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USAID/Kenya — Activity Completion Report</w:t>
      </w:r>
    </w:p>
    <w:p>
      <w:r>
        <w:t>The Activity Completion Report (ACR) is submitted at the end of the award. It covers the whole life of the Activity: final performance against every PMP indicator, key achievements, lessons and recommendations. Submit within 30 days of the end date.</w:t>
      </w:r>
    </w:p>
    <w:p>
      <w:pPr>
        <w:pStyle w:val="Heading1"/>
      </w:pPr>
      <w:r>
        <w:t>Executive Summary</w:t>
      </w:r>
    </w:p>
    <w:p>
      <w:r>
        <w:t>Summarise the Activity, its main results and overall performance in no more than 400 words.</w:t>
      </w:r>
    </w:p>
    <w:p>
      <w:pPr>
        <w:pStyle w:val="Heading1"/>
      </w:pPr>
      <w:r>
        <w:t>Background and Context</w:t>
      </w:r>
    </w:p>
    <w:p>
      <w:r>
        <w:t>Describe the health context in Turkana County, the needs addressed and the Activity design.</w:t>
      </w:r>
    </w:p>
    <w:p>
      <w:pPr>
        <w:pStyle w:val="ListBullet"/>
      </w:pPr>
      <w:r>
        <w:t>Where and with whom did the Activity work?</w:t>
      </w:r>
    </w:p>
    <w:p>
      <w:pPr>
        <w:pStyle w:val="Heading1"/>
      </w:pPr>
      <w:r>
        <w:t>Final Performance Against Indicators</w:t>
      </w:r>
    </w:p>
    <w:p>
      <w:r>
        <w:t>Report life-of-activity results against each PMP indicator and its target.</w:t>
      </w:r>
    </w:p>
    <w:p>
      <w:pPr>
        <w:pStyle w:val="ListBullet"/>
      </w:pPr>
      <w:r>
        <w:t>Provide an indicator table: baseline, target, achieved, percent of target.</w:t>
      </w:r>
    </w:p>
    <w:p>
      <w:pPr>
        <w:pStyle w:val="ListBullet"/>
      </w:pPr>
      <w:r>
        <w:t>Disaggregate people-level results by sex.</w:t>
      </w:r>
    </w:p>
    <w:p>
      <w:pPr>
        <w:pStyle w:val="ListBullet"/>
      </w:pPr>
      <w:r>
        <w:t>Explain any target that was not met.</w:t>
      </w:r>
    </w:p>
    <w:p>
      <w:pPr>
        <w:pStyle w:val="Heading1"/>
      </w:pPr>
      <w:r>
        <w:t>Key Achievements by Intermediate Result</w:t>
      </w:r>
    </w:p>
    <w:p>
      <w:r>
        <w:t>Summarise achievements under each Intermediate Result.</w:t>
      </w:r>
    </w:p>
    <w:p>
      <w:pPr>
        <w:pStyle w:val="Heading2"/>
      </w:pPr>
      <w:r>
        <w:t>Intermediate Result 1: Quality facility-based MNCH services</w:t>
      </w:r>
    </w:p>
    <w:p>
      <w:r>
        <w:t>Report on clinical training and mentorship, equipment, antenatal care, skilled delivery, immunization and facility data quality.</w:t>
      </w:r>
    </w:p>
    <w:p>
      <w:pPr>
        <w:pStyle w:val="ListBullet"/>
      </w:pPr>
      <w:r>
        <w:t>How many health workers were trained and mentored?</w:t>
      </w:r>
    </w:p>
    <w:p>
      <w:pPr>
        <w:pStyle w:val="ListBullet"/>
      </w:pPr>
      <w:r>
        <w:t>How did service use change at supported facilities?</w:t>
      </w:r>
    </w:p>
    <w:p>
      <w:pPr>
        <w:pStyle w:val="Heading2"/>
      </w:pPr>
      <w:r>
        <w:t>Intermediate Result 2: Community health system and household practices</w:t>
      </w:r>
    </w:p>
    <w:p>
      <w:r>
        <w:t>Report on community health volunteers, health education and malnutrition screening and referral.</w:t>
      </w:r>
    </w:p>
    <w:p>
      <w:pPr>
        <w:pStyle w:val="ListBullet"/>
      </w:pPr>
      <w:r>
        <w:t>How many CHVs were trained and how many people were reached?</w:t>
      </w:r>
    </w:p>
    <w:p>
      <w:pPr>
        <w:pStyle w:val="Heading1"/>
      </w:pPr>
      <w:r>
        <w:t>Gender Equality and Social Inclusion</w:t>
      </w:r>
    </w:p>
    <w:p>
      <w:r>
        <w:t>Describe results for women and girls, and for people with disabilities.</w:t>
      </w:r>
    </w:p>
    <w:p>
      <w:pPr>
        <w:pStyle w:val="ListBullet"/>
      </w:pPr>
      <w:r>
        <w:t>Provide sex-disaggregated data and explain gender gaps.</w:t>
      </w:r>
    </w:p>
    <w:p>
      <w:pPr>
        <w:pStyle w:val="Heading1"/>
      </w:pPr>
      <w:r>
        <w:t>Environmental Compliance</w:t>
      </w:r>
    </w:p>
    <w:p>
      <w:r>
        <w:t>Report final status of environmental mitigation under the IEE.</w:t>
      </w:r>
    </w:p>
    <w:p>
      <w:pPr>
        <w:pStyle w:val="Heading1"/>
      </w:pPr>
      <w:r>
        <w:t>Collaboration, Learning and Adaptation</w:t>
      </w:r>
    </w:p>
    <w:p>
      <w:r>
        <w:t>Describe collaboration, key learning and adaptations during the Activity.</w:t>
      </w:r>
    </w:p>
    <w:p>
      <w:pPr>
        <w:pStyle w:val="ListBullet"/>
      </w:pPr>
      <w:r>
        <w:t>What would you do differently?</w:t>
      </w:r>
    </w:p>
    <w:p>
      <w:pPr>
        <w:pStyle w:val="Heading1"/>
      </w:pPr>
      <w:r>
        <w:t>Sustainability and Transition</w:t>
      </w:r>
    </w:p>
    <w:p>
      <w:r>
        <w:t>Explain how results will be sustained after the Activity ends and what was handed over to the County Government.</w:t>
      </w:r>
    </w:p>
    <w:p>
      <w:pPr>
        <w:pStyle w:val="ListBullet"/>
      </w:pPr>
      <w:r>
        <w:t>Which assets, systems and responsibilities were transferred?</w:t>
      </w:r>
    </w:p>
    <w:p>
      <w:pPr>
        <w:pStyle w:val="Heading1"/>
      </w:pPr>
      <w:r>
        <w:t>Challenges and Lessons Learned</w:t>
      </w:r>
    </w:p>
    <w:p>
      <w:r>
        <w:t>Describe the main challenges, how they were addressed and lessons for future programming.</w:t>
      </w:r>
    </w:p>
    <w:p>
      <w:pPr>
        <w:pStyle w:val="Heading1"/>
      </w:pPr>
      <w:r>
        <w:t>Recommendations for Future Programming</w:t>
      </w:r>
    </w:p>
    <w:p>
      <w:r>
        <w:t>Recommend priorities for USAID and the County Government.</w:t>
      </w:r>
    </w:p>
    <w:p>
      <w:pPr>
        <w:pStyle w:val="Heading1"/>
      </w:pPr>
      <w:r>
        <w:t>Financial Summary</w:t>
      </w:r>
    </w:p>
    <w:p>
      <w:r>
        <w:t>Provide a summary of funds obligated, expended and unspent, and cost share (SF-425 style).</w:t>
      </w:r>
    </w:p>
    <w:p>
      <w:pPr>
        <w:pStyle w:val="ListBullet"/>
      </w:pPr>
      <w:r>
        <w:t>Include a table: budget line, budget, expended, balance.</w:t>
      </w:r>
    </w:p>
    <w:p>
      <w:pPr>
        <w:pStyle w:val="ListBullet"/>
      </w:pPr>
      <w:r>
        <w:t>Explain any variance above ten percent.</w:t>
      </w:r>
    </w:p>
    <w:p>
      <w:pPr>
        <w:pStyle w:val="Heading1"/>
      </w:pPr>
      <w:r>
        <w:t>Branding and Marking Compliance</w:t>
      </w:r>
    </w:p>
    <w:p>
      <w:r>
        <w:t>Confirm that USAID branding and marking requirements were met throughout the Activity.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