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[DEMO-5] Turkana Maternal, Newborn &amp; Child Health Strengthening Activity — monthly report</w:t>
      </w:r>
    </w:p>
    <w:p>
      <w:pPr>
        <w:jc w:val="center"/>
      </w:pPr>
      <w:r>
        <w:t xml:space="preserve">Project: [DEMO-5] Turkana Maternal, Newborn &amp; Child Health Strengthening Activity</w:t>
      </w:r>
    </w:p>
    <w:p>
      <w:pPr>
        <w:jc w:val="center"/>
      </w:pPr>
      <w:r>
        <w:t xml:space="preserve">Reporting period: 2026-07-01 → 2026-07-31</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The most important result of July 2026 was malnutrition screening: community health volunteers (CHVs) screened 1700 children aged 6 to 59 months with mid-upper arm circumference (MUAC) tapes and referred 125 children with acute malnutrition to treatment, a record number that the field team links to the deepening drought. This document is made possible by the generous support of the American people through the United States Agency for International Development (USAID). The contents are the responsibility of GEC and do not necessarily reflect the views of USAID or the United States Government.</w:t>
      </w:r>
    </w:p>
    <w:p>
      <w:r>
        <w:t xml:space="preserve">The USAID-funded Turkana Maternal, Newborn and Child Health Strengthening Activity, implemented by GEC with the Lodwar Community Health Alliance (LOCHA) across 14 facilities in Turkana Central, Turkana South and Loima sub-counties, Kenya, produced 8 activity records and 16 verified indicator results in July. The project trained 20 health workers in Emergency Obstetric and Newborn Care (EmONC), Integrated Management of Childhood Illness (IMCI) and essential newborn care, and completed 14 mentorship visits. Facilities recorded 740 first antenatal care visits against a life-of-activity target of 4200, 340 skilled deliveries against 2100, and 560 children under one year receiving DTP3/Penta3 against 3300. Four-or-more-visit antenatal care coverage reached 43 percent against a 45 percent target, skilled delivery 58 percent against 60, and 88 percent of facilities submitted Kenya Health Information System (KHIS) monthly reports on time against a 90 percent target.</w:t>
      </w:r>
    </w:p>
    <w:p>
      <w:r>
        <w:t xml:space="preserve">The main recorded challenge was drought deepening across Turkana South: screening numbers rose sharply and some caregivers walked long distances to reach screening points. The project moved CHV screening days to water points and market days and organised referral transport for severe cases with the county. In August, the project will continue training cohorts, mentorship visits, equipment delivery, outreach, screening and monthly data reviews.</w:t>
      </w:r>
    </w:p>
    <w:p>
      <w:pPr>
        <w:pStyle w:val="Heading2"/>
      </w:pPr>
      <w:r>
        <w:t xml:space="preserve">Progress Against the Work Plan</w:t>
      </w:r>
    </w:p>
    <w:p>
      <w:r>
        <w:rPr>
          <w:b/>
          <w:bCs/>
        </w:rPr>
        <w:t xml:space="preserve">Progress by Intermediate Result (IR), July 2026.</w:t>
      </w:r>
    </w:p>
    <w:p>
      <w:r>
        <w:rPr>
          <w:b/>
          <w:bCs/>
        </w:rPr>
        <w:t xml:space="preserve">IR1: Health worker capacity and facility systems.</w:t>
      </w:r>
      <w:r>
        <w:t xml:space="preserve"> Project clinical trainers and nurse mentors trained 20 health workers (12 female, 8 male) in emergency obstetric and newborn care (EmONC), Integrated Management of Childhood Illness (IMCI) and essential newborn care at Lorugum Health Centre on 9 July 2026, and completed 14 facility clinical mentorship visits across the 14 supported facilities. The logistics team delivered and installed essential Maternal, Newborn and Child Health (MNCH) equipment kits at 2 facilities on 14 July, with handover certificates signed by facility in-charges, taking the cumulative total to 13. A monthly data review and Kenya Health Information System (KHIS) data quality audit at Lodwar on 25 July brought together 28 facility in-charges and records officers, and 88 percent of supported facilities submitted their KHIS monthly reports on time, up from 84. USAID marking was applied to the two equipment kits delivered in July.</w:t>
      </w:r>
    </w:p>
    <w:p>
      <w:r>
        <w:rPr>
          <w:b/>
          <w:bCs/>
        </w:rPr>
        <w:t xml:space="preserve">IR2: Service delivery.</w:t>
      </w:r>
      <w:r>
        <w:t xml:space="preserve"> Supported facilities recorded 740 first antenatal care visits, 340 deliveries attended by skilled birth attendants and 32 women referred for emergency obstetric care using the transport voucher scheme, alongside 32 outreach immunization sessions that delivered DTP3/Penta3 to 560 children under one year (280 female, 280 male). ANC4+ coverage reached 43 percent (up from 40), skilled delivery coverage 58 percent (up from 54) and DTP3/Penta3 coverage 78 percent (up from 74). The project delivered these services with county health staff, facility teams and community health volunteers in Turkana County.</w:t>
      </w:r>
    </w:p>
    <w:p>
      <w:r>
        <w:rPr>
          <w:b/>
          <w:bCs/>
        </w:rPr>
        <w:t xml:space="preserve">IR3: Community engagement and data systems.</w:t>
      </w:r>
      <w:r>
        <w:t xml:space="preserve"> The project trained and kitted 20 community health volunteers (13 female, 7 male) on the community health package, iCCM, MUAC screening and danger-sign counselling at Lorugum Health Centre Community Health Unit on 11 July. CHVs and community mobilisers reached 3400 people (2108 women and girls, 1292 men and boys) with health education, screened 1700 children aged 6-59 months for acute malnutrition using MUAC (867 female, 833 male) and referred 125 children with acute malnutrition to treatment. Drought deepened across Turkana South and screening and referral numbers rose above the target pace because more caregivers sought care; CHV screening days were moved to water points and market days, some caregivers walked long distances to reach screening points, and referral transport for severe acute malnutrition cases was organised with the county. The county health management team asked for the CHVs' screening data to be shared in the weekly drought bulletin. USAID marking was applied to the MUAC tapes and referral slips printed in July. Screening days at water points were timed to avoid the hours women collect water, and mothers with infants were seen first.</w:t>
      </w:r>
    </w:p>
    <w:p>
      <w:r>
        <w:rPr>
          <w:b/>
          <w:bCs/>
        </w:rPr>
        <w:t xml:space="preserve">Indicator performance table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tblGrid>
      <w:tr>
        <w:trPr>
          <w:tblHeader/>
        </w:trPr>
        <w:tc>
          <w:p>
            <w:r>
              <w:rPr>
                <w:b/>
                <w:bCs/>
              </w:rPr>
              <w:t xml:space="preserve">Indicator</w:t>
            </w:r>
          </w:p>
        </w:tc>
        <w:tc>
          <w:p>
            <w:r>
              <w:rPr>
                <w:b/>
                <w:bCs/>
              </w:rPr>
              <w:t xml:space="preserve">Month result</w:t>
            </w:r>
          </w:p>
        </w:tc>
        <w:tc>
          <w:p>
            <w:r>
              <w:rPr>
                <w:b/>
                <w:bCs/>
              </w:rPr>
              <w:t xml:space="preserve">Cumulative result</w:t>
            </w:r>
          </w:p>
        </w:tc>
        <w:tc>
          <w:p>
            <w:r>
              <w:rPr>
                <w:b/>
                <w:bCs/>
              </w:rPr>
              <w:t xml:space="preserve">Life-of-activity target</w:t>
            </w:r>
          </w:p>
        </w:tc>
        <w:tc>
          <w:p>
            <w:r>
              <w:rPr>
                <w:b/>
                <w:bCs/>
              </w:rPr>
              <w:t xml:space="preserve">Percent of target</w:t>
            </w:r>
          </w:p>
        </w:tc>
      </w:tr>
      <w:tr>
        <w:tc>
          <w:p>
            <w:r>
              <w:rPr>
                <w:b w:val="false"/>
                <w:bCs w:val="false"/>
              </w:rPr>
              <w:t xml:space="preserve">ANC4+ coverage (HL-OC1a)</w:t>
            </w:r>
          </w:p>
        </w:tc>
        <w:tc>
          <w:p>
            <w:r>
              <w:rPr>
                <w:b w:val="false"/>
                <w:bCs w:val="false"/>
              </w:rPr>
              <w:t xml:space="preserve">43 %</w:t>
            </w:r>
          </w:p>
        </w:tc>
        <w:tc>
          <w:p>
            <w:r>
              <w:rPr>
                <w:b w:val="false"/>
                <w:bCs w:val="false"/>
              </w:rPr>
              <w:t xml:space="preserve">43 %</w:t>
            </w:r>
          </w:p>
        </w:tc>
        <w:tc>
          <w:p>
            <w:r>
              <w:rPr>
                <w:b w:val="false"/>
                <w:bCs w:val="false"/>
              </w:rPr>
              <w:t xml:space="preserve">45 %</w:t>
            </w:r>
          </w:p>
        </w:tc>
        <w:tc>
          <w:p>
            <w:r>
              <w:rPr>
                <w:b w:val="false"/>
                <w:bCs w:val="false"/>
              </w:rPr>
              <w:t xml:space="preserve">95.6 %</w:t>
            </w:r>
          </w:p>
        </w:tc>
      </w:tr>
      <w:tr>
        <w:tc>
          <w:p>
            <w:r>
              <w:rPr>
                <w:b w:val="false"/>
                <w:bCs w:val="false"/>
              </w:rPr>
              <w:t xml:space="preserve">Skilled birth attendant coverage (HL-OC1b)</w:t>
            </w:r>
          </w:p>
        </w:tc>
        <w:tc>
          <w:p>
            <w:r>
              <w:rPr>
                <w:b w:val="false"/>
                <w:bCs w:val="false"/>
              </w:rPr>
              <w:t xml:space="preserve">58 %</w:t>
            </w:r>
          </w:p>
        </w:tc>
        <w:tc>
          <w:p>
            <w:r>
              <w:rPr>
                <w:b w:val="false"/>
                <w:bCs w:val="false"/>
              </w:rPr>
              <w:t xml:space="preserve">58 %</w:t>
            </w:r>
          </w:p>
        </w:tc>
        <w:tc>
          <w:p>
            <w:r>
              <w:rPr>
                <w:b w:val="false"/>
                <w:bCs w:val="false"/>
              </w:rPr>
              <w:t xml:space="preserve">60 %</w:t>
            </w:r>
          </w:p>
        </w:tc>
        <w:tc>
          <w:p>
            <w:r>
              <w:rPr>
                <w:b w:val="false"/>
                <w:bCs w:val="false"/>
              </w:rPr>
              <w:t xml:space="preserve">96.7 %</w:t>
            </w:r>
          </w:p>
        </w:tc>
      </w:tr>
      <w:tr>
        <w:tc>
          <w:p>
            <w:r>
              <w:rPr>
                <w:b w:val="false"/>
                <w:bCs w:val="false"/>
              </w:rPr>
              <w:t xml:space="preserve">DTP3/Penta3 coverage under 1 year (HL-OC1c)</w:t>
            </w:r>
          </w:p>
        </w:tc>
        <w:tc>
          <w:p>
            <w:r>
              <w:rPr>
                <w:b w:val="false"/>
                <w:bCs w:val="false"/>
              </w:rPr>
              <w:t xml:space="preserve">78 %</w:t>
            </w:r>
          </w:p>
        </w:tc>
        <w:tc>
          <w:p>
            <w:r>
              <w:rPr>
                <w:b w:val="false"/>
                <w:bCs w:val="false"/>
              </w:rPr>
              <w:t xml:space="preserve">78 %</w:t>
            </w:r>
          </w:p>
        </w:tc>
        <w:tc>
          <w:p>
            <w:r>
              <w:rPr>
                <w:b w:val="false"/>
                <w:bCs w:val="false"/>
              </w:rPr>
              <w:t xml:space="preserve">80 %</w:t>
            </w:r>
          </w:p>
        </w:tc>
        <w:tc>
          <w:p>
            <w:r>
              <w:rPr>
                <w:b w:val="false"/>
                <w:bCs w:val="false"/>
              </w:rPr>
              <w:t xml:space="preserve">97.5 %</w:t>
            </w:r>
          </w:p>
        </w:tc>
      </w:tr>
      <w:tr>
        <w:tc>
          <w:p>
            <w:r>
              <w:rPr>
                <w:b w:val="false"/>
                <w:bCs w:val="false"/>
              </w:rPr>
              <w:t xml:space="preserve">Health workers trained in EmONC, IMCI or essential newborn care (HL-1.1a)</w:t>
            </w:r>
          </w:p>
        </w:tc>
        <w:tc>
          <w:p>
            <w:r>
              <w:rPr>
                <w:b w:val="false"/>
                <w:bCs w:val="false"/>
              </w:rPr>
              <w:t xml:space="preserve">20</w:t>
            </w:r>
          </w:p>
        </w:tc>
        <w:tc>
          <w:p>
            <w:r>
              <w:rPr>
                <w:b w:val="false"/>
                <w:bCs w:val="false"/>
              </w:rPr>
              <w:t xml:space="preserve">106</w:t>
            </w:r>
          </w:p>
        </w:tc>
        <w:tc>
          <w:p>
            <w:r>
              <w:rPr>
                <w:b w:val="false"/>
                <w:bCs w:val="false"/>
              </w:rPr>
              <w:t xml:space="preserve">120</w:t>
            </w:r>
          </w:p>
        </w:tc>
        <w:tc>
          <w:p>
            <w:r>
              <w:rPr>
                <w:b w:val="false"/>
                <w:bCs w:val="false"/>
              </w:rPr>
              <w:t xml:space="preserve">16.7 %</w:t>
            </w:r>
          </w:p>
        </w:tc>
      </w:tr>
      <w:tr>
        <w:tc>
          <w:p>
            <w:r>
              <w:rPr>
                <w:b w:val="false"/>
                <w:bCs w:val="false"/>
              </w:rPr>
              <w:t xml:space="preserve">Facility clinical mentorship visits (HL-1.1b)</w:t>
            </w:r>
          </w:p>
        </w:tc>
        <w:tc>
          <w:p>
            <w:r>
              <w:rPr>
                <w:b w:val="false"/>
                <w:bCs w:val="false"/>
              </w:rPr>
              <w:t xml:space="preserve">14</w:t>
            </w:r>
          </w:p>
        </w:tc>
        <w:tc>
          <w:p>
            <w:r>
              <w:rPr>
                <w:b w:val="false"/>
                <w:bCs w:val="false"/>
              </w:rPr>
              <w:t xml:space="preserve">64</w:t>
            </w:r>
          </w:p>
        </w:tc>
        <w:tc>
          <w:p>
            <w:r>
              <w:rPr>
                <w:b w:val="false"/>
                <w:bCs w:val="false"/>
              </w:rPr>
              <w:t xml:space="preserve">84</w:t>
            </w:r>
          </w:p>
        </w:tc>
        <w:tc>
          <w:p>
            <w:r>
              <w:rPr>
                <w:b w:val="false"/>
                <w:bCs w:val="false"/>
              </w:rPr>
              <w:t xml:space="preserve">16.7 %</w:t>
            </w:r>
          </w:p>
        </w:tc>
      </w:tr>
      <w:tr>
        <w:tc>
          <w:p>
            <w:r>
              <w:rPr>
                <w:b w:val="false"/>
                <w:bCs w:val="false"/>
              </w:rPr>
              <w:t xml:space="preserve">Facilities equipped with essential MNCH kit (HL-1.2a)</w:t>
            </w:r>
          </w:p>
        </w:tc>
        <w:tc>
          <w:p>
            <w:r>
              <w:rPr>
                <w:b w:val="false"/>
                <w:bCs w:val="false"/>
              </w:rPr>
              <w:t xml:space="preserve">2</w:t>
            </w:r>
          </w:p>
        </w:tc>
        <w:tc>
          <w:p>
            <w:r>
              <w:rPr>
                <w:b w:val="false"/>
                <w:bCs w:val="false"/>
              </w:rPr>
              <w:t xml:space="preserve">13</w:t>
            </w:r>
          </w:p>
        </w:tc>
        <w:tc>
          <w:p>
            <w:r>
              <w:rPr>
                <w:b w:val="false"/>
                <w:bCs w:val="false"/>
              </w:rPr>
              <w:t xml:space="preserve">14</w:t>
            </w:r>
          </w:p>
        </w:tc>
        <w:tc>
          <w:p>
            <w:r>
              <w:rPr>
                <w:b w:val="false"/>
                <w:bCs w:val="false"/>
              </w:rPr>
              <w:t xml:space="preserve">14.3 %</w:t>
            </w:r>
          </w:p>
        </w:tc>
      </w:tr>
      <w:tr>
        <w:tc>
          <w:p>
            <w:r>
              <w:rPr>
                <w:b w:val="false"/>
                <w:bCs w:val="false"/>
              </w:rPr>
              <w:t xml:space="preserve">First ANC visits (HL-1.3a)</w:t>
            </w:r>
          </w:p>
        </w:tc>
        <w:tc>
          <w:p>
            <w:r>
              <w:rPr>
                <w:b w:val="false"/>
                <w:bCs w:val="false"/>
              </w:rPr>
              <w:t xml:space="preserve">740</w:t>
            </w:r>
          </w:p>
        </w:tc>
        <w:tc>
          <w:p>
            <w:r>
              <w:rPr>
                <w:b w:val="false"/>
                <w:bCs w:val="false"/>
              </w:rPr>
              <w:t xml:space="preserve">3240</w:t>
            </w:r>
          </w:p>
        </w:tc>
        <w:tc>
          <w:p>
            <w:r>
              <w:rPr>
                <w:b w:val="false"/>
                <w:bCs w:val="false"/>
              </w:rPr>
              <w:t xml:space="preserve">4200</w:t>
            </w:r>
          </w:p>
        </w:tc>
        <w:tc>
          <w:p>
            <w:r>
              <w:rPr>
                <w:b w:val="false"/>
                <w:bCs w:val="false"/>
              </w:rPr>
              <w:t xml:space="preserve">17.6 %</w:t>
            </w:r>
          </w:p>
        </w:tc>
      </w:tr>
      <w:tr>
        <w:tc>
          <w:p>
            <w:r>
              <w:rPr>
                <w:b w:val="false"/>
                <w:bCs w:val="false"/>
              </w:rPr>
              <w:t xml:space="preserve">Skilled deliveries (HL-1.3b)</w:t>
            </w:r>
          </w:p>
        </w:tc>
        <w:tc>
          <w:p>
            <w:r>
              <w:rPr>
                <w:b w:val="false"/>
                <w:bCs w:val="false"/>
              </w:rPr>
              <w:t xml:space="preserve">340</w:t>
            </w:r>
          </w:p>
        </w:tc>
        <w:tc>
          <w:p>
            <w:r>
              <w:rPr>
                <w:b w:val="false"/>
                <w:bCs w:val="false"/>
              </w:rPr>
              <w:t xml:space="preserve">1460</w:t>
            </w:r>
          </w:p>
        </w:tc>
        <w:tc>
          <w:p>
            <w:r>
              <w:rPr>
                <w:b w:val="false"/>
                <w:bCs w:val="false"/>
              </w:rPr>
              <w:t xml:space="preserve">2100</w:t>
            </w:r>
          </w:p>
        </w:tc>
        <w:tc>
          <w:p>
            <w:r>
              <w:rPr>
                <w:b w:val="false"/>
                <w:bCs w:val="false"/>
              </w:rPr>
              <w:t xml:space="preserve">16.2 %</w:t>
            </w:r>
          </w:p>
        </w:tc>
      </w:tr>
      <w:tr>
        <w:tc>
          <w:p>
            <w:r>
              <w:rPr>
                <w:b w:val="false"/>
                <w:bCs w:val="false"/>
              </w:rPr>
              <w:t xml:space="preserve">Emergency obstetric care transport voucher referrals (HL-1.3c)</w:t>
            </w:r>
          </w:p>
        </w:tc>
        <w:tc>
          <w:p>
            <w:r>
              <w:rPr>
                <w:b w:val="false"/>
                <w:bCs w:val="false"/>
              </w:rPr>
              <w:t xml:space="preserve">32</w:t>
            </w:r>
          </w:p>
        </w:tc>
        <w:tc>
          <w:p>
            <w:r>
              <w:rPr>
                <w:b w:val="false"/>
                <w:bCs w:val="false"/>
              </w:rPr>
              <w:t xml:space="preserve">128</w:t>
            </w:r>
          </w:p>
        </w:tc>
        <w:tc>
          <w:p>
            <w:r>
              <w:rPr>
                <w:b w:val="false"/>
                <w:bCs w:val="false"/>
              </w:rPr>
              <w:t xml:space="preserve">180</w:t>
            </w:r>
          </w:p>
        </w:tc>
        <w:tc>
          <w:p>
            <w:r>
              <w:rPr>
                <w:b w:val="false"/>
                <w:bCs w:val="false"/>
              </w:rPr>
              <w:t xml:space="preserve">17.8 %</w:t>
            </w:r>
          </w:p>
        </w:tc>
      </w:tr>
      <w:tr>
        <w:tc>
          <w:p>
            <w:r>
              <w:rPr>
                <w:b w:val="false"/>
                <w:bCs w:val="false"/>
              </w:rPr>
              <w:t xml:space="preserve">Children under 1 year receiving DTP3/Penta3 (HL-1.4a)</w:t>
            </w:r>
          </w:p>
        </w:tc>
        <w:tc>
          <w:p>
            <w:r>
              <w:rPr>
                <w:b w:val="false"/>
                <w:bCs w:val="false"/>
              </w:rPr>
              <w:t xml:space="preserve">560</w:t>
            </w:r>
          </w:p>
        </w:tc>
        <w:tc>
          <w:p>
            <w:r>
              <w:rPr>
                <w:b w:val="false"/>
                <w:bCs w:val="false"/>
              </w:rPr>
              <w:t xml:space="preserve">2350</w:t>
            </w:r>
          </w:p>
        </w:tc>
        <w:tc>
          <w:p>
            <w:r>
              <w:rPr>
                <w:b w:val="false"/>
                <w:bCs w:val="false"/>
              </w:rPr>
              <w:t xml:space="preserve">3300</w:t>
            </w:r>
          </w:p>
        </w:tc>
        <w:tc>
          <w:p>
            <w:r>
              <w:rPr>
                <w:b w:val="false"/>
                <w:bCs w:val="false"/>
              </w:rPr>
              <w:t xml:space="preserve">17.0 %</w:t>
            </w:r>
          </w:p>
        </w:tc>
      </w:tr>
      <w:tr>
        <w:tc>
          <w:p>
            <w:r>
              <w:rPr>
                <w:b w:val="false"/>
                <w:bCs w:val="false"/>
              </w:rPr>
              <w:t xml:space="preserve">Outreach immunization sessions (HL-1.4b)</w:t>
            </w:r>
          </w:p>
        </w:tc>
        <w:tc>
          <w:p>
            <w:r>
              <w:rPr>
                <w:b w:val="false"/>
                <w:bCs w:val="false"/>
              </w:rPr>
              <w:t xml:space="preserve">32</w:t>
            </w:r>
          </w:p>
        </w:tc>
        <w:tc>
          <w:p>
            <w:r>
              <w:rPr>
                <w:b w:val="false"/>
                <w:bCs w:val="false"/>
              </w:rPr>
              <w:t xml:space="preserve">140</w:t>
            </w:r>
          </w:p>
        </w:tc>
        <w:tc>
          <w:p>
            <w:r>
              <w:rPr>
                <w:b w:val="false"/>
                <w:bCs w:val="false"/>
              </w:rPr>
              <w:t xml:space="preserve">180</w:t>
            </w:r>
          </w:p>
        </w:tc>
        <w:tc>
          <w:p>
            <w:r>
              <w:rPr>
                <w:b w:val="false"/>
                <w:bCs w:val="false"/>
              </w:rPr>
              <w:t xml:space="preserve">17.8 %</w:t>
            </w:r>
          </w:p>
        </w:tc>
      </w:tr>
      <w:tr>
        <w:tc>
          <w:p>
            <w:r>
              <w:rPr>
                <w:b w:val="false"/>
                <w:bCs w:val="false"/>
              </w:rPr>
              <w:t xml:space="preserve">Facilities submitting KHIS reports on time (HL-1.5a)</w:t>
            </w:r>
          </w:p>
        </w:tc>
        <w:tc>
          <w:p>
            <w:r>
              <w:rPr>
                <w:b w:val="false"/>
                <w:bCs w:val="false"/>
              </w:rPr>
              <w:t xml:space="preserve">88 %</w:t>
            </w:r>
          </w:p>
        </w:tc>
        <w:tc>
          <w:p>
            <w:r>
              <w:rPr>
                <w:b w:val="false"/>
                <w:bCs w:val="false"/>
              </w:rPr>
              <w:t xml:space="preserve">88 %</w:t>
            </w:r>
          </w:p>
        </w:tc>
        <w:tc>
          <w:p>
            <w:r>
              <w:rPr>
                <w:b w:val="false"/>
                <w:bCs w:val="false"/>
              </w:rPr>
              <w:t xml:space="preserve">90 %</w:t>
            </w:r>
          </w:p>
        </w:tc>
        <w:tc>
          <w:p>
            <w:r>
              <w:rPr>
                <w:b w:val="false"/>
                <w:bCs w:val="false"/>
              </w:rPr>
              <w:t xml:space="preserve">97.8 %</w:t>
            </w:r>
          </w:p>
        </w:tc>
      </w:tr>
      <w:tr>
        <w:tc>
          <w:p>
            <w:r>
              <w:rPr>
                <w:b w:val="false"/>
                <w:bCs w:val="false"/>
              </w:rPr>
              <w:t xml:space="preserve">CHVs trained and kitted (HL-2.1a)</w:t>
            </w:r>
          </w:p>
        </w:tc>
        <w:tc>
          <w:p>
            <w:r>
              <w:rPr>
                <w:b w:val="false"/>
                <w:bCs w:val="false"/>
              </w:rPr>
              <w:t xml:space="preserve">20</w:t>
            </w:r>
          </w:p>
        </w:tc>
        <w:tc>
          <w:p>
            <w:r>
              <w:rPr>
                <w:b w:val="false"/>
                <w:bCs w:val="false"/>
              </w:rPr>
              <w:t xml:space="preserve">210</w:t>
            </w:r>
          </w:p>
        </w:tc>
        <w:tc>
          <w:p>
            <w:r>
              <w:rPr>
                <w:b w:val="false"/>
                <w:bCs w:val="false"/>
              </w:rPr>
              <w:t xml:space="preserve">220</w:t>
            </w:r>
          </w:p>
        </w:tc>
        <w:tc>
          <w:p>
            <w:r>
              <w:rPr>
                <w:b w:val="false"/>
                <w:bCs w:val="false"/>
              </w:rPr>
              <w:t xml:space="preserve">9.1 %</w:t>
            </w:r>
          </w:p>
        </w:tc>
      </w:tr>
      <w:tr>
        <w:tc>
          <w:p>
            <w:r>
              <w:rPr>
                <w:b w:val="false"/>
                <w:bCs w:val="false"/>
              </w:rPr>
              <w:t xml:space="preserve">People reached with community health education (HL-2.2a)</w:t>
            </w:r>
          </w:p>
        </w:tc>
        <w:tc>
          <w:p>
            <w:r>
              <w:rPr>
                <w:b w:val="false"/>
                <w:bCs w:val="false"/>
              </w:rPr>
              <w:t xml:space="preserve">3400</w:t>
            </w:r>
          </w:p>
        </w:tc>
        <w:tc>
          <w:p>
            <w:r>
              <w:rPr>
                <w:b w:val="false"/>
                <w:bCs w:val="false"/>
              </w:rPr>
              <w:t xml:space="preserve">14300</w:t>
            </w:r>
          </w:p>
        </w:tc>
        <w:tc>
          <w:p>
            <w:r>
              <w:rPr>
                <w:b w:val="false"/>
                <w:bCs w:val="false"/>
              </w:rPr>
              <w:t xml:space="preserve">18000</w:t>
            </w:r>
          </w:p>
        </w:tc>
        <w:tc>
          <w:p>
            <w:r>
              <w:rPr>
                <w:b w:val="false"/>
                <w:bCs w:val="false"/>
              </w:rPr>
              <w:t xml:space="preserve">18.9 %</w:t>
            </w:r>
          </w:p>
        </w:tc>
      </w:tr>
      <w:tr>
        <w:tc>
          <w:p>
            <w:r>
              <w:rPr>
                <w:b w:val="false"/>
                <w:bCs w:val="false"/>
              </w:rPr>
              <w:t xml:space="preserve">Children 6-59 months screened with MUAC (HL-2.3a)</w:t>
            </w:r>
          </w:p>
        </w:tc>
        <w:tc>
          <w:p>
            <w:r>
              <w:rPr>
                <w:b w:val="false"/>
                <w:bCs w:val="false"/>
              </w:rPr>
              <w:t xml:space="preserve">1700</w:t>
            </w:r>
          </w:p>
        </w:tc>
        <w:tc>
          <w:p>
            <w:r>
              <w:rPr>
                <w:b w:val="false"/>
                <w:bCs w:val="false"/>
              </w:rPr>
              <w:t xml:space="preserve">7150</w:t>
            </w:r>
          </w:p>
        </w:tc>
        <w:tc>
          <w:p>
            <w:r>
              <w:rPr>
                <w:b w:val="false"/>
                <w:bCs w:val="false"/>
              </w:rPr>
              <w:t xml:space="preserve">9000</w:t>
            </w:r>
          </w:p>
        </w:tc>
        <w:tc>
          <w:p>
            <w:r>
              <w:rPr>
                <w:b w:val="false"/>
                <w:bCs w:val="false"/>
              </w:rPr>
              <w:t xml:space="preserve">18.9 %</w:t>
            </w:r>
          </w:p>
        </w:tc>
      </w:tr>
      <w:tr>
        <w:tc>
          <w:p>
            <w:r>
              <w:rPr>
                <w:b w:val="false"/>
                <w:bCs w:val="false"/>
              </w:rPr>
              <w:t xml:space="preserve">Children with acute malnutrition referred to treatment (HL-2.3b)</w:t>
            </w:r>
          </w:p>
        </w:tc>
        <w:tc>
          <w:p>
            <w:r>
              <w:rPr>
                <w:b w:val="false"/>
                <w:bCs w:val="false"/>
              </w:rPr>
              <w:t xml:space="preserve">125</w:t>
            </w:r>
          </w:p>
        </w:tc>
        <w:tc>
          <w:p>
            <w:r>
              <w:rPr>
                <w:b w:val="false"/>
                <w:bCs w:val="false"/>
              </w:rPr>
              <w:t xml:space="preserve">505</w:t>
            </w:r>
          </w:p>
        </w:tc>
        <w:tc>
          <w:p>
            <w:r>
              <w:rPr>
                <w:b w:val="false"/>
                <w:bCs w:val="false"/>
              </w:rPr>
              <w:t xml:space="preserve">650</w:t>
            </w:r>
          </w:p>
        </w:tc>
        <w:tc>
          <w:p>
            <w:r>
              <w:rPr>
                <w:b w:val="false"/>
                <w:bCs w:val="false"/>
              </w:rPr>
              <w:t xml:space="preserve">19.2 %</w:t>
            </w:r>
          </w:p>
        </w:tc>
      </w:tr>
    </w:tbl>
    <w:p/>
    <w:p>
      <w:r>
        <w:rPr>
          <w:b/>
          <w:bCs/>
        </w:rPr>
        <w:t xml:space="preserve">Indicators behind plan and corrective action.</w:t>
      </w:r>
      <w:r>
        <w:t xml:space="preserve"> Some indicators remain below their life-of-activity targets. Some facilities still enter data late after staff rotations; the project will follow up on late-reporting facilities through the monthly KHIS data review. A few CHVs missed training sessions because of livestock movements and long distances; the project will train the next CHV cohort and supervise those already trained. Some equipment items arrived in partial shipments from Nairobi because of delays on the Kitale road; the project will deliver the next batch of kits to the remaining facilities. Screening and referral numbers are higher than planned because drought drove more caregivers to seek care, so screening and referral are above the target pace.</w:t>
      </w:r>
    </w:p>
    <w:p>
      <w:r>
        <w:rPr>
          <w:b/>
          <w:bCs/>
        </w:rPr>
        <w:t xml:space="preserve">Rationale.</w:t>
      </w:r>
      <w:r>
        <w:t xml:space="preserve"> The July plan prioritised continued training, mentorship, equipment delivery, service delivery and community-level prevention. Training reached its target pace, nearly all facilities were equipped, ANC4+ coverage rose to 43 percent, and community volunteers screened a record number of children for malnutrition. The project took part in the county nutrition cluster response to the drought, and waste management checks under the IEE continued at all 14 facilities, with segregated bins for RUTF packaging placed at the CMAM sites and packaging collected by the county; no incidents occurred. The project notes that screening at water points finds more children than house-to-house visits during drought. Field report, July 2026 (LOCHA programme team).</w:t>
      </w:r>
    </w:p>
    <w:p>
      <w:r>
        <w:rPr>
          <w:b/>
          <w:bCs/>
        </w:rPr>
        <w:t xml:space="preserve">Planned activities for the next reporting period.</w:t>
      </w:r>
      <w:r>
        <w:t xml:space="preserve"> The project will continue training cohorts of health workers and hold monthly mentorship visits, deliver the next batch of essential MNCH equipment kits to the remaining facilities, continue outreach ANC clinics and voucher reimbursements to transporters, continue outreach immunization sessions and monthly cold-chain checks, train the next CHV cohort and supervise those already trained, continue dialogue days and radio messages, continue monthly MUAC screening and track referral completion, and follow up on late-reporting facilities through the monthly KHIS data review.</w:t>
      </w:r>
    </w:p>
    <w:p>
      <w:pPr>
        <w:pStyle w:val="Heading2"/>
      </w:pPr>
      <w:r>
        <w:t xml:space="preserve">Gender Equality and Women's Empowerment</w:t>
      </w:r>
    </w:p>
    <w:p>
      <w:r>
        <w:t xml:space="preserve">Sex-disaggregated results were recorded for the July people-level indicators and activities. The project trained 20 health workers (12 female, 8 male) in emergency obstetric and newborn care, IMCI and essential newborn care. It trained and kitted 20 community health volunteers (13 female, 7 male). Community health education reached 3400 people (2108 female, 1292 male). Immunization reached 560 children under one year (280 female, 280 male). MUAC screening covered 1700 children aged 6 to 59 months (867 female, 833 male). First antenatal visits totalled 740 women (740 female, 0 male).</w:t>
      </w:r>
    </w:p>
    <w:p>
      <w:r>
        <w:t xml:space="preserve">Actions this month addressed gender gaps in access to services. Screening days at water points were timed to avoid the hours women collect water, and mothers with infants were seen first. The transport voucher scheme supported 32 women referred for emergency obstetric care in July, down from 34 in the previous period. CHV screening days were moved to water points and market days after some caregivers walked long distances to reach screening points, and referral transport for severe cases was organised with the county.</w:t>
      </w:r>
    </w:p>
    <w:p>
      <w:r>
        <w:t xml:space="preserve">No gender assessment or safeguarding compliance record was supplied for this month, so compliance cannot be stated from the records.</w:t>
      </w:r>
    </w:p>
    <w:p>
      <w:pPr>
        <w:pStyle w:val="Heading2"/>
      </w:pPr>
      <w:r>
        <w:t xml:space="preserve">Environmental Compliance</w:t>
      </w:r>
    </w:p>
    <w:p>
      <w:r>
        <w:t xml:space="preserve">The project remained compliant with the Initial Environmental Examination (IEE) mitigation measures in July 2026, and the LOCHA programme team's July field report records no environmental incidents or unexpected impacts.</w:t>
      </w:r>
    </w:p>
    <w:p>
      <w:r>
        <w:rPr>
          <w:b/>
          <w:bCs/>
        </w:rPr>
        <w:t xml:space="preserve">Health care waste management (sharps, placenta pits, incinerators).</w:t>
      </w:r>
      <w:r>
        <w:t xml:space="preserve"> The project continued waste management checks at all 14 supported facilities under the IEE in July. The team placed segregated bins at the community-based management of acute malnutrition (CMAM) sites for the packaging of ready-to-use therapeutic food, and the county collected the packaging for disposal.</w:t>
      </w:r>
    </w:p>
    <w:p>
      <w:r>
        <w:rPr>
          <w:b/>
          <w:bCs/>
        </w:rPr>
        <w:t xml:space="preserve">Any environmental incidents or unexpected impacts.</w:t>
      </w:r>
      <w:r>
        <w:t xml:space="preserve"> The project recorded no environmental incidents or unexpected impacts in July 2026.</w:t>
      </w:r>
    </w:p>
    <w:p>
      <w:r>
        <w:t xml:space="preserve">No remediation steps are required this month, as the records show no non-compliance with the IEE mitigation measures.</w:t>
      </w:r>
    </w:p>
    <w:p>
      <w:pPr>
        <w:pStyle w:val="Heading2"/>
      </w:pPr>
      <w:r>
        <w:t xml:space="preserve">Collaboration, Learning and Adaptation</w:t>
      </w:r>
    </w:p>
    <w:p>
      <w:r>
        <w:t xml:space="preserve">The project joined the county nutrition cluster's drought response in July 2026, and the county health management team asked for the community health volunteers' malnutrition screening data to be shared in the weekly drought bulletin.</w:t>
      </w:r>
    </w:p>
    <w:p>
      <w:r>
        <w:rPr>
          <w:b/>
          <w:bCs/>
        </w:rPr>
        <w:t xml:space="preserve">Observation.</w:t>
      </w:r>
      <w:r>
        <w:t xml:space="preserve"> Drought deepened across Turkana South and malnutrition screening numbers rose sharply: community health volunteers (CHVs) screened 1700 children aged 6 to 59 months and referred 125 children with acute malnutrition to treatment in July. Some caregivers walked long distances to reach screening points. The monthly data review and Kenya Health Information System (KHIS) data quality audit with sub-county health records officers covered all 14 facilities, with 28 facility in-charges and records officers taking part, and 88 percent of supported facilities submitted their monthly reports on time. Activity logs recorded lessons including that on-site mentorship after classroom training improves use of partographs and neonatal resuscitation, that peer supervision by experienced CHVs keeps newly trained volunteers active, that pre-agreed kit lists with the county pharmacist avoid duplicate supplies, that dialogues timed to market days and water-point visits reach more men, that fixed outreach calendars shared with CHVs increase turnout, and that printing the reporting-rate dashboard for the review meeting makes late facilities act.</w:t>
      </w:r>
    </w:p>
    <w:p>
      <w:r>
        <w:rPr>
          <w:b/>
          <w:bCs/>
        </w:rPr>
        <w:t xml:space="preserve">Implication (what was learned).</w:t>
      </w:r>
      <w:r>
        <w:t xml:space="preserve"> The field team recorded that screening at water points finds more children than house-to-house visits during drought.</w:t>
      </w:r>
    </w:p>
    <w:p>
      <w:r>
        <w:rPr>
          <w:b/>
          <w:bCs/>
        </w:rPr>
        <w:t xml:space="preserve">Action (what changed as a result).</w:t>
      </w:r>
      <w:r>
        <w:t xml:space="preserve"> CHV screening days were moved to water points and market days, and referral transport for severe cases was organised with the county. The project will continue training cohorts and monthly mentorship visits, deliver the next batch of equipment kits to the remaining facilities, continue dialogue days and radio messages, train the next CHV cohort, continue monthly screening and track referral completion, and follow up on late-reporting facilities.</w:t>
      </w:r>
    </w:p>
    <w:p>
      <w:r>
        <w:rPr>
          <w:b/>
          <w:bCs/>
        </w:rPr>
        <w:t xml:space="preserve">Coordination with the County Department of Health and other partners.</w:t>
      </w:r>
      <w:r>
        <w:t xml:space="preserve"> The records show participation in the county nutrition cluster response to the drought, the county health management team's request for CHV screening data in the weekly drought bulletin, referral transport for severe cases organised with the county, the monthly data review and KHIS data quality audit with sub-county health records officers, and delivery of field activities by the partner organisation Lodwar Community Health Alliance (LOCHA). The records do not name any additional partners for July.</w:t>
      </w:r>
    </w:p>
    <w:p>
      <w:r>
        <w:rPr>
          <w:b/>
          <w:bCs/>
        </w:rPr>
        <w:t xml:space="preserve">What evidence led to a change in approach?</w:t>
      </w:r>
      <w:r>
        <w:t xml:space="preserve"> The CHV MUAC screening records, which showed sharp rises in screening and referral numbers during the drought, led to moving screening days to water points and market days and to organising referral transport with the county. The reporting-rate dashboard, showing 88 percent on-time submission, supports the recorded next step of following up on late-reporting facilities.</w:t>
      </w:r>
    </w:p>
    <w:p>
      <w:pPr>
        <w:pStyle w:val="Heading2"/>
      </w:pPr>
      <w:r>
        <w:t xml:space="preserve">Implementation Challenges and Actions Taken</w:t>
      </w:r>
    </w:p>
    <w:p>
      <w:r>
        <w:t xml:space="preserve">Drought deepening across Turkana South was the month's main challenge. Malnutrition screening numbers rose sharply, and some caregivers walked long distances to reach screening points, as recorded in the MUAC screening log (evidence 614079d9-95a8-4c7e-9d38-a346b2b26d98) and the mentorship visit log (evidence 0388f1b3-10d7-41f3-94c1-cad1a85655ba). The project moved CHV screening days to water points and market days, and organised referral transport for severe acute malnutrition cases with the county. The lesson recorded is that screening at water points finds more children than house-to-house visits during drought.</w:t>
      </w:r>
    </w:p>
    <w:p>
      <w:r>
        <w:t xml:space="preserve">Supply chain issues also materialised. Some equipment kit items arrived in partial shipments from Nairobi because of delays on the Kitale road, as recorded in activity A1.2. The logistics team still delivered and installed full kits at 2 facilities with signed handover certificates, taking the cumulative total to 13 of a target of 14. Pre-agreed kit lists with the county pharmacist were recorded as the lesson to avoid duplicate supplies.</w:t>
      </w:r>
    </w:p>
    <w:p>
      <w:r>
        <w:t xml:space="preserve">Workforce constraints were minor. A few community health volunteers missed training sessions because of livestock movements and long distances. At the monthly data review, held with 28 participants, the project recorded that some facilities still enter data late after staff rotations (evidence be6b6cd7-8b51-4d43-987f-e2abf01618a4); 88 percent of supported facilities submitted their KHIS monthly reports on time. The project printed the reporting-rate dashboard for the review meeting, which the records note makes late facilities act, and it continues to follow up on late-reporting facilities.</w:t>
      </w:r>
    </w:p>
    <w:p>
      <w:r>
        <w:t xml:space="preserve">On security, access, supply chain and workforce issues: the deepening drought, the long distances caregivers walked to screening points, the Kitale road shipment delays, and the CHV attendance and data-entry constraints were the issues recorded for July. No security incidents were noted in the monthly records. The records contain no request for USAID support for the month.</w:t>
      </w:r>
    </w:p>
    <w:p>
      <w:pPr>
        <w:pStyle w:val="Heading2"/>
      </w:pPr>
      <w:r>
        <w:t xml:space="preserve">Priorities for Next Month</w:t>
      </w:r>
    </w:p>
    <w:p>
      <w:r>
        <w:t xml:space="preserve">August priorities carry forward the July activity records and the lessons the project recorded this month. The project will continue training cohorts of health workers and hold monthly clinical mentorship visits, following the 20 health workers trained and 14 mentorship visits completed in July. It will deliver the next batch of essential maternal, newborn and child health (MNCH) equipment kits to the remaining facilities, after 2 facilities received and signed for kits in July; some items arrived in partial shipments from Nairobi because of delays on the Kitale road, and the team will apply the lesson that pre-agreed kit lists with the county pharmacist avoid duplicate supplies. The project will train the next community health volunteer (CHV) cohort and supervise those already trained, after 20 CHVs were trained and kitted in July, applying peer supervision by experienced CHVs. Community dialogue days, household visits and radio messages will continue, as will outreach antenatal care clinics and voucher reimbursements to transporters, which served 32 women in July. Immunization outreach sessions and monthly cold-chain checks will continue, with fixed outreach calendars shared with CHVs. CHVs will continue monthly mid-upper arm circumference (MUAC) screening of children aged 6 to 59 months and the project will track referral completion for the 125 children referred in July. Screening days will continue at water points and market days, which found more children than house-to-house visits during the drought, with referral transport for severe acute malnutrition (SAM) cases organised with the county. The monthly data review and Kenya Health Information System (KHIS) data quality audit will continue, with follow-up on facilities that still enter data late after staff rotations and continued use of the printed reporting-rate dashboard.</w:t>
      </w:r>
    </w:p>
    <w:p>
      <w:pPr>
        <w:pStyle w:val="Heading2"/>
      </w:pPr>
      <w:r>
        <w:t xml:space="preserve">Branding and Marking Compliance</w:t>
      </w:r>
    </w:p>
    <w:p>
      <w:r>
        <w:t xml:space="preserve">The project met USAID branding and marking requirements in July 2026 and is compliant for the month. USAID marking was applied to the mid-upper arm circumference (MUAC) tapes and referral slips printed in July and to the 2 essential maternal, newborn and child health (MNCH) equipment kits delivered to facilities, as recorded in the MUAC screening log and the equipment delivery handover records for the activities described in the section on activity results. Consistent with the June 2026 report, the marking plan approved by the Agreement Officer's Representative (AOR) was followed for these items. No events or materials required remediation, and no corrective steps are needed.</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HL-OC1a</w:t>
            </w:r>
          </w:p>
        </w:tc>
        <w:tc>
          <w:p>
            <w:r>
              <w:t xml:space="preserve">Percentage of pregnant women with four or more ANC visits (ANC4+) at supported facilities</w:t>
            </w:r>
          </w:p>
        </w:tc>
        <w:tc>
          <w:p>
            <w:r>
              <w:t xml:space="preserve">28</w:t>
            </w:r>
          </w:p>
        </w:tc>
        <w:tc>
          <w:p>
            <w:r>
              <w:t xml:space="preserve">45</w:t>
            </w:r>
          </w:p>
        </w:tc>
        <w:tc>
          <w:p>
            <w:r>
              <w:t xml:space="preserve">43</w:t>
            </w:r>
          </w:p>
        </w:tc>
        <w:tc>
          <w:p>
            <w:r>
              <w:t xml:space="preserve">%</w:t>
            </w:r>
          </w:p>
        </w:tc>
        <w:tc>
          <w:p>
            <w:r>
              <w:t xml:space="preserve">VERIFIED</w:t>
            </w:r>
          </w:p>
        </w:tc>
      </w:tr>
      <w:tr>
        <w:tc>
          <w:p>
            <w:r>
              <w:t xml:space="preserve">HL-OC1b</w:t>
            </w:r>
          </w:p>
        </w:tc>
        <w:tc>
          <w:p>
            <w:r>
              <w:t xml:space="preserve">Percentage of deliveries attended by a skilled birth attendant at supported facilities</w:t>
            </w:r>
          </w:p>
        </w:tc>
        <w:tc>
          <w:p>
            <w:r>
              <w:t xml:space="preserve">41</w:t>
            </w:r>
          </w:p>
        </w:tc>
        <w:tc>
          <w:p>
            <w:r>
              <w:t xml:space="preserve">60</w:t>
            </w:r>
          </w:p>
        </w:tc>
        <w:tc>
          <w:p>
            <w:r>
              <w:t xml:space="preserve">58</w:t>
            </w:r>
          </w:p>
        </w:tc>
        <w:tc>
          <w:p>
            <w:r>
              <w:t xml:space="preserve">%</w:t>
            </w:r>
          </w:p>
        </w:tc>
        <w:tc>
          <w:p>
            <w:r>
              <w:t xml:space="preserve">VERIFIED</w:t>
            </w:r>
          </w:p>
        </w:tc>
      </w:tr>
      <w:tr>
        <w:tc>
          <w:p>
            <w:r>
              <w:t xml:space="preserve">HL-OC1c</w:t>
            </w:r>
          </w:p>
        </w:tc>
        <w:tc>
          <w:p>
            <w:r>
              <w:t xml:space="preserve">Percentage of children under 1 year who received DTP3/Penta3 at supported facilities</w:t>
            </w:r>
          </w:p>
        </w:tc>
        <w:tc>
          <w:p>
            <w:r>
              <w:t xml:space="preserve">62</w:t>
            </w:r>
          </w:p>
        </w:tc>
        <w:tc>
          <w:p>
            <w:r>
              <w:t xml:space="preserve">80</w:t>
            </w:r>
          </w:p>
        </w:tc>
        <w:tc>
          <w:p>
            <w:r>
              <w:t xml:space="preserve">78</w:t>
            </w:r>
          </w:p>
        </w:tc>
        <w:tc>
          <w:p>
            <w:r>
              <w:t xml:space="preserve">%</w:t>
            </w:r>
          </w:p>
        </w:tc>
        <w:tc>
          <w:p>
            <w:r>
              <w:t xml:space="preserve">VERIFIED</w:t>
            </w:r>
          </w:p>
        </w:tc>
      </w:tr>
      <w:tr>
        <w:tc>
          <w:p>
            <w:r>
              <w:t xml:space="preserve">HL-OC2a</w:t>
            </w:r>
          </w:p>
        </w:tc>
        <w:tc>
          <w:p>
            <w:r>
              <w:t xml:space="preserve">Percentage of caregivers of children under five who can name at least three child danger signs</w:t>
            </w:r>
          </w:p>
        </w:tc>
        <w:tc>
          <w:p>
            <w:r>
              <w:t xml:space="preserve">31</w:t>
            </w:r>
          </w:p>
        </w:tc>
        <w:tc>
          <w:p>
            <w:r>
              <w:t xml:space="preserve">60</w:t>
            </w:r>
          </w:p>
        </w:tc>
        <w:tc>
          <w:p>
            <w:r>
              <w:t xml:space="preserve">0</w:t>
            </w:r>
          </w:p>
        </w:tc>
        <w:tc>
          <w:p>
            <w:r>
              <w:t xml:space="preserve">%</w:t>
            </w:r>
          </w:p>
        </w:tc>
        <w:tc>
          <w:p>
            <w:r>
              <w:t xml:space="preserve">DRAFT</w:t>
            </w:r>
          </w:p>
        </w:tc>
      </w:tr>
      <w:tr>
        <w:tc>
          <w:p>
            <w:r>
              <w:t xml:space="preserve">HL-1.1a</w:t>
            </w:r>
          </w:p>
        </w:tc>
        <w:tc>
          <w:p>
            <w:r>
              <w:t xml:space="preserve">Number of health workers trained in EmONC, IMCI or essential newborn care</w:t>
            </w:r>
          </w:p>
        </w:tc>
        <w:tc>
          <w:p>
            <w:r>
              <w:t xml:space="preserve">0</w:t>
            </w:r>
          </w:p>
        </w:tc>
        <w:tc>
          <w:p>
            <w:r>
              <w:t xml:space="preserve">120</w:t>
            </w:r>
          </w:p>
        </w:tc>
        <w:tc>
          <w:p>
            <w:r>
              <w:t xml:space="preserve">20</w:t>
            </w:r>
          </w:p>
        </w:tc>
        <w:tc>
          <w:p>
            <w:r>
              <w:t xml:space="preserve">health workers</w:t>
            </w:r>
          </w:p>
        </w:tc>
        <w:tc>
          <w:p>
            <w:r>
              <w:t xml:space="preserve">VERIFIED</w:t>
            </w:r>
          </w:p>
        </w:tc>
      </w:tr>
      <w:tr>
        <w:tc>
          <w:p>
            <w:r>
              <w:t xml:space="preserve">HL-1.1b</w:t>
            </w:r>
          </w:p>
        </w:tc>
        <w:tc>
          <w:p>
            <w:r>
              <w:t xml:space="preserve">Number of facility clinical mentorship visits conducted</w:t>
            </w:r>
          </w:p>
        </w:tc>
        <w:tc>
          <w:p>
            <w:r>
              <w:t xml:space="preserve">0</w:t>
            </w:r>
          </w:p>
        </w:tc>
        <w:tc>
          <w:p>
            <w:r>
              <w:t xml:space="preserve">84</w:t>
            </w:r>
          </w:p>
        </w:tc>
        <w:tc>
          <w:p>
            <w:r>
              <w:t xml:space="preserve">14</w:t>
            </w:r>
          </w:p>
        </w:tc>
        <w:tc>
          <w:p>
            <w:r>
              <w:t xml:space="preserve">visits</w:t>
            </w:r>
          </w:p>
        </w:tc>
        <w:tc>
          <w:p>
            <w:r>
              <w:t xml:space="preserve">VERIFIED</w:t>
            </w:r>
          </w:p>
        </w:tc>
      </w:tr>
      <w:tr>
        <w:tc>
          <w:p>
            <w:r>
              <w:t xml:space="preserve">HL-1.2a</w:t>
            </w:r>
          </w:p>
        </w:tc>
        <w:tc>
          <w:p>
            <w:r>
              <w:t xml:space="preserve">Number of health facilities equipped with the essential MNCH equipment kit</w:t>
            </w:r>
          </w:p>
        </w:tc>
        <w:tc>
          <w:p>
            <w:r>
              <w:t xml:space="preserve">0</w:t>
            </w:r>
          </w:p>
        </w:tc>
        <w:tc>
          <w:p>
            <w:r>
              <w:t xml:space="preserve">14</w:t>
            </w:r>
          </w:p>
        </w:tc>
        <w:tc>
          <w:p>
            <w:r>
              <w:t xml:space="preserve">2</w:t>
            </w:r>
          </w:p>
        </w:tc>
        <w:tc>
          <w:p>
            <w:r>
              <w:t xml:space="preserve">facilities</w:t>
            </w:r>
          </w:p>
        </w:tc>
        <w:tc>
          <w:p>
            <w:r>
              <w:t xml:space="preserve">VERIFIED</w:t>
            </w:r>
          </w:p>
        </w:tc>
      </w:tr>
      <w:tr>
        <w:tc>
          <w:p>
            <w:r>
              <w:t xml:space="preserve">HL-1.3a</w:t>
            </w:r>
          </w:p>
        </w:tc>
        <w:tc>
          <w:p>
            <w:r>
              <w:t xml:space="preserve">Number of pregnant women making a first ANC visit at supported facilities</w:t>
            </w:r>
          </w:p>
        </w:tc>
        <w:tc>
          <w:p>
            <w:r>
              <w:t xml:space="preserve">0</w:t>
            </w:r>
          </w:p>
        </w:tc>
        <w:tc>
          <w:p>
            <w:r>
              <w:t xml:space="preserve">4200</w:t>
            </w:r>
          </w:p>
        </w:tc>
        <w:tc>
          <w:p>
            <w:r>
              <w:t xml:space="preserve">740</w:t>
            </w:r>
          </w:p>
        </w:tc>
        <w:tc>
          <w:p>
            <w:r>
              <w:t xml:space="preserve">women</w:t>
            </w:r>
          </w:p>
        </w:tc>
        <w:tc>
          <w:p>
            <w:r>
              <w:t xml:space="preserve">VERIFIED</w:t>
            </w:r>
          </w:p>
        </w:tc>
      </w:tr>
      <w:tr>
        <w:tc>
          <w:p>
            <w:r>
              <w:t xml:space="preserve">HL-1.3b</w:t>
            </w:r>
          </w:p>
        </w:tc>
        <w:tc>
          <w:p>
            <w:r>
              <w:t xml:space="preserve">Number of deliveries attended by a skilled birth attendant at supported facilities</w:t>
            </w:r>
          </w:p>
        </w:tc>
        <w:tc>
          <w:p>
            <w:r>
              <w:t xml:space="preserve">0</w:t>
            </w:r>
          </w:p>
        </w:tc>
        <w:tc>
          <w:p>
            <w:r>
              <w:t xml:space="preserve">2100</w:t>
            </w:r>
          </w:p>
        </w:tc>
        <w:tc>
          <w:p>
            <w:r>
              <w:t xml:space="preserve">340</w:t>
            </w:r>
          </w:p>
        </w:tc>
        <w:tc>
          <w:p>
            <w:r>
              <w:t xml:space="preserve">deliveries</w:t>
            </w:r>
          </w:p>
        </w:tc>
        <w:tc>
          <w:p>
            <w:r>
              <w:t xml:space="preserve">VERIFIED</w:t>
            </w:r>
          </w:p>
        </w:tc>
      </w:tr>
      <w:tr>
        <w:tc>
          <w:p>
            <w:r>
              <w:t xml:space="preserve">HL-1.3c</w:t>
            </w:r>
          </w:p>
        </w:tc>
        <w:tc>
          <w:p>
            <w:r>
              <w:t xml:space="preserve">Number of women referred for emergency obstetric care using the transport voucher scheme</w:t>
            </w:r>
          </w:p>
        </w:tc>
        <w:tc>
          <w:p>
            <w:r>
              <w:t xml:space="preserve">0</w:t>
            </w:r>
          </w:p>
        </w:tc>
        <w:tc>
          <w:p>
            <w:r>
              <w:t xml:space="preserve">180</w:t>
            </w:r>
          </w:p>
        </w:tc>
        <w:tc>
          <w:p>
            <w:r>
              <w:t xml:space="preserve">32</w:t>
            </w:r>
          </w:p>
        </w:tc>
        <w:tc>
          <w:p>
            <w:r>
              <w:t xml:space="preserve">women</w:t>
            </w:r>
          </w:p>
        </w:tc>
        <w:tc>
          <w:p>
            <w:r>
              <w:t xml:space="preserve">VERIFIED</w:t>
            </w:r>
          </w:p>
        </w:tc>
      </w:tr>
      <w:tr>
        <w:tc>
          <w:p>
            <w:r>
              <w:t xml:space="preserve">HL-1.4a</w:t>
            </w:r>
          </w:p>
        </w:tc>
        <w:tc>
          <w:p>
            <w:r>
              <w:t xml:space="preserve">Number of children under 1 year who received DTP3/Penta3</w:t>
            </w:r>
          </w:p>
        </w:tc>
        <w:tc>
          <w:p>
            <w:r>
              <w:t xml:space="preserve">0</w:t>
            </w:r>
          </w:p>
        </w:tc>
        <w:tc>
          <w:p>
            <w:r>
              <w:t xml:space="preserve">3300</w:t>
            </w:r>
          </w:p>
        </w:tc>
        <w:tc>
          <w:p>
            <w:r>
              <w:t xml:space="preserve">560</w:t>
            </w:r>
          </w:p>
        </w:tc>
        <w:tc>
          <w:p>
            <w:r>
              <w:t xml:space="preserve">children</w:t>
            </w:r>
          </w:p>
        </w:tc>
        <w:tc>
          <w:p>
            <w:r>
              <w:t xml:space="preserve">VERIFIED</w:t>
            </w:r>
          </w:p>
        </w:tc>
      </w:tr>
      <w:tr>
        <w:tc>
          <w:p>
            <w:r>
              <w:t xml:space="preserve">HL-1.4b</w:t>
            </w:r>
          </w:p>
        </w:tc>
        <w:tc>
          <w:p>
            <w:r>
              <w:t xml:space="preserve">Number of outreach immunization sessions conducted</w:t>
            </w:r>
          </w:p>
        </w:tc>
        <w:tc>
          <w:p>
            <w:r>
              <w:t xml:space="preserve">0</w:t>
            </w:r>
          </w:p>
        </w:tc>
        <w:tc>
          <w:p>
            <w:r>
              <w:t xml:space="preserve">180</w:t>
            </w:r>
          </w:p>
        </w:tc>
        <w:tc>
          <w:p>
            <w:r>
              <w:t xml:space="preserve">32</w:t>
            </w:r>
          </w:p>
        </w:tc>
        <w:tc>
          <w:p>
            <w:r>
              <w:t xml:space="preserve">sessions</w:t>
            </w:r>
          </w:p>
        </w:tc>
        <w:tc>
          <w:p>
            <w:r>
              <w:t xml:space="preserve">VERIFIED</w:t>
            </w:r>
          </w:p>
        </w:tc>
      </w:tr>
      <w:tr>
        <w:tc>
          <w:p>
            <w:r>
              <w:t xml:space="preserve">HL-1.5a</w:t>
            </w:r>
          </w:p>
        </w:tc>
        <w:tc>
          <w:p>
            <w:r>
              <w:t xml:space="preserve">Percentage of supported facilities submitting KHIS monthly reports on time</w:t>
            </w:r>
          </w:p>
        </w:tc>
        <w:tc>
          <w:p>
            <w:r>
              <w:t xml:space="preserve">64</w:t>
            </w:r>
          </w:p>
        </w:tc>
        <w:tc>
          <w:p>
            <w:r>
              <w:t xml:space="preserve">90</w:t>
            </w:r>
          </w:p>
        </w:tc>
        <w:tc>
          <w:p>
            <w:r>
              <w:t xml:space="preserve">88</w:t>
            </w:r>
          </w:p>
        </w:tc>
        <w:tc>
          <w:p>
            <w:r>
              <w:t xml:space="preserve">%</w:t>
            </w:r>
          </w:p>
        </w:tc>
        <w:tc>
          <w:p>
            <w:r>
              <w:t xml:space="preserve">VERIFIED</w:t>
            </w:r>
          </w:p>
        </w:tc>
      </w:tr>
      <w:tr>
        <w:tc>
          <w:p>
            <w:r>
              <w:t xml:space="preserve">HL-2.1a</w:t>
            </w:r>
          </w:p>
        </w:tc>
        <w:tc>
          <w:p>
            <w:r>
              <w:t xml:space="preserve">Number of community health volunteers (CHVs) trained and kitted</w:t>
            </w:r>
          </w:p>
        </w:tc>
        <w:tc>
          <w:p>
            <w:r>
              <w:t xml:space="preserve">0</w:t>
            </w:r>
          </w:p>
        </w:tc>
        <w:tc>
          <w:p>
            <w:r>
              <w:t xml:space="preserve">220</w:t>
            </w:r>
          </w:p>
        </w:tc>
        <w:tc>
          <w:p>
            <w:r>
              <w:t xml:space="preserve">20</w:t>
            </w:r>
          </w:p>
        </w:tc>
        <w:tc>
          <w:p>
            <w:r>
              <w:t xml:space="preserve">CHVs</w:t>
            </w:r>
          </w:p>
        </w:tc>
        <w:tc>
          <w:p>
            <w:r>
              <w:t xml:space="preserve">VERIFIED</w:t>
            </w:r>
          </w:p>
        </w:tc>
      </w:tr>
      <w:tr>
        <w:tc>
          <w:p>
            <w:r>
              <w:t xml:space="preserve">HL-2.2a</w:t>
            </w:r>
          </w:p>
        </w:tc>
        <w:tc>
          <w:p>
            <w:r>
              <w:t xml:space="preserve">Number of people reached with community health education</w:t>
            </w:r>
          </w:p>
        </w:tc>
        <w:tc>
          <w:p>
            <w:r>
              <w:t xml:space="preserve">0</w:t>
            </w:r>
          </w:p>
        </w:tc>
        <w:tc>
          <w:p>
            <w:r>
              <w:t xml:space="preserve">18000</w:t>
            </w:r>
          </w:p>
        </w:tc>
        <w:tc>
          <w:p>
            <w:r>
              <w:t xml:space="preserve">3400</w:t>
            </w:r>
          </w:p>
        </w:tc>
        <w:tc>
          <w:p>
            <w:r>
              <w:t xml:space="preserve">people</w:t>
            </w:r>
          </w:p>
        </w:tc>
        <w:tc>
          <w:p>
            <w:r>
              <w:t xml:space="preserve">VERIFIED</w:t>
            </w:r>
          </w:p>
        </w:tc>
      </w:tr>
      <w:tr>
        <w:tc>
          <w:p>
            <w:r>
              <w:t xml:space="preserve">HL-2.3a</w:t>
            </w:r>
          </w:p>
        </w:tc>
        <w:tc>
          <w:p>
            <w:r>
              <w:t xml:space="preserve">Number of children 6-59 months screened for acute malnutrition using MUAC</w:t>
            </w:r>
          </w:p>
        </w:tc>
        <w:tc>
          <w:p>
            <w:r>
              <w:t xml:space="preserve">0</w:t>
            </w:r>
          </w:p>
        </w:tc>
        <w:tc>
          <w:p>
            <w:r>
              <w:t xml:space="preserve">9000</w:t>
            </w:r>
          </w:p>
        </w:tc>
        <w:tc>
          <w:p>
            <w:r>
              <w:t xml:space="preserve">1700</w:t>
            </w:r>
          </w:p>
        </w:tc>
        <w:tc>
          <w:p>
            <w:r>
              <w:t xml:space="preserve">children</w:t>
            </w:r>
          </w:p>
        </w:tc>
        <w:tc>
          <w:p>
            <w:r>
              <w:t xml:space="preserve">VERIFIED</w:t>
            </w:r>
          </w:p>
        </w:tc>
      </w:tr>
      <w:tr>
        <w:tc>
          <w:p>
            <w:r>
              <w:t xml:space="preserve">HL-2.3b</w:t>
            </w:r>
          </w:p>
        </w:tc>
        <w:tc>
          <w:p>
            <w:r>
              <w:t xml:space="preserve">Number of children with acute malnutrition referred to treatment</w:t>
            </w:r>
          </w:p>
        </w:tc>
        <w:tc>
          <w:p>
            <w:r>
              <w:t xml:space="preserve">0</w:t>
            </w:r>
          </w:p>
        </w:tc>
        <w:tc>
          <w:p>
            <w:r>
              <w:t xml:space="preserve">650</w:t>
            </w:r>
          </w:p>
        </w:tc>
        <w:tc>
          <w:p>
            <w:r>
              <w:t xml:space="preserve">125</w:t>
            </w:r>
          </w:p>
        </w:tc>
        <w:tc>
          <w:p>
            <w:r>
              <w:t xml:space="preserve">children</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[DEMO-5] Turkana Maternal, Newborn &amp; Child Health Strengthening Activity — monthly report</dc:title>
  <dc:creator>DonorDesk</dc:creator>
  <cp:lastModifiedBy>Un-named</cp:lastModifiedBy>
  <cp:revision>1</cp:revision>
  <dcterms:created xsi:type="dcterms:W3CDTF">2026-10-06T09:24:31.104Z</dcterms:created>
  <dcterms:modified xsi:type="dcterms:W3CDTF">2026-10-06T09:24:31.104Z</dcterms:modified>
</cp:coreProperties>
</file>

<file path=docProps/custom.xml><?xml version="1.0" encoding="utf-8"?>
<Properties xmlns="http://schemas.openxmlformats.org/officeDocument/2006/custom-properties" xmlns:vt="http://schemas.openxmlformats.org/officeDocument/2006/docPropsVTypes"/>
</file>