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CD0" w:rsidRPr="00EF2D1A" w:rsidRDefault="008D3CD0" w:rsidP="008D3CD0">
      <w:pPr>
        <w:rPr>
          <w:b/>
          <w:noProof/>
          <w:sz w:val="28"/>
        </w:rPr>
      </w:pPr>
      <w:r w:rsidRPr="00EF2D1A">
        <w:rPr>
          <w:b/>
          <w:noProof/>
          <w:sz w:val="28"/>
        </w:rPr>
        <w:t xml:space="preserve">Group E </w:t>
      </w:r>
    </w:p>
    <w:p w:rsidR="008D3CD0" w:rsidRDefault="008D3CD0" w:rsidP="008D3CD0">
      <w:pPr>
        <w:spacing w:after="0"/>
        <w:rPr>
          <w:b/>
          <w:noProof/>
          <w:sz w:val="28"/>
        </w:rPr>
      </w:pPr>
      <w:r w:rsidRPr="00EF2D1A">
        <w:rPr>
          <w:b/>
          <w:noProof/>
          <w:sz w:val="28"/>
        </w:rPr>
        <w:t xml:space="preserve">Submitted by,                                                                                                  </w:t>
      </w:r>
    </w:p>
    <w:p w:rsidR="008D3CD0" w:rsidRDefault="008D3CD0" w:rsidP="008D3CD0">
      <w:pPr>
        <w:spacing w:after="0"/>
        <w:rPr>
          <w:b/>
          <w:noProof/>
          <w:sz w:val="28"/>
        </w:rPr>
      </w:pPr>
      <w:r w:rsidRPr="00EF2D1A">
        <w:rPr>
          <w:b/>
          <w:noProof/>
          <w:sz w:val="28"/>
        </w:rPr>
        <w:t xml:space="preserve">Jinesh Shah </w:t>
      </w:r>
      <w:r>
        <w:rPr>
          <w:b/>
          <w:noProof/>
          <w:sz w:val="28"/>
        </w:rPr>
        <w:t xml:space="preserve">                                </w:t>
      </w:r>
      <w:r w:rsidRPr="00EF2D1A">
        <w:rPr>
          <w:b/>
          <w:noProof/>
          <w:sz w:val="28"/>
        </w:rPr>
        <w:t>691-01 Hybrid Elec</w:t>
      </w:r>
      <w:r>
        <w:rPr>
          <w:b/>
          <w:noProof/>
          <w:sz w:val="28"/>
        </w:rPr>
        <w:t xml:space="preserve">tric Vehicle Propulsion </w:t>
      </w:r>
    </w:p>
    <w:p w:rsidR="008D3CD0" w:rsidRDefault="008D3CD0" w:rsidP="008D3CD0">
      <w:pPr>
        <w:spacing w:after="0"/>
        <w:rPr>
          <w:b/>
          <w:noProof/>
          <w:sz w:val="28"/>
        </w:rPr>
      </w:pPr>
      <w:r w:rsidRPr="00EF2D1A">
        <w:rPr>
          <w:b/>
          <w:noProof/>
          <w:sz w:val="28"/>
        </w:rPr>
        <w:t xml:space="preserve">Viraj Dave </w:t>
      </w:r>
      <w:r>
        <w:rPr>
          <w:b/>
          <w:noProof/>
          <w:sz w:val="28"/>
        </w:rPr>
        <w:t xml:space="preserve">                                        Project-6:</w:t>
      </w:r>
    </w:p>
    <w:p w:rsidR="008D3CD0" w:rsidRDefault="008D3CD0" w:rsidP="008D3CD0">
      <w:pPr>
        <w:spacing w:after="0"/>
        <w:rPr>
          <w:b/>
          <w:noProof/>
          <w:sz w:val="28"/>
        </w:rPr>
      </w:pPr>
    </w:p>
    <w:p w:rsidR="008D3CD0" w:rsidRDefault="008D3CD0" w:rsidP="008D3CD0">
      <w:pPr>
        <w:spacing w:after="0"/>
        <w:jc w:val="right"/>
        <w:rPr>
          <w:b/>
          <w:noProof/>
          <w:sz w:val="28"/>
        </w:rPr>
      </w:pPr>
      <w:r w:rsidRPr="00EF2D1A">
        <w:rPr>
          <w:b/>
          <w:noProof/>
          <w:sz w:val="28"/>
        </w:rPr>
        <w:t xml:space="preserve">Submitted to, </w:t>
      </w:r>
    </w:p>
    <w:p w:rsidR="008D3CD0" w:rsidRDefault="008D3CD0" w:rsidP="008D3CD0">
      <w:pPr>
        <w:spacing w:after="0"/>
        <w:jc w:val="right"/>
        <w:rPr>
          <w:b/>
          <w:noProof/>
          <w:sz w:val="28"/>
        </w:rPr>
      </w:pPr>
      <w:r w:rsidRPr="00EF2D1A">
        <w:rPr>
          <w:b/>
          <w:noProof/>
          <w:sz w:val="28"/>
        </w:rPr>
        <w:t xml:space="preserve">Prof Dr. Craig Hoff. </w:t>
      </w:r>
    </w:p>
    <w:p w:rsidR="008D3CD0" w:rsidRDefault="008D3CD0" w:rsidP="008D3CD0">
      <w:pPr>
        <w:spacing w:after="0"/>
        <w:rPr>
          <w:b/>
          <w:noProof/>
          <w:sz w:val="28"/>
        </w:rPr>
      </w:pPr>
    </w:p>
    <w:p w:rsidR="008D3CD0" w:rsidRPr="008D3CD0" w:rsidRDefault="008D3CD0" w:rsidP="008D3CD0">
      <w:pPr>
        <w:spacing w:after="0"/>
        <w:rPr>
          <w:b/>
          <w:noProof/>
          <w:sz w:val="28"/>
        </w:rPr>
      </w:pPr>
      <w:r>
        <w:rPr>
          <w:b/>
          <w:noProof/>
          <w:sz w:val="28"/>
        </w:rPr>
        <w:t>Abstract:</w:t>
      </w:r>
    </w:p>
    <w:p w:rsidR="00A15891" w:rsidRDefault="00A15891">
      <w:r>
        <w:t xml:space="preserve">Main objective of this project is to implement a model which was previously created with fix efficiency motor. This model is modified and developed with a variable fuel converter efficiency. Total Energy consumption for each EPA driving cycle </w:t>
      </w:r>
      <w:proofErr w:type="spellStart"/>
      <w:r>
        <w:t>i.e</w:t>
      </w:r>
      <w:proofErr w:type="spellEnd"/>
      <w:r>
        <w:t xml:space="preserve">, City, Highway, and Aggressive (US06) has been plotted against time. All of this work was done by using single speed gear with a fixed gear ratio. Further for additional problem a 2-speed shifter transmission was included in the same vehicle fuel energy model. And difference of energy consumption with and without 2 speed transmission is observed and discussed later. </w:t>
      </w:r>
    </w:p>
    <w:p w:rsidR="00037C9C" w:rsidRDefault="00A15891">
      <w:r>
        <w:t xml:space="preserve">In the part 1 of this project variable efficiency of motor and generator is included in City driving, highway driving and Aggressive driving cycle. </w:t>
      </w:r>
      <w:r w:rsidR="00ED5A4F">
        <w:t xml:space="preserve">Fuel energy demand is plotted in individual graphs. After that </w:t>
      </w:r>
      <w:proofErr w:type="spellStart"/>
      <w:r w:rsidR="00ED5A4F">
        <w:t>toatal</w:t>
      </w:r>
      <w:proofErr w:type="spellEnd"/>
      <w:r w:rsidR="00ED5A4F">
        <w:t xml:space="preserve"> fuel energy required per 100km for converted Audi Q7 2017 (electric vehicle mode) has been calculated and compared with Base Audi Q7 2017 (IC engine mode). In city driving cycle predicted energy demand/100km for converted vehicle was 24kWh/100km which is 77% less compared to conventional</w:t>
      </w:r>
      <w:r w:rsidR="00567770">
        <w:t xml:space="preserve"> base </w:t>
      </w:r>
      <w:proofErr w:type="gramStart"/>
      <w:r w:rsidR="00567770">
        <w:t>vehicle.</w:t>
      </w:r>
      <w:proofErr w:type="gramEnd"/>
      <w:r w:rsidR="00567770">
        <w:t xml:space="preserve"> Same trend i</w:t>
      </w:r>
      <w:r w:rsidR="00ED5A4F">
        <w:t xml:space="preserve">s observed in Highway driving cycle, for converted EV model fuel energy demand was 29kWh/100km. Comparing this to base model of same vehicle it was observed that even on highways EV has 60% of fuel savings. After that based on the results of fuel energy requirement per 100km the weight of the battery pack was calculated to check </w:t>
      </w:r>
      <w:r w:rsidR="00037C9C">
        <w:t xml:space="preserve">how much additional weight will be added to new Electric vehicle. </w:t>
      </w:r>
    </w:p>
    <w:p w:rsidR="00CF1E81" w:rsidRDefault="00037C9C">
      <w:r>
        <w:t>For the 2</w:t>
      </w:r>
      <w:r w:rsidRPr="00037C9C">
        <w:rPr>
          <w:vertAlign w:val="superscript"/>
        </w:rPr>
        <w:t>nd</w:t>
      </w:r>
      <w:r>
        <w:t xml:space="preserve"> part operating points for each 3 driving cycles were plotted on the contour map of variable motor efficiency, motor torque, and motor RPM. This was done to check how well this motor with single speed gear is operating in high efficiency region during any of the 3 cycles. Further </w:t>
      </w:r>
      <w:r w:rsidR="00CF1E81">
        <w:t xml:space="preserve">from the same scatter plot </w:t>
      </w:r>
      <w:r>
        <w:t>motor outputs for torque can also be compared with chassis</w:t>
      </w:r>
      <w:r w:rsidR="00CF1E81">
        <w:t xml:space="preserve"> road load requirement of driving schedule. For city driving schedule this motor operates mostly in 0.83 to 0.93 efficiency region and between 2000 to 3000 RPM. For Highway driving motor operates mainly on 0.7 to 0.8 efficiency region and between 4000 to 5000 RPM. And for US06 aggressive driving cycle operating point are on 0.75 or less efficiency region, for this cycle RPM range is 6000 to 7000 RPM. </w:t>
      </w:r>
    </w:p>
    <w:p w:rsidR="008D3CD0" w:rsidRDefault="00CF1E81">
      <w:r>
        <w:t>Additional problem to include 2 speed shifter transmission</w:t>
      </w:r>
      <w:r w:rsidR="00567770">
        <w:t>,</w:t>
      </w:r>
      <w:r>
        <w:t xml:space="preserve"> has given some vital insights </w:t>
      </w:r>
      <w:r w:rsidR="003B6EAA">
        <w:t xml:space="preserve">in terms of benefits of using more number of gears. In city driving energy demand was found to be 22.06kWh/100km, which is 10% less than vehicle without 2 speed shifter, and even the weight of the required battery pack is also decreased significantly. Same energy demand is calculated for Highway and </w:t>
      </w:r>
      <w:r w:rsidR="00567770">
        <w:t>Aggressive (</w:t>
      </w:r>
      <w:r w:rsidR="003B6EAA">
        <w:t>US06) driving cy</w:t>
      </w:r>
      <w:r w:rsidR="00567770">
        <w:t>cles. And energy saving is observed</w:t>
      </w:r>
      <w:r w:rsidR="003B6EAA">
        <w:t xml:space="preserve"> between single</w:t>
      </w:r>
      <w:r w:rsidR="00567770">
        <w:t xml:space="preserve"> speed</w:t>
      </w:r>
      <w:r w:rsidR="003B6EAA">
        <w:t xml:space="preserve"> gear and 2 speed shifter gearbox</w:t>
      </w:r>
      <w:r w:rsidR="00567770">
        <w:t xml:space="preserve"> was 16% and 12% in that order of Highway and US06 driving schedule. </w:t>
      </w:r>
    </w:p>
    <w:tbl>
      <w:tblPr>
        <w:tblStyle w:val="TableGrid"/>
        <w:tblpPr w:leftFromText="180" w:rightFromText="180" w:vertAnchor="page" w:horzAnchor="margin" w:tblpY="2255"/>
        <w:tblW w:w="0" w:type="auto"/>
        <w:tblInd w:w="0" w:type="dxa"/>
        <w:tblLook w:val="04A0" w:firstRow="1" w:lastRow="0" w:firstColumn="1" w:lastColumn="0" w:noHBand="0" w:noVBand="1"/>
      </w:tblPr>
      <w:tblGrid>
        <w:gridCol w:w="3936"/>
        <w:gridCol w:w="1275"/>
        <w:gridCol w:w="1843"/>
        <w:gridCol w:w="1462"/>
      </w:tblGrid>
      <w:tr w:rsidR="008D3CD0" w:rsidTr="00EF0998">
        <w:tc>
          <w:tcPr>
            <w:tcW w:w="3936"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rPr>
                <w:b/>
              </w:rPr>
            </w:pPr>
            <w:r>
              <w:rPr>
                <w:b/>
              </w:rPr>
              <w:lastRenderedPageBreak/>
              <w:t>Parameter</w:t>
            </w:r>
          </w:p>
        </w:tc>
        <w:tc>
          <w:tcPr>
            <w:tcW w:w="1275"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rPr>
                <w:b/>
              </w:rPr>
            </w:pPr>
            <w:r>
              <w:rPr>
                <w:b/>
              </w:rPr>
              <w:t>City cycle</w:t>
            </w:r>
          </w:p>
        </w:tc>
        <w:tc>
          <w:tcPr>
            <w:tcW w:w="1843"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rPr>
                <w:b/>
              </w:rPr>
            </w:pPr>
            <w:r>
              <w:rPr>
                <w:b/>
              </w:rPr>
              <w:t>Highway cycle</w:t>
            </w:r>
          </w:p>
        </w:tc>
        <w:tc>
          <w:tcPr>
            <w:tcW w:w="1462"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rPr>
                <w:b/>
              </w:rPr>
            </w:pPr>
            <w:r>
              <w:rPr>
                <w:b/>
              </w:rPr>
              <w:t>US06 cycle</w:t>
            </w:r>
          </w:p>
        </w:tc>
      </w:tr>
      <w:tr w:rsidR="008D3CD0" w:rsidTr="00EF0998">
        <w:tc>
          <w:tcPr>
            <w:tcW w:w="3936" w:type="dxa"/>
            <w:tcBorders>
              <w:top w:val="single" w:sz="4" w:space="0" w:color="auto"/>
              <w:left w:val="single" w:sz="4" w:space="0" w:color="auto"/>
              <w:bottom w:val="single" w:sz="4" w:space="0" w:color="auto"/>
              <w:right w:val="single" w:sz="4" w:space="0" w:color="auto"/>
            </w:tcBorders>
            <w:hideMark/>
          </w:tcPr>
          <w:p w:rsidR="008D3CD0" w:rsidRDefault="008D3CD0" w:rsidP="00EF0998">
            <w:pPr>
              <w:rPr>
                <w:b/>
              </w:rPr>
            </w:pPr>
            <w:r>
              <w:rPr>
                <w:b/>
              </w:rPr>
              <w:t>Measured energy consumption – Base (kWh/100km)</w:t>
            </w:r>
          </w:p>
        </w:tc>
        <w:tc>
          <w:tcPr>
            <w:tcW w:w="1275"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110.8</w:t>
            </w:r>
          </w:p>
        </w:tc>
        <w:tc>
          <w:tcPr>
            <w:tcW w:w="1843"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74.8</w:t>
            </w:r>
          </w:p>
        </w:tc>
        <w:tc>
          <w:tcPr>
            <w:tcW w:w="1462"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w:t>
            </w:r>
          </w:p>
        </w:tc>
      </w:tr>
      <w:tr w:rsidR="008D3CD0" w:rsidTr="00EF0998">
        <w:tc>
          <w:tcPr>
            <w:tcW w:w="3936" w:type="dxa"/>
            <w:tcBorders>
              <w:top w:val="single" w:sz="4" w:space="0" w:color="auto"/>
              <w:left w:val="single" w:sz="4" w:space="0" w:color="auto"/>
              <w:bottom w:val="single" w:sz="4" w:space="0" w:color="auto"/>
              <w:right w:val="single" w:sz="4" w:space="0" w:color="auto"/>
            </w:tcBorders>
            <w:hideMark/>
          </w:tcPr>
          <w:p w:rsidR="008D3CD0" w:rsidRDefault="008D3CD0" w:rsidP="00EF0998">
            <w:pPr>
              <w:rPr>
                <w:b/>
              </w:rPr>
            </w:pPr>
            <w:r>
              <w:rPr>
                <w:b/>
              </w:rPr>
              <w:t>Predicted energy consumption – Converted (kWh/100km)</w:t>
            </w:r>
          </w:p>
        </w:tc>
        <w:tc>
          <w:tcPr>
            <w:tcW w:w="1275"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24.61</w:t>
            </w:r>
          </w:p>
        </w:tc>
        <w:tc>
          <w:tcPr>
            <w:tcW w:w="1843"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29.63</w:t>
            </w:r>
          </w:p>
        </w:tc>
        <w:tc>
          <w:tcPr>
            <w:tcW w:w="1462"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37.01</w:t>
            </w:r>
          </w:p>
          <w:p w:rsidR="008D3CD0" w:rsidRDefault="008D3CD0" w:rsidP="00EF0998">
            <w:pPr>
              <w:jc w:val="center"/>
            </w:pPr>
          </w:p>
        </w:tc>
      </w:tr>
      <w:tr w:rsidR="008D3CD0" w:rsidTr="00EF0998">
        <w:tc>
          <w:tcPr>
            <w:tcW w:w="3936" w:type="dxa"/>
            <w:tcBorders>
              <w:top w:val="single" w:sz="4" w:space="0" w:color="auto"/>
              <w:left w:val="single" w:sz="4" w:space="0" w:color="auto"/>
              <w:bottom w:val="single" w:sz="4" w:space="0" w:color="auto"/>
              <w:right w:val="single" w:sz="4" w:space="0" w:color="auto"/>
            </w:tcBorders>
            <w:hideMark/>
          </w:tcPr>
          <w:p w:rsidR="008D3CD0" w:rsidRDefault="008D3CD0" w:rsidP="00EF0998">
            <w:pPr>
              <w:rPr>
                <w:b/>
              </w:rPr>
            </w:pPr>
            <w:r>
              <w:rPr>
                <w:b/>
              </w:rPr>
              <w:t>Percent energy savings in EV mode</w:t>
            </w:r>
          </w:p>
        </w:tc>
        <w:tc>
          <w:tcPr>
            <w:tcW w:w="1275"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77.7 %</w:t>
            </w:r>
          </w:p>
        </w:tc>
        <w:tc>
          <w:tcPr>
            <w:tcW w:w="1843"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60 %</w:t>
            </w:r>
          </w:p>
        </w:tc>
        <w:tc>
          <w:tcPr>
            <w:tcW w:w="1462"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w:t>
            </w:r>
          </w:p>
        </w:tc>
      </w:tr>
      <w:tr w:rsidR="008D3CD0" w:rsidTr="00EF0998">
        <w:tc>
          <w:tcPr>
            <w:tcW w:w="3936" w:type="dxa"/>
            <w:tcBorders>
              <w:top w:val="single" w:sz="4" w:space="0" w:color="auto"/>
              <w:left w:val="single" w:sz="4" w:space="0" w:color="auto"/>
              <w:bottom w:val="single" w:sz="4" w:space="0" w:color="auto"/>
              <w:right w:val="single" w:sz="4" w:space="0" w:color="auto"/>
            </w:tcBorders>
            <w:hideMark/>
          </w:tcPr>
          <w:p w:rsidR="008D3CD0" w:rsidRDefault="008D3CD0" w:rsidP="00EF0998">
            <w:pPr>
              <w:rPr>
                <w:b/>
              </w:rPr>
            </w:pPr>
            <w:r>
              <w:rPr>
                <w:b/>
              </w:rPr>
              <w:t>Weight of battery pack to go 100 km (kg)</w:t>
            </w:r>
          </w:p>
        </w:tc>
        <w:tc>
          <w:tcPr>
            <w:tcW w:w="1275"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307.6 kg</w:t>
            </w:r>
          </w:p>
        </w:tc>
        <w:tc>
          <w:tcPr>
            <w:tcW w:w="1843"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370.3 kg</w:t>
            </w:r>
          </w:p>
        </w:tc>
        <w:tc>
          <w:tcPr>
            <w:tcW w:w="1462" w:type="dxa"/>
            <w:tcBorders>
              <w:top w:val="single" w:sz="4" w:space="0" w:color="auto"/>
              <w:left w:val="single" w:sz="4" w:space="0" w:color="auto"/>
              <w:bottom w:val="single" w:sz="4" w:space="0" w:color="auto"/>
              <w:right w:val="single" w:sz="4" w:space="0" w:color="auto"/>
            </w:tcBorders>
            <w:hideMark/>
          </w:tcPr>
          <w:p w:rsidR="008D3CD0" w:rsidRDefault="008D3CD0" w:rsidP="00EF0998">
            <w:pPr>
              <w:jc w:val="center"/>
            </w:pPr>
            <w:r>
              <w:t>462.6 kg</w:t>
            </w:r>
          </w:p>
        </w:tc>
      </w:tr>
    </w:tbl>
    <w:p w:rsidR="00CE2146" w:rsidRPr="008D3CD0" w:rsidRDefault="008D3CD0">
      <w:pPr>
        <w:rPr>
          <w:b/>
        </w:rPr>
      </w:pPr>
      <w:r w:rsidRPr="008D3CD0">
        <w:rPr>
          <w:b/>
        </w:rPr>
        <w:t>Part-1</w:t>
      </w:r>
    </w:p>
    <w:p w:rsidR="00A03819" w:rsidRDefault="00A03819">
      <w:r>
        <w:rPr>
          <w:noProof/>
          <w:lang w:eastAsia="en-IN"/>
        </w:rPr>
        <w:drawing>
          <wp:inline distT="0" distB="0" distL="0" distR="0">
            <wp:extent cx="5731510" cy="2476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ergydemand_city.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476500"/>
                    </a:xfrm>
                    <a:prstGeom prst="rect">
                      <a:avLst/>
                    </a:prstGeom>
                  </pic:spPr>
                </pic:pic>
              </a:graphicData>
            </a:graphic>
          </wp:inline>
        </w:drawing>
      </w:r>
    </w:p>
    <w:p w:rsidR="00A03819" w:rsidRDefault="00A03819">
      <w:r>
        <w:rPr>
          <w:noProof/>
          <w:lang w:eastAsia="en-IN"/>
        </w:rPr>
        <w:drawing>
          <wp:inline distT="0" distB="0" distL="0" distR="0">
            <wp:extent cx="5731510" cy="3663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ergydemand_highway.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inline>
        </w:drawing>
      </w:r>
    </w:p>
    <w:p w:rsidR="00A03819" w:rsidRDefault="00A03819">
      <w:pPr>
        <w:rPr>
          <w:noProof/>
          <w:lang w:eastAsia="en-IN"/>
        </w:rPr>
      </w:pPr>
    </w:p>
    <w:p w:rsidR="008D3CD0" w:rsidRDefault="008D3CD0">
      <w:pPr>
        <w:rPr>
          <w:noProof/>
          <w:lang w:eastAsia="en-IN"/>
        </w:rPr>
      </w:pPr>
    </w:p>
    <w:p w:rsidR="00A03819" w:rsidRDefault="00054D0A">
      <w:r>
        <w:rPr>
          <w:rFonts w:ascii="Segoe UI Symbol" w:hAnsi="Segoe UI Symbol"/>
          <w:noProof/>
          <w:lang w:eastAsia="en-IN"/>
        </w:rPr>
        <w:t>☺</w:t>
      </w:r>
      <w:r w:rsidR="00A03819">
        <w:rPr>
          <w:noProof/>
          <w:lang w:eastAsia="en-IN"/>
        </w:rPr>
        <w:drawing>
          <wp:inline distT="0" distB="0" distL="0" distR="0">
            <wp:extent cx="5731510" cy="3663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rgydemand_us06.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inline>
        </w:drawing>
      </w:r>
    </w:p>
    <w:p w:rsidR="008D3CD0" w:rsidRPr="008D3CD0" w:rsidRDefault="008D3CD0" w:rsidP="008D3CD0">
      <w:pPr>
        <w:rPr>
          <w:b/>
        </w:rPr>
      </w:pPr>
      <w:r w:rsidRPr="008D3CD0">
        <w:rPr>
          <w:b/>
        </w:rPr>
        <w:t>Part 2</w:t>
      </w:r>
    </w:p>
    <w:p w:rsidR="008D3CD0" w:rsidRDefault="008D3CD0"/>
    <w:p w:rsidR="008D3CD0" w:rsidRDefault="00A03819">
      <w:r>
        <w:rPr>
          <w:noProof/>
          <w:lang w:eastAsia="en-IN"/>
        </w:rPr>
        <w:drawing>
          <wp:inline distT="0" distB="0" distL="0" distR="0">
            <wp:extent cx="5310077" cy="379282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ty_part2.jpg"/>
                    <pic:cNvPicPr/>
                  </pic:nvPicPr>
                  <pic:blipFill>
                    <a:blip r:embed="rId7">
                      <a:extLst>
                        <a:ext uri="{28A0092B-C50C-407E-A947-70E740481C1C}">
                          <a14:useLocalDpi xmlns:a14="http://schemas.microsoft.com/office/drawing/2010/main" val="0"/>
                        </a:ext>
                      </a:extLst>
                    </a:blip>
                    <a:stretch>
                      <a:fillRect/>
                    </a:stretch>
                  </pic:blipFill>
                  <pic:spPr>
                    <a:xfrm>
                      <a:off x="0" y="0"/>
                      <a:ext cx="5333383" cy="3809474"/>
                    </a:xfrm>
                    <a:prstGeom prst="rect">
                      <a:avLst/>
                    </a:prstGeom>
                  </pic:spPr>
                </pic:pic>
              </a:graphicData>
            </a:graphic>
          </wp:inline>
        </w:drawing>
      </w:r>
    </w:p>
    <w:p w:rsidR="008D3CD0" w:rsidRDefault="008D3CD0"/>
    <w:p w:rsidR="008D3CD0" w:rsidRDefault="008D3CD0"/>
    <w:p w:rsidR="008D3CD0" w:rsidRDefault="008D3CD0"/>
    <w:p w:rsidR="00567770" w:rsidRDefault="00A03819" w:rsidP="00567770">
      <w:pPr>
        <w:keepNext/>
      </w:pPr>
      <w:r>
        <w:rPr>
          <w:noProof/>
          <w:lang w:eastAsia="en-IN"/>
        </w:rPr>
        <w:drawing>
          <wp:inline distT="0" distB="0" distL="0" distR="0">
            <wp:extent cx="5731510" cy="40938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ghway_part2.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r w:rsidR="004D3343">
        <w:rPr>
          <w:noProof/>
          <w:lang w:eastAsia="en-IN"/>
        </w:rPr>
        <w:drawing>
          <wp:inline distT="0" distB="0" distL="0" distR="0">
            <wp:extent cx="5731510" cy="35128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06_part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512820"/>
                    </a:xfrm>
                    <a:prstGeom prst="rect">
                      <a:avLst/>
                    </a:prstGeom>
                  </pic:spPr>
                </pic:pic>
              </a:graphicData>
            </a:graphic>
          </wp:inline>
        </w:drawing>
      </w:r>
    </w:p>
    <w:p w:rsidR="00A03819" w:rsidRDefault="00567770" w:rsidP="00567770">
      <w:pPr>
        <w:pStyle w:val="Caption"/>
        <w:jc w:val="center"/>
        <w:rPr>
          <w:sz w:val="20"/>
        </w:rPr>
      </w:pPr>
      <w:r w:rsidRPr="00567770">
        <w:rPr>
          <w:sz w:val="20"/>
        </w:rPr>
        <w:t xml:space="preserve">Figure </w:t>
      </w:r>
      <w:r w:rsidRPr="00567770">
        <w:rPr>
          <w:sz w:val="20"/>
        </w:rPr>
        <w:fldChar w:fldCharType="begin"/>
      </w:r>
      <w:r w:rsidRPr="00567770">
        <w:rPr>
          <w:sz w:val="20"/>
        </w:rPr>
        <w:instrText xml:space="preserve"> SEQ Figure \* ARABIC </w:instrText>
      </w:r>
      <w:r w:rsidRPr="00567770">
        <w:rPr>
          <w:sz w:val="20"/>
        </w:rPr>
        <w:fldChar w:fldCharType="separate"/>
      </w:r>
      <w:r w:rsidRPr="00567770">
        <w:rPr>
          <w:noProof/>
          <w:sz w:val="20"/>
        </w:rPr>
        <w:t>1</w:t>
      </w:r>
      <w:r w:rsidRPr="00567770">
        <w:rPr>
          <w:sz w:val="20"/>
        </w:rPr>
        <w:fldChar w:fldCharType="end"/>
      </w:r>
      <w:r w:rsidRPr="00567770">
        <w:rPr>
          <w:sz w:val="20"/>
        </w:rPr>
        <w:t xml:space="preserve"> Motor Operating points for US06 </w:t>
      </w:r>
      <w:proofErr w:type="spellStart"/>
      <w:r w:rsidRPr="00567770">
        <w:rPr>
          <w:sz w:val="20"/>
        </w:rPr>
        <w:t>Agressive</w:t>
      </w:r>
      <w:proofErr w:type="spellEnd"/>
      <w:r w:rsidRPr="00567770">
        <w:rPr>
          <w:sz w:val="20"/>
        </w:rPr>
        <w:t xml:space="preserve"> driving cycle</w:t>
      </w:r>
    </w:p>
    <w:p w:rsidR="00567770" w:rsidRDefault="00567770" w:rsidP="00567770">
      <w:r>
        <w:t xml:space="preserve">From the above figure it can be observed that for aggressive driving cycle US06 motor operating points are in high RPM range of 6000 to 7000 RPM. These points are very dense in region below 0.75 </w:t>
      </w:r>
      <w:r>
        <w:lastRenderedPageBreak/>
        <w:t>efficiency contour. One aspect of this graph also shows some of very high torque values at som</w:t>
      </w:r>
      <w:r w:rsidR="00911FCB">
        <w:t xml:space="preserve">e point, this </w:t>
      </w:r>
      <w:r>
        <w:t xml:space="preserve">shows that during this driving cycle acceleration and deceleration of the vehicle </w:t>
      </w:r>
      <w:r w:rsidR="00571F6A">
        <w:t>was performed</w:t>
      </w:r>
      <w:r w:rsidR="00911FCB">
        <w:t xml:space="preserve"> aggressively</w:t>
      </w:r>
      <w:r w:rsidR="00571F6A">
        <w:t xml:space="preserve">, this could be a reason of higher energy consumption/100km for US06 driving cycle. </w:t>
      </w:r>
    </w:p>
    <w:p w:rsidR="001F2813" w:rsidRPr="00567770" w:rsidRDefault="001F2813" w:rsidP="00567770">
      <w:r>
        <w:t xml:space="preserve">But the problem with this graph is that couple of operating points of driving cycle is going outside the region of peak motoring torque. So it can be said that this motor with single speed gear with gear ratio of 3.5 is not sufficient for using in US06 driving schedule. </w:t>
      </w:r>
      <w:r w:rsidR="005175A1">
        <w:t xml:space="preserve">Several iterations were made in Simulink model of this cycle to check for more suitable gear ratio. Gear ratio of 3.8 was found to be the most appropriate for this single speed geared motor. </w:t>
      </w:r>
    </w:p>
    <w:p w:rsidR="004D3343" w:rsidRDefault="004D3343" w:rsidP="004D3343">
      <w:pPr>
        <w:keepNext/>
      </w:pPr>
      <w:r>
        <w:rPr>
          <w:noProof/>
          <w:lang w:eastAsia="en-IN"/>
        </w:rPr>
        <w:drawing>
          <wp:inline distT="0" distB="0" distL="0" distR="0">
            <wp:extent cx="5731510" cy="40938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06_3.8_Rt_part2.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4D3343" w:rsidRDefault="004D3343" w:rsidP="004D3343">
      <w:pPr>
        <w:pStyle w:val="Caption"/>
        <w:jc w:val="center"/>
      </w:pPr>
      <w:r>
        <w:t xml:space="preserve">Figure </w:t>
      </w:r>
      <w:r w:rsidR="00A829B0">
        <w:fldChar w:fldCharType="begin"/>
      </w:r>
      <w:r w:rsidR="00A829B0">
        <w:instrText xml:space="preserve"> SEQ Figure \* ARABIC </w:instrText>
      </w:r>
      <w:r w:rsidR="00A829B0">
        <w:fldChar w:fldCharType="separate"/>
      </w:r>
      <w:r w:rsidR="00567770">
        <w:rPr>
          <w:noProof/>
        </w:rPr>
        <w:t>2</w:t>
      </w:r>
      <w:r w:rsidR="00A829B0">
        <w:rPr>
          <w:noProof/>
        </w:rPr>
        <w:fldChar w:fldCharType="end"/>
      </w:r>
      <w:r>
        <w:t>Efficiency points with single gear ratio 3.8</w:t>
      </w:r>
    </w:p>
    <w:p w:rsidR="008D3CD0" w:rsidRPr="008D3CD0" w:rsidRDefault="008D3CD0" w:rsidP="008D3CD0">
      <w:pPr>
        <w:rPr>
          <w:b/>
        </w:rPr>
      </w:pPr>
      <w:r>
        <w:rPr>
          <w:b/>
        </w:rPr>
        <w:t>Part 3</w:t>
      </w:r>
    </w:p>
    <w:p w:rsidR="004D3343" w:rsidRDefault="004D3343" w:rsidP="004D3343"/>
    <w:p w:rsidR="004D3343" w:rsidRPr="004D3343" w:rsidRDefault="004D3343" w:rsidP="004D3343"/>
    <w:tbl>
      <w:tblPr>
        <w:tblStyle w:val="TableGrid"/>
        <w:tblW w:w="0" w:type="auto"/>
        <w:tblInd w:w="0" w:type="dxa"/>
        <w:tblLook w:val="04A0" w:firstRow="1" w:lastRow="0" w:firstColumn="1" w:lastColumn="0" w:noHBand="0" w:noVBand="1"/>
      </w:tblPr>
      <w:tblGrid>
        <w:gridCol w:w="3936"/>
        <w:gridCol w:w="1275"/>
        <w:gridCol w:w="1843"/>
        <w:gridCol w:w="1462"/>
      </w:tblGrid>
      <w:tr w:rsidR="00661155" w:rsidTr="00EF0998">
        <w:tc>
          <w:tcPr>
            <w:tcW w:w="3936" w:type="dxa"/>
            <w:tcBorders>
              <w:top w:val="single" w:sz="4" w:space="0" w:color="auto"/>
              <w:left w:val="single" w:sz="4" w:space="0" w:color="auto"/>
              <w:bottom w:val="single" w:sz="4" w:space="0" w:color="auto"/>
              <w:right w:val="single" w:sz="4" w:space="0" w:color="auto"/>
            </w:tcBorders>
            <w:hideMark/>
          </w:tcPr>
          <w:p w:rsidR="00661155" w:rsidRDefault="00661155" w:rsidP="00EF0998">
            <w:pPr>
              <w:jc w:val="center"/>
              <w:rPr>
                <w:b/>
              </w:rPr>
            </w:pPr>
            <w:r>
              <w:rPr>
                <w:b/>
              </w:rPr>
              <w:t>Parameter</w:t>
            </w:r>
          </w:p>
        </w:tc>
        <w:tc>
          <w:tcPr>
            <w:tcW w:w="1275" w:type="dxa"/>
            <w:tcBorders>
              <w:top w:val="single" w:sz="4" w:space="0" w:color="auto"/>
              <w:left w:val="single" w:sz="4" w:space="0" w:color="auto"/>
              <w:bottom w:val="single" w:sz="4" w:space="0" w:color="auto"/>
              <w:right w:val="single" w:sz="4" w:space="0" w:color="auto"/>
            </w:tcBorders>
            <w:hideMark/>
          </w:tcPr>
          <w:p w:rsidR="00661155" w:rsidRDefault="00661155" w:rsidP="00EF0998">
            <w:pPr>
              <w:jc w:val="center"/>
              <w:rPr>
                <w:b/>
              </w:rPr>
            </w:pPr>
            <w:r>
              <w:rPr>
                <w:b/>
              </w:rPr>
              <w:t>City cycle</w:t>
            </w:r>
          </w:p>
        </w:tc>
        <w:tc>
          <w:tcPr>
            <w:tcW w:w="1843" w:type="dxa"/>
            <w:tcBorders>
              <w:top w:val="single" w:sz="4" w:space="0" w:color="auto"/>
              <w:left w:val="single" w:sz="4" w:space="0" w:color="auto"/>
              <w:bottom w:val="single" w:sz="4" w:space="0" w:color="auto"/>
              <w:right w:val="single" w:sz="4" w:space="0" w:color="auto"/>
            </w:tcBorders>
            <w:hideMark/>
          </w:tcPr>
          <w:p w:rsidR="00661155" w:rsidRDefault="00661155" w:rsidP="00EF0998">
            <w:pPr>
              <w:jc w:val="center"/>
              <w:rPr>
                <w:b/>
              </w:rPr>
            </w:pPr>
            <w:r>
              <w:rPr>
                <w:b/>
              </w:rPr>
              <w:t>Highway cycle</w:t>
            </w:r>
          </w:p>
        </w:tc>
        <w:tc>
          <w:tcPr>
            <w:tcW w:w="1462" w:type="dxa"/>
            <w:tcBorders>
              <w:top w:val="single" w:sz="4" w:space="0" w:color="auto"/>
              <w:left w:val="single" w:sz="4" w:space="0" w:color="auto"/>
              <w:bottom w:val="single" w:sz="4" w:space="0" w:color="auto"/>
              <w:right w:val="single" w:sz="4" w:space="0" w:color="auto"/>
            </w:tcBorders>
            <w:hideMark/>
          </w:tcPr>
          <w:p w:rsidR="00661155" w:rsidRDefault="00661155" w:rsidP="00EF0998">
            <w:pPr>
              <w:jc w:val="center"/>
              <w:rPr>
                <w:b/>
              </w:rPr>
            </w:pPr>
            <w:r>
              <w:rPr>
                <w:b/>
              </w:rPr>
              <w:t>US06 cycle</w:t>
            </w:r>
          </w:p>
        </w:tc>
      </w:tr>
      <w:tr w:rsidR="00661155" w:rsidTr="00EF0998">
        <w:tc>
          <w:tcPr>
            <w:tcW w:w="3936" w:type="dxa"/>
            <w:tcBorders>
              <w:top w:val="single" w:sz="4" w:space="0" w:color="auto"/>
              <w:left w:val="single" w:sz="4" w:space="0" w:color="auto"/>
              <w:bottom w:val="single" w:sz="4" w:space="0" w:color="auto"/>
              <w:right w:val="single" w:sz="4" w:space="0" w:color="auto"/>
            </w:tcBorders>
            <w:hideMark/>
          </w:tcPr>
          <w:p w:rsidR="00661155" w:rsidRDefault="00661155" w:rsidP="00EF0998">
            <w:pPr>
              <w:rPr>
                <w:b/>
              </w:rPr>
            </w:pPr>
            <w:r>
              <w:rPr>
                <w:b/>
              </w:rPr>
              <w:t>Measured energy consumption – Base (kWh/100km)</w:t>
            </w:r>
          </w:p>
        </w:tc>
        <w:tc>
          <w:tcPr>
            <w:tcW w:w="1275" w:type="dxa"/>
            <w:tcBorders>
              <w:top w:val="single" w:sz="4" w:space="0" w:color="auto"/>
              <w:left w:val="single" w:sz="4" w:space="0" w:color="auto"/>
              <w:bottom w:val="single" w:sz="4" w:space="0" w:color="auto"/>
              <w:right w:val="single" w:sz="4" w:space="0" w:color="auto"/>
            </w:tcBorders>
            <w:hideMark/>
          </w:tcPr>
          <w:p w:rsidR="00661155" w:rsidRDefault="00661155" w:rsidP="00EF0998">
            <w:pPr>
              <w:jc w:val="center"/>
            </w:pPr>
            <w:r>
              <w:t>110.8</w:t>
            </w:r>
          </w:p>
        </w:tc>
        <w:tc>
          <w:tcPr>
            <w:tcW w:w="1843" w:type="dxa"/>
            <w:tcBorders>
              <w:top w:val="single" w:sz="4" w:space="0" w:color="auto"/>
              <w:left w:val="single" w:sz="4" w:space="0" w:color="auto"/>
              <w:bottom w:val="single" w:sz="4" w:space="0" w:color="auto"/>
              <w:right w:val="single" w:sz="4" w:space="0" w:color="auto"/>
            </w:tcBorders>
            <w:hideMark/>
          </w:tcPr>
          <w:p w:rsidR="00661155" w:rsidRDefault="00661155" w:rsidP="00EF0998">
            <w:pPr>
              <w:jc w:val="center"/>
            </w:pPr>
            <w:r>
              <w:t>74.8</w:t>
            </w:r>
          </w:p>
        </w:tc>
        <w:tc>
          <w:tcPr>
            <w:tcW w:w="1462" w:type="dxa"/>
            <w:tcBorders>
              <w:top w:val="single" w:sz="4" w:space="0" w:color="auto"/>
              <w:left w:val="single" w:sz="4" w:space="0" w:color="auto"/>
              <w:bottom w:val="single" w:sz="4" w:space="0" w:color="auto"/>
              <w:right w:val="single" w:sz="4" w:space="0" w:color="auto"/>
            </w:tcBorders>
            <w:hideMark/>
          </w:tcPr>
          <w:p w:rsidR="00661155" w:rsidRDefault="00661155" w:rsidP="00EF0998">
            <w:pPr>
              <w:jc w:val="center"/>
            </w:pPr>
            <w:r>
              <w:t>-</w:t>
            </w:r>
          </w:p>
        </w:tc>
      </w:tr>
      <w:tr w:rsidR="00661155" w:rsidTr="00EF0998">
        <w:tc>
          <w:tcPr>
            <w:tcW w:w="3936" w:type="dxa"/>
            <w:tcBorders>
              <w:top w:val="single" w:sz="4" w:space="0" w:color="auto"/>
              <w:left w:val="single" w:sz="4" w:space="0" w:color="auto"/>
              <w:bottom w:val="single" w:sz="4" w:space="0" w:color="auto"/>
              <w:right w:val="single" w:sz="4" w:space="0" w:color="auto"/>
            </w:tcBorders>
            <w:hideMark/>
          </w:tcPr>
          <w:p w:rsidR="00661155" w:rsidRDefault="00661155" w:rsidP="00EF0998">
            <w:pPr>
              <w:rPr>
                <w:b/>
              </w:rPr>
            </w:pPr>
            <w:r>
              <w:rPr>
                <w:b/>
              </w:rPr>
              <w:t>Predicted energy consumption – Converted (kWh/100km)</w:t>
            </w:r>
          </w:p>
        </w:tc>
        <w:tc>
          <w:tcPr>
            <w:tcW w:w="1275" w:type="dxa"/>
            <w:tcBorders>
              <w:top w:val="single" w:sz="4" w:space="0" w:color="auto"/>
              <w:left w:val="single" w:sz="4" w:space="0" w:color="auto"/>
              <w:bottom w:val="single" w:sz="4" w:space="0" w:color="auto"/>
              <w:right w:val="single" w:sz="4" w:space="0" w:color="auto"/>
            </w:tcBorders>
            <w:hideMark/>
          </w:tcPr>
          <w:p w:rsidR="00661155" w:rsidRDefault="004D3343" w:rsidP="00EF0998">
            <w:pPr>
              <w:jc w:val="center"/>
            </w:pPr>
            <w:r>
              <w:t>22.06</w:t>
            </w:r>
          </w:p>
        </w:tc>
        <w:tc>
          <w:tcPr>
            <w:tcW w:w="1843" w:type="dxa"/>
            <w:tcBorders>
              <w:top w:val="single" w:sz="4" w:space="0" w:color="auto"/>
              <w:left w:val="single" w:sz="4" w:space="0" w:color="auto"/>
              <w:bottom w:val="single" w:sz="4" w:space="0" w:color="auto"/>
              <w:right w:val="single" w:sz="4" w:space="0" w:color="auto"/>
            </w:tcBorders>
            <w:hideMark/>
          </w:tcPr>
          <w:p w:rsidR="00661155" w:rsidRDefault="004D3343" w:rsidP="00EF0998">
            <w:pPr>
              <w:jc w:val="center"/>
            </w:pPr>
            <w:r>
              <w:t>24.84</w:t>
            </w:r>
          </w:p>
        </w:tc>
        <w:tc>
          <w:tcPr>
            <w:tcW w:w="1462" w:type="dxa"/>
            <w:tcBorders>
              <w:top w:val="single" w:sz="4" w:space="0" w:color="auto"/>
              <w:left w:val="single" w:sz="4" w:space="0" w:color="auto"/>
              <w:bottom w:val="single" w:sz="4" w:space="0" w:color="auto"/>
              <w:right w:val="single" w:sz="4" w:space="0" w:color="auto"/>
            </w:tcBorders>
            <w:hideMark/>
          </w:tcPr>
          <w:p w:rsidR="004D3343" w:rsidRDefault="004D3343" w:rsidP="004D3343">
            <w:pPr>
              <w:jc w:val="center"/>
            </w:pPr>
            <w:r>
              <w:t>32.55</w:t>
            </w:r>
          </w:p>
          <w:p w:rsidR="00661155" w:rsidRDefault="00661155" w:rsidP="00EF0998">
            <w:pPr>
              <w:jc w:val="center"/>
            </w:pPr>
          </w:p>
        </w:tc>
      </w:tr>
      <w:tr w:rsidR="00661155" w:rsidTr="00EF0998">
        <w:tc>
          <w:tcPr>
            <w:tcW w:w="3936" w:type="dxa"/>
            <w:tcBorders>
              <w:top w:val="single" w:sz="4" w:space="0" w:color="auto"/>
              <w:left w:val="single" w:sz="4" w:space="0" w:color="auto"/>
              <w:bottom w:val="single" w:sz="4" w:space="0" w:color="auto"/>
              <w:right w:val="single" w:sz="4" w:space="0" w:color="auto"/>
            </w:tcBorders>
            <w:hideMark/>
          </w:tcPr>
          <w:p w:rsidR="00661155" w:rsidRDefault="00661155" w:rsidP="00EF0998">
            <w:pPr>
              <w:rPr>
                <w:b/>
              </w:rPr>
            </w:pPr>
            <w:r>
              <w:rPr>
                <w:b/>
              </w:rPr>
              <w:t>Percent energy savings in EV mode</w:t>
            </w:r>
          </w:p>
        </w:tc>
        <w:tc>
          <w:tcPr>
            <w:tcW w:w="1275" w:type="dxa"/>
            <w:tcBorders>
              <w:top w:val="single" w:sz="4" w:space="0" w:color="auto"/>
              <w:left w:val="single" w:sz="4" w:space="0" w:color="auto"/>
              <w:bottom w:val="single" w:sz="4" w:space="0" w:color="auto"/>
              <w:right w:val="single" w:sz="4" w:space="0" w:color="auto"/>
            </w:tcBorders>
            <w:hideMark/>
          </w:tcPr>
          <w:p w:rsidR="00661155" w:rsidRDefault="004D3343" w:rsidP="004D3343">
            <w:pPr>
              <w:jc w:val="center"/>
            </w:pPr>
            <w:r>
              <w:t>80.09</w:t>
            </w:r>
            <w:r w:rsidR="00661155">
              <w:t>%</w:t>
            </w:r>
          </w:p>
        </w:tc>
        <w:tc>
          <w:tcPr>
            <w:tcW w:w="1843" w:type="dxa"/>
            <w:tcBorders>
              <w:top w:val="single" w:sz="4" w:space="0" w:color="auto"/>
              <w:left w:val="single" w:sz="4" w:space="0" w:color="auto"/>
              <w:bottom w:val="single" w:sz="4" w:space="0" w:color="auto"/>
              <w:right w:val="single" w:sz="4" w:space="0" w:color="auto"/>
            </w:tcBorders>
            <w:hideMark/>
          </w:tcPr>
          <w:p w:rsidR="00661155" w:rsidRDefault="004D3343" w:rsidP="00EF0998">
            <w:pPr>
              <w:jc w:val="center"/>
            </w:pPr>
            <w:r>
              <w:t>66</w:t>
            </w:r>
            <w:r w:rsidR="00661155">
              <w:t xml:space="preserve"> %</w:t>
            </w:r>
          </w:p>
        </w:tc>
        <w:tc>
          <w:tcPr>
            <w:tcW w:w="1462" w:type="dxa"/>
            <w:tcBorders>
              <w:top w:val="single" w:sz="4" w:space="0" w:color="auto"/>
              <w:left w:val="single" w:sz="4" w:space="0" w:color="auto"/>
              <w:bottom w:val="single" w:sz="4" w:space="0" w:color="auto"/>
              <w:right w:val="single" w:sz="4" w:space="0" w:color="auto"/>
            </w:tcBorders>
            <w:hideMark/>
          </w:tcPr>
          <w:p w:rsidR="00661155" w:rsidRDefault="00661155" w:rsidP="00EF0998">
            <w:pPr>
              <w:jc w:val="center"/>
            </w:pPr>
            <w:r>
              <w:t>-</w:t>
            </w:r>
          </w:p>
        </w:tc>
      </w:tr>
      <w:tr w:rsidR="00661155" w:rsidTr="00EF0998">
        <w:tc>
          <w:tcPr>
            <w:tcW w:w="3936" w:type="dxa"/>
            <w:tcBorders>
              <w:top w:val="single" w:sz="4" w:space="0" w:color="auto"/>
              <w:left w:val="single" w:sz="4" w:space="0" w:color="auto"/>
              <w:bottom w:val="single" w:sz="4" w:space="0" w:color="auto"/>
              <w:right w:val="single" w:sz="4" w:space="0" w:color="auto"/>
            </w:tcBorders>
            <w:hideMark/>
          </w:tcPr>
          <w:p w:rsidR="00661155" w:rsidRDefault="00661155" w:rsidP="00EF0998">
            <w:pPr>
              <w:rPr>
                <w:b/>
              </w:rPr>
            </w:pPr>
            <w:r>
              <w:rPr>
                <w:b/>
              </w:rPr>
              <w:t>Weight of battery pack to go 100 km (kg)</w:t>
            </w:r>
          </w:p>
        </w:tc>
        <w:tc>
          <w:tcPr>
            <w:tcW w:w="1275" w:type="dxa"/>
            <w:tcBorders>
              <w:top w:val="single" w:sz="4" w:space="0" w:color="auto"/>
              <w:left w:val="single" w:sz="4" w:space="0" w:color="auto"/>
              <w:bottom w:val="single" w:sz="4" w:space="0" w:color="auto"/>
              <w:right w:val="single" w:sz="4" w:space="0" w:color="auto"/>
            </w:tcBorders>
            <w:hideMark/>
          </w:tcPr>
          <w:p w:rsidR="00661155" w:rsidRDefault="00CE2146" w:rsidP="00EF0998">
            <w:pPr>
              <w:jc w:val="center"/>
            </w:pPr>
            <w:r>
              <w:t>275.75</w:t>
            </w:r>
            <w:r w:rsidR="00661155">
              <w:t xml:space="preserve"> kg</w:t>
            </w:r>
          </w:p>
        </w:tc>
        <w:tc>
          <w:tcPr>
            <w:tcW w:w="1843" w:type="dxa"/>
            <w:tcBorders>
              <w:top w:val="single" w:sz="4" w:space="0" w:color="auto"/>
              <w:left w:val="single" w:sz="4" w:space="0" w:color="auto"/>
              <w:bottom w:val="single" w:sz="4" w:space="0" w:color="auto"/>
              <w:right w:val="single" w:sz="4" w:space="0" w:color="auto"/>
            </w:tcBorders>
            <w:hideMark/>
          </w:tcPr>
          <w:p w:rsidR="00661155" w:rsidRDefault="00CE2146" w:rsidP="00EF0998">
            <w:pPr>
              <w:jc w:val="center"/>
            </w:pPr>
            <w:r>
              <w:t>310.5</w:t>
            </w:r>
            <w:r w:rsidR="00661155">
              <w:t xml:space="preserve"> kg</w:t>
            </w:r>
          </w:p>
        </w:tc>
        <w:tc>
          <w:tcPr>
            <w:tcW w:w="1462" w:type="dxa"/>
            <w:tcBorders>
              <w:top w:val="single" w:sz="4" w:space="0" w:color="auto"/>
              <w:left w:val="single" w:sz="4" w:space="0" w:color="auto"/>
              <w:bottom w:val="single" w:sz="4" w:space="0" w:color="auto"/>
              <w:right w:val="single" w:sz="4" w:space="0" w:color="auto"/>
            </w:tcBorders>
            <w:hideMark/>
          </w:tcPr>
          <w:p w:rsidR="00661155" w:rsidRDefault="00CE2146" w:rsidP="00EF0998">
            <w:pPr>
              <w:jc w:val="center"/>
            </w:pPr>
            <w:r>
              <w:t>406.8</w:t>
            </w:r>
            <w:r w:rsidR="00661155">
              <w:t xml:space="preserve"> kg</w:t>
            </w:r>
          </w:p>
        </w:tc>
      </w:tr>
    </w:tbl>
    <w:p w:rsidR="00661155" w:rsidRDefault="00661155"/>
    <w:tbl>
      <w:tblPr>
        <w:tblStyle w:val="TableGrid"/>
        <w:tblW w:w="0" w:type="auto"/>
        <w:tblInd w:w="0" w:type="dxa"/>
        <w:tblLook w:val="04A0" w:firstRow="1" w:lastRow="0" w:firstColumn="1" w:lastColumn="0" w:noHBand="0" w:noVBand="1"/>
      </w:tblPr>
      <w:tblGrid>
        <w:gridCol w:w="3936"/>
        <w:gridCol w:w="1275"/>
        <w:gridCol w:w="1843"/>
        <w:gridCol w:w="1462"/>
      </w:tblGrid>
      <w:tr w:rsidR="00CE2146" w:rsidTr="00EF0998">
        <w:tc>
          <w:tcPr>
            <w:tcW w:w="3936"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rPr>
                <w:b/>
              </w:rPr>
            </w:pPr>
            <w:r>
              <w:rPr>
                <w:b/>
              </w:rPr>
              <w:lastRenderedPageBreak/>
              <w:t>Parameter</w:t>
            </w:r>
          </w:p>
        </w:tc>
        <w:tc>
          <w:tcPr>
            <w:tcW w:w="1275"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rPr>
                <w:b/>
              </w:rPr>
            </w:pPr>
            <w:r>
              <w:rPr>
                <w:b/>
              </w:rPr>
              <w:t>City cycle</w:t>
            </w:r>
          </w:p>
        </w:tc>
        <w:tc>
          <w:tcPr>
            <w:tcW w:w="1843"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rPr>
                <w:b/>
              </w:rPr>
            </w:pPr>
            <w:r>
              <w:rPr>
                <w:b/>
              </w:rPr>
              <w:t>Highway cycle</w:t>
            </w:r>
          </w:p>
        </w:tc>
        <w:tc>
          <w:tcPr>
            <w:tcW w:w="1462"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rPr>
                <w:b/>
              </w:rPr>
            </w:pPr>
            <w:r>
              <w:rPr>
                <w:b/>
              </w:rPr>
              <w:t>US06 cycle</w:t>
            </w:r>
          </w:p>
        </w:tc>
      </w:tr>
      <w:tr w:rsidR="00CE2146" w:rsidTr="00EF0998">
        <w:tc>
          <w:tcPr>
            <w:tcW w:w="3936" w:type="dxa"/>
            <w:tcBorders>
              <w:top w:val="single" w:sz="4" w:space="0" w:color="auto"/>
              <w:left w:val="single" w:sz="4" w:space="0" w:color="auto"/>
              <w:bottom w:val="single" w:sz="4" w:space="0" w:color="auto"/>
              <w:right w:val="single" w:sz="4" w:space="0" w:color="auto"/>
            </w:tcBorders>
            <w:hideMark/>
          </w:tcPr>
          <w:p w:rsidR="00CE2146" w:rsidRDefault="00CE2146" w:rsidP="00EF0998">
            <w:pPr>
              <w:rPr>
                <w:b/>
              </w:rPr>
            </w:pPr>
            <w:r>
              <w:rPr>
                <w:b/>
              </w:rPr>
              <w:t xml:space="preserve">Predicted energy consumption – Converted </w:t>
            </w:r>
            <w:r w:rsidR="008D3CD0">
              <w:rPr>
                <w:b/>
              </w:rPr>
              <w:t xml:space="preserve">single speed gear </w:t>
            </w:r>
            <w:r>
              <w:rPr>
                <w:b/>
              </w:rPr>
              <w:t>(kWh/100km)</w:t>
            </w:r>
          </w:p>
        </w:tc>
        <w:tc>
          <w:tcPr>
            <w:tcW w:w="1275"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pPr>
            <w:r>
              <w:t>24.61</w:t>
            </w:r>
          </w:p>
        </w:tc>
        <w:tc>
          <w:tcPr>
            <w:tcW w:w="1843"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pPr>
            <w:r>
              <w:t>29.63</w:t>
            </w:r>
          </w:p>
        </w:tc>
        <w:tc>
          <w:tcPr>
            <w:tcW w:w="1462"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pPr>
            <w:r>
              <w:t>37.01</w:t>
            </w:r>
          </w:p>
        </w:tc>
      </w:tr>
      <w:tr w:rsidR="00CE2146" w:rsidTr="00EF0998">
        <w:tc>
          <w:tcPr>
            <w:tcW w:w="3936" w:type="dxa"/>
            <w:tcBorders>
              <w:top w:val="single" w:sz="4" w:space="0" w:color="auto"/>
              <w:left w:val="single" w:sz="4" w:space="0" w:color="auto"/>
              <w:bottom w:val="single" w:sz="4" w:space="0" w:color="auto"/>
              <w:right w:val="single" w:sz="4" w:space="0" w:color="auto"/>
            </w:tcBorders>
            <w:hideMark/>
          </w:tcPr>
          <w:p w:rsidR="00CE2146" w:rsidRDefault="00CE2146" w:rsidP="00EF0998">
            <w:pPr>
              <w:rPr>
                <w:b/>
              </w:rPr>
            </w:pPr>
            <w:r>
              <w:rPr>
                <w:b/>
              </w:rPr>
              <w:t>Predicted energy consumption – Converted with 2 speed shifter (kWh/100km)</w:t>
            </w:r>
          </w:p>
        </w:tc>
        <w:tc>
          <w:tcPr>
            <w:tcW w:w="1275"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pPr>
            <w:r>
              <w:t>22.06</w:t>
            </w:r>
          </w:p>
        </w:tc>
        <w:tc>
          <w:tcPr>
            <w:tcW w:w="1843"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pPr>
            <w:r>
              <w:t>24.84</w:t>
            </w:r>
          </w:p>
        </w:tc>
        <w:tc>
          <w:tcPr>
            <w:tcW w:w="1462"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pPr>
            <w:r>
              <w:t>32.55</w:t>
            </w:r>
          </w:p>
          <w:p w:rsidR="00CE2146" w:rsidRDefault="00CE2146" w:rsidP="00EF0998">
            <w:pPr>
              <w:jc w:val="center"/>
            </w:pPr>
          </w:p>
        </w:tc>
      </w:tr>
      <w:tr w:rsidR="00CE2146" w:rsidTr="00EF0998">
        <w:tc>
          <w:tcPr>
            <w:tcW w:w="3936" w:type="dxa"/>
            <w:tcBorders>
              <w:top w:val="single" w:sz="4" w:space="0" w:color="auto"/>
              <w:left w:val="single" w:sz="4" w:space="0" w:color="auto"/>
              <w:bottom w:val="single" w:sz="4" w:space="0" w:color="auto"/>
              <w:right w:val="single" w:sz="4" w:space="0" w:color="auto"/>
            </w:tcBorders>
            <w:hideMark/>
          </w:tcPr>
          <w:p w:rsidR="00CE2146" w:rsidRDefault="00CE2146" w:rsidP="00EF0998">
            <w:pPr>
              <w:rPr>
                <w:b/>
              </w:rPr>
            </w:pPr>
            <w:r>
              <w:rPr>
                <w:b/>
              </w:rPr>
              <w:t>Percent energy savings using Transmission</w:t>
            </w:r>
          </w:p>
        </w:tc>
        <w:tc>
          <w:tcPr>
            <w:tcW w:w="1275"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pPr>
            <w:r>
              <w:t>10%</w:t>
            </w:r>
          </w:p>
        </w:tc>
        <w:tc>
          <w:tcPr>
            <w:tcW w:w="1843"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pPr>
            <w:r>
              <w:t>16 %</w:t>
            </w:r>
          </w:p>
        </w:tc>
        <w:tc>
          <w:tcPr>
            <w:tcW w:w="1462" w:type="dxa"/>
            <w:tcBorders>
              <w:top w:val="single" w:sz="4" w:space="0" w:color="auto"/>
              <w:left w:val="single" w:sz="4" w:space="0" w:color="auto"/>
              <w:bottom w:val="single" w:sz="4" w:space="0" w:color="auto"/>
              <w:right w:val="single" w:sz="4" w:space="0" w:color="auto"/>
            </w:tcBorders>
            <w:hideMark/>
          </w:tcPr>
          <w:p w:rsidR="00CE2146" w:rsidRDefault="00CE2146" w:rsidP="00EF0998">
            <w:pPr>
              <w:jc w:val="center"/>
            </w:pPr>
            <w:r>
              <w:t>12 %</w:t>
            </w:r>
          </w:p>
        </w:tc>
      </w:tr>
    </w:tbl>
    <w:p w:rsidR="00CE2146" w:rsidRDefault="00CE2146"/>
    <w:p w:rsidR="00A03819" w:rsidRDefault="00A03819">
      <w:r>
        <w:rPr>
          <w:noProof/>
          <w:lang w:eastAsia="en-IN"/>
        </w:rPr>
        <w:drawing>
          <wp:inline distT="0" distB="0" distL="0" distR="0" wp14:anchorId="45BF80E0" wp14:editId="5EBFF733">
            <wp:extent cx="5731510" cy="2496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_30kph.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96185"/>
                    </a:xfrm>
                    <a:prstGeom prst="rect">
                      <a:avLst/>
                    </a:prstGeom>
                  </pic:spPr>
                </pic:pic>
              </a:graphicData>
            </a:graphic>
          </wp:inline>
        </w:drawing>
      </w:r>
    </w:p>
    <w:p w:rsidR="004D3343" w:rsidRDefault="004D3343">
      <w:r>
        <w:rPr>
          <w:noProof/>
          <w:lang w:eastAsia="en-IN"/>
        </w:rPr>
        <w:drawing>
          <wp:inline distT="0" distB="0" distL="0" distR="0">
            <wp:extent cx="5731510" cy="40938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typart3eff@30.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A03819" w:rsidRDefault="00A03819">
      <w:r>
        <w:rPr>
          <w:noProof/>
          <w:lang w:eastAsia="en-IN"/>
        </w:rPr>
        <w:lastRenderedPageBreak/>
        <w:drawing>
          <wp:inline distT="0" distB="0" distL="0" distR="0">
            <wp:extent cx="5731510" cy="2515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way_30kph.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rsidR="004D3343" w:rsidRDefault="004D3343">
      <w:r>
        <w:rPr>
          <w:noProof/>
          <w:lang w:eastAsia="en-IN"/>
        </w:rPr>
        <w:drawing>
          <wp:inline distT="0" distB="0" distL="0" distR="0">
            <wp:extent cx="5731510" cy="40938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ghwaypart3eff@30.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A03819" w:rsidRDefault="00A03819">
      <w:r>
        <w:rPr>
          <w:noProof/>
          <w:lang w:eastAsia="en-IN"/>
        </w:rPr>
        <w:lastRenderedPageBreak/>
        <w:drawing>
          <wp:inline distT="0" distB="0" distL="0" distR="0">
            <wp:extent cx="5731510" cy="2515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06_30.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515235"/>
                    </a:xfrm>
                    <a:prstGeom prst="rect">
                      <a:avLst/>
                    </a:prstGeom>
                  </pic:spPr>
                </pic:pic>
              </a:graphicData>
            </a:graphic>
          </wp:inline>
        </w:drawing>
      </w:r>
    </w:p>
    <w:p w:rsidR="004D3343" w:rsidRDefault="004D3343">
      <w:r>
        <w:rPr>
          <w:noProof/>
          <w:lang w:eastAsia="en-IN"/>
        </w:rPr>
        <w:drawing>
          <wp:inline distT="0" distB="0" distL="0" distR="0">
            <wp:extent cx="5731510" cy="40938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06part3eff@30.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4D3343" w:rsidRDefault="004D3343">
      <w:r>
        <w:rPr>
          <w:noProof/>
          <w:lang w:eastAsia="en-IN"/>
        </w:rPr>
        <w:lastRenderedPageBreak/>
        <w:drawing>
          <wp:inline distT="0" distB="0" distL="0" distR="0">
            <wp:extent cx="5731510" cy="36639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rgydmnd_us0670kph.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inline>
        </w:drawing>
      </w:r>
    </w:p>
    <w:p w:rsidR="004D3343" w:rsidRDefault="004D3343">
      <w:bookmarkStart w:id="0" w:name="_GoBack"/>
      <w:bookmarkEnd w:id="0"/>
      <w:r>
        <w:rPr>
          <w:noProof/>
          <w:lang w:eastAsia="en-IN"/>
        </w:rPr>
        <w:drawing>
          <wp:inline distT="0" distB="0" distL="0" distR="0" wp14:anchorId="1A7934D6" wp14:editId="36ECA639">
            <wp:extent cx="5731510" cy="40938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o6part3eff@70.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sectPr w:rsidR="004D3343" w:rsidSect="008D3CD0">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19"/>
    <w:rsid w:val="00003152"/>
    <w:rsid w:val="00037C9C"/>
    <w:rsid w:val="00054D0A"/>
    <w:rsid w:val="000A12E6"/>
    <w:rsid w:val="001F2813"/>
    <w:rsid w:val="0038678D"/>
    <w:rsid w:val="003B6EAA"/>
    <w:rsid w:val="004D3343"/>
    <w:rsid w:val="005175A1"/>
    <w:rsid w:val="00567770"/>
    <w:rsid w:val="00571F6A"/>
    <w:rsid w:val="00661155"/>
    <w:rsid w:val="007A731B"/>
    <w:rsid w:val="008D3CD0"/>
    <w:rsid w:val="00911FCB"/>
    <w:rsid w:val="00A03819"/>
    <w:rsid w:val="00A15891"/>
    <w:rsid w:val="00A829B0"/>
    <w:rsid w:val="00CE2146"/>
    <w:rsid w:val="00CF1E81"/>
    <w:rsid w:val="00E639DF"/>
    <w:rsid w:val="00ED5A4F"/>
    <w:rsid w:val="00ED6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52E30-0441-433C-AE05-A3C010C2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12E6"/>
    <w:pPr>
      <w:spacing w:after="0" w:line="240" w:lineRule="auto"/>
    </w:pPr>
    <w:rPr>
      <w:rFonts w:eastAsiaTheme="minorEastAsia"/>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33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Jinesh</dc:creator>
  <cp:keywords/>
  <dc:description/>
  <cp:lastModifiedBy>Jinesh</cp:lastModifiedBy>
  <cp:revision>10</cp:revision>
  <dcterms:created xsi:type="dcterms:W3CDTF">2017-05-22T05:45:00Z</dcterms:created>
  <dcterms:modified xsi:type="dcterms:W3CDTF">2017-05-23T04:01:00Z</dcterms:modified>
</cp:coreProperties>
</file>