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0B981"/>
          <w:sz w:val="20"/>
        </w:rPr>
        <w:t>SWAT TOURISM PLATFORM (PRODUCTION V2) — TECHNICAL ARCHITECTURE</w:t>
      </w:r>
    </w:p>
    <w:p>
      <w:pPr>
        <w:spacing w:before="40" w:after="120"/>
      </w:pPr>
      <w:r>
        <w:rPr>
          <w:b/>
          <w:color w:val="1B4F72"/>
          <w:sz w:val="44"/>
        </w:rPr>
        <w:t>AI Trip Generation Engine: Architecture, Agent Specifications &amp; Implementation</w:t>
      </w:r>
    </w:p>
    <w:p>
      <w:pPr>
        <w:spacing w:after="280"/>
      </w:pPr>
      <w:r>
        <w:rPr>
          <w:i/>
          <w:color w:val="64748B"/>
          <w:sz w:val="19"/>
        </w:rPr>
        <w:t>System Overview &amp; Implementation Guide  |  Author: Swat Platform Core Team  |  Date: October 2026</w:t>
      </w:r>
    </w:p>
    <w:tbl>
      <w:tblPr>
        <w:tblW w:type="auto" w:w="0"/>
        <w:jc w:val="center"/>
        <w:tblLayout w:type="fixed"/>
        <w:tblLook w:firstColumn="1" w:firstRow="1" w:lastColumn="0" w:lastRow="0" w:noHBand="0" w:noVBand="1" w:val="04A0"/>
      </w:tblPr>
      <w:tblGrid>
        <w:gridCol w:w="9648"/>
      </w:tblGrid>
      <w:tr>
        <w:tc>
          <w:tcPr>
            <w:tcW w:type="dxa" w:w="9360"/>
            <w:shd w:fill="F0F9FF"/>
            <w:tcMar>
              <w:top w:w="140" w:type="dxa"/>
              <w:bottom w:w="140" w:type="dxa"/>
              <w:left w:w="180" w:type="dxa"/>
              <w:right w:w="180" w:type="dxa"/>
            </w:tcMar>
            <w:tcBorders>
              <w:top w:val="none"/>
              <w:left w:val="single" w:sz="36" w:space="0" w:color="0284C7"/>
              <w:bottom w:val="none"/>
              <w:right w:val="none"/>
            </w:tcBorders>
          </w:tcPr>
          <w:p>
            <w:pPr>
              <w:spacing w:before="40" w:after="60"/>
            </w:pPr>
            <w:r>
              <w:rPr>
                <w:rFonts w:ascii="Calibri" w:hAnsi="Calibri"/>
                <w:b/>
                <w:color w:val="1B4F72"/>
                <w:sz w:val="22"/>
              </w:rPr>
              <w:t>📌 Core Answer: Which AI Engine Powers Trip Generation?</w:t>
              <w:br/>
            </w:r>
            <w:r>
              <w:rPr>
                <w:rFonts w:ascii="Calibri" w:hAnsi="Calibri"/>
                <w:color w:val="334155"/>
                <w:sz w:val="20"/>
              </w:rPr>
              <w:t>• Primary Active Engine: Local Domain-Specific Heuristic &amp; NLP Service Engine (implemented in TypeScript in frontend/src/services/touristAIService.ts).</w:t>
              <w:br/>
              <w:t>• Execution Environment: Client-side on-device execution with zero network latency, zero API costs, and full offline/low-bandwidth resilience in mountain valleys.</w:t>
              <w:br/>
              <w:t>• Target Cloud Model (Hybrid Architecture): Google Gemini 1.5 Flash (or OpenAI GPT-4o-mini) as documented in the Swat Tourism AI roadmap for open-ended queries, grounded by the local validation layer.</w:t>
            </w:r>
          </w:p>
        </w:tc>
      </w:tr>
    </w:tbl>
    <w:p>
      <w:pPr>
        <w:spacing w:after="120"/>
      </w:pPr>
    </w:p>
    <w:p>
      <w:pPr>
        <w:spacing w:before="280" w:after="80"/>
      </w:pPr>
      <w:r>
        <w:rPr>
          <w:b/>
          <w:color w:val="1B4F72"/>
          <w:sz w:val="28"/>
        </w:rPr>
        <w:t>1. Executive Overview &amp; Design Rationale</w:t>
      </w:r>
    </w:p>
    <w:p>
      <w:pPr>
        <w:spacing w:after="160"/>
      </w:pPr>
      <w:r>
        <w:t>Mountain travel planning presents unique constraints that standard generic cloud LLMs cannot handle reliably. Tourists driving along the M-16 Swat Expressway or traversing deep northern valleys like Kalam, Ushu, and Mahodand frequently face spotty 3G/EDGE coverage or complete cellular dead zones. Moreover, generic LLMs frequently hallucinate unrealistic mountain travel durations (e.g., claiming Mingora to Kalam takes 45 minutes instead of 3.5 hours on river roads) or suggest sedans for steep boulder tracks where high-clearance 4x4 Cruisers are strictly required.</w:t>
      </w:r>
    </w:p>
    <w:p>
      <w:pPr>
        <w:spacing w:after="240"/>
      </w:pPr>
      <w:r>
        <w:t xml:space="preserve">To resolve these challenges, the Swat Tourism Platform implements a </w:t>
      </w:r>
      <w:r>
        <w:rPr>
          <w:b/>
        </w:rPr>
        <w:t>Hybrid Grounded Architecture</w:t>
      </w:r>
      <w:r>
        <w:t>, prioritizing an ultra-fast, deterministic, on-device NLP engine that operates with 100% geographic accuracy, supported by a cloud model integration path for complex open-ended conversations.</w:t>
      </w:r>
    </w:p>
    <w:p>
      <w:pPr>
        <w:spacing w:before="280" w:after="120"/>
      </w:pPr>
      <w:r>
        <w:rPr>
          <w:b/>
          <w:color w:val="1B4F72"/>
          <w:sz w:val="28"/>
        </w:rPr>
        <w:t>2. Engine Comparison: Current Local Engine vs. Cloud LLMs</w:t>
      </w:r>
    </w:p>
    <w:tbl>
      <w:tblPr>
        <w:tblW w:type="auto" w:w="0"/>
        <w:jc w:val="center"/>
        <w:tblLayout w:type="fixed"/>
        <w:tblLook w:firstColumn="1" w:firstRow="1" w:lastColumn="0" w:lastRow="0" w:noHBand="0" w:noVBand="1" w:val="04A0"/>
      </w:tblPr>
      <w:tblGrid>
        <w:gridCol w:w="3216"/>
        <w:gridCol w:w="3216"/>
        <w:gridCol w:w="3216"/>
      </w:tblGrid>
      <w:tr>
        <w:tc>
          <w:tcPr>
            <w:tcW w:type="dxa" w:w="2592"/>
            <w:shd w:fill="1B4F72"/>
            <w:tcMar>
              <w:top w:w="100" w:type="dxa"/>
              <w:bottom w:w="100" w:type="dxa"/>
              <w:left w:w="140" w:type="dxa"/>
              <w:right w:w="140" w:type="dxa"/>
            </w:tcMar>
          </w:tcPr>
          <w:p>
            <w:r>
              <w:rPr>
                <w:b/>
                <w:color w:val="FFFFFF"/>
                <w:sz w:val="19"/>
              </w:rPr>
              <w:t>Evaluation Metric</w:t>
            </w:r>
          </w:p>
        </w:tc>
        <w:tc>
          <w:tcPr>
            <w:tcW w:type="dxa" w:w="3456"/>
            <w:shd w:fill="1B4F72"/>
            <w:tcMar>
              <w:top w:w="100" w:type="dxa"/>
              <w:bottom w:w="100" w:type="dxa"/>
              <w:left w:w="140" w:type="dxa"/>
              <w:right w:w="140" w:type="dxa"/>
            </w:tcMar>
          </w:tcPr>
          <w:p>
            <w:r>
              <w:rPr>
                <w:b/>
                <w:color w:val="FFFFFF"/>
                <w:sz w:val="19"/>
              </w:rPr>
              <w:t>Current Production Engine (touristAIService.ts)</w:t>
            </w:r>
          </w:p>
        </w:tc>
        <w:tc>
          <w:tcPr>
            <w:tcW w:type="dxa" w:w="3312"/>
            <w:shd w:fill="1B4F72"/>
            <w:tcMar>
              <w:top w:w="100" w:type="dxa"/>
              <w:bottom w:w="100" w:type="dxa"/>
              <w:left w:w="140" w:type="dxa"/>
              <w:right w:w="140" w:type="dxa"/>
            </w:tcMar>
          </w:tcPr>
          <w:p>
            <w:r>
              <w:rPr>
                <w:b/>
                <w:color w:val="FFFFFF"/>
                <w:sz w:val="19"/>
              </w:rPr>
              <w:t>Cloud LLM (Gemini 1.5 Flash / GPT-4o-mini)</w:t>
            </w:r>
          </w:p>
        </w:tc>
      </w:tr>
      <w:tr>
        <w:tc>
          <w:tcPr>
            <w:tcW w:type="dxa" w:w="2592"/>
            <w:shd w:fill="FFFFFF"/>
            <w:tcMar>
              <w:top w:w="80" w:type="dxa"/>
              <w:bottom w:w="80" w:type="dxa"/>
              <w:left w:w="120" w:type="dxa"/>
              <w:right w:w="120" w:type="dxa"/>
            </w:tcMar>
          </w:tcPr>
          <w:p>
            <w:r>
              <w:rPr>
                <w:b/>
                <w:color w:val="1B4F72"/>
                <w:sz w:val="18"/>
              </w:rPr>
              <w:t>Execution Environment</w:t>
            </w:r>
          </w:p>
        </w:tc>
        <w:tc>
          <w:tcPr>
            <w:tcW w:type="dxa" w:w="3456"/>
            <w:shd w:fill="FFFFFF"/>
            <w:tcMar>
              <w:top w:w="80" w:type="dxa"/>
              <w:bottom w:w="80" w:type="dxa"/>
              <w:left w:w="120" w:type="dxa"/>
              <w:right w:w="120" w:type="dxa"/>
            </w:tcMar>
          </w:tcPr>
          <w:p>
            <w:r>
              <w:rPr>
                <w:sz w:val="18"/>
              </w:rPr>
              <w:t>Client-side (in-browser React engine)</w:t>
            </w:r>
          </w:p>
        </w:tc>
        <w:tc>
          <w:tcPr>
            <w:tcW w:type="dxa" w:w="3312"/>
            <w:shd w:fill="FFFFFF"/>
            <w:tcMar>
              <w:top w:w="80" w:type="dxa"/>
              <w:bottom w:w="80" w:type="dxa"/>
              <w:left w:w="120" w:type="dxa"/>
              <w:right w:w="120" w:type="dxa"/>
            </w:tcMar>
          </w:tcPr>
          <w:p>
            <w:r>
              <w:rPr>
                <w:sz w:val="18"/>
              </w:rPr>
              <w:t>Remote Cloud API server</w:t>
            </w:r>
          </w:p>
        </w:tc>
      </w:tr>
      <w:tr>
        <w:tc>
          <w:tcPr>
            <w:tcW w:type="dxa" w:w="2592"/>
            <w:shd w:fill="F8FAFC"/>
            <w:tcMar>
              <w:top w:w="80" w:type="dxa"/>
              <w:bottom w:w="80" w:type="dxa"/>
              <w:left w:w="120" w:type="dxa"/>
              <w:right w:w="120" w:type="dxa"/>
            </w:tcMar>
          </w:tcPr>
          <w:p>
            <w:r>
              <w:rPr>
                <w:b/>
                <w:color w:val="1B4F72"/>
                <w:sz w:val="18"/>
              </w:rPr>
              <w:t>Response Latency</w:t>
            </w:r>
          </w:p>
        </w:tc>
        <w:tc>
          <w:tcPr>
            <w:tcW w:type="dxa" w:w="3456"/>
            <w:shd w:fill="F8FAFC"/>
            <w:tcMar>
              <w:top w:w="80" w:type="dxa"/>
              <w:bottom w:w="80" w:type="dxa"/>
              <w:left w:w="120" w:type="dxa"/>
              <w:right w:w="120" w:type="dxa"/>
            </w:tcMar>
          </w:tcPr>
          <w:p>
            <w:r>
              <w:rPr>
                <w:sz w:val="18"/>
              </w:rPr>
              <w:t>Instantaneous (&lt; 10 ms real-time debounce)</w:t>
            </w:r>
          </w:p>
        </w:tc>
        <w:tc>
          <w:tcPr>
            <w:tcW w:type="dxa" w:w="3312"/>
            <w:shd w:fill="F8FAFC"/>
            <w:tcMar>
              <w:top w:w="80" w:type="dxa"/>
              <w:bottom w:w="80" w:type="dxa"/>
              <w:left w:w="120" w:type="dxa"/>
              <w:right w:w="120" w:type="dxa"/>
            </w:tcMar>
          </w:tcPr>
          <w:p>
            <w:r>
              <w:rPr>
                <w:sz w:val="18"/>
              </w:rPr>
              <w:t>800 ms – 2,500 ms roundtrip</w:t>
            </w:r>
          </w:p>
        </w:tc>
      </w:tr>
      <w:tr>
        <w:tc>
          <w:tcPr>
            <w:tcW w:type="dxa" w:w="2592"/>
            <w:shd w:fill="FFFFFF"/>
            <w:tcMar>
              <w:top w:w="80" w:type="dxa"/>
              <w:bottom w:w="80" w:type="dxa"/>
              <w:left w:w="120" w:type="dxa"/>
              <w:right w:w="120" w:type="dxa"/>
            </w:tcMar>
          </w:tcPr>
          <w:p>
            <w:r>
              <w:rPr>
                <w:b/>
                <w:color w:val="1B4F72"/>
                <w:sz w:val="18"/>
              </w:rPr>
              <w:t>Offline / Mountain Resilience</w:t>
            </w:r>
          </w:p>
        </w:tc>
        <w:tc>
          <w:tcPr>
            <w:tcW w:type="dxa" w:w="3456"/>
            <w:shd w:fill="FFFFFF"/>
            <w:tcMar>
              <w:top w:w="80" w:type="dxa"/>
              <w:bottom w:w="80" w:type="dxa"/>
              <w:left w:w="120" w:type="dxa"/>
              <w:right w:w="120" w:type="dxa"/>
            </w:tcMar>
          </w:tcPr>
          <w:p>
            <w:r>
              <w:rPr>
                <w:sz w:val="18"/>
              </w:rPr>
              <w:t>100% operational in zero-connectivity valleys</w:t>
            </w:r>
          </w:p>
        </w:tc>
        <w:tc>
          <w:tcPr>
            <w:tcW w:type="dxa" w:w="3312"/>
            <w:shd w:fill="FFFFFF"/>
            <w:tcMar>
              <w:top w:w="80" w:type="dxa"/>
              <w:bottom w:w="80" w:type="dxa"/>
              <w:left w:w="120" w:type="dxa"/>
              <w:right w:w="120" w:type="dxa"/>
            </w:tcMar>
          </w:tcPr>
          <w:p>
            <w:r>
              <w:rPr>
                <w:sz w:val="18"/>
              </w:rPr>
              <w:t>Fails without active cellular data connection</w:t>
            </w:r>
          </w:p>
        </w:tc>
      </w:tr>
      <w:tr>
        <w:tc>
          <w:tcPr>
            <w:tcW w:type="dxa" w:w="2592"/>
            <w:shd w:fill="F8FAFC"/>
            <w:tcMar>
              <w:top w:w="80" w:type="dxa"/>
              <w:bottom w:w="80" w:type="dxa"/>
              <w:left w:w="120" w:type="dxa"/>
              <w:right w:w="120" w:type="dxa"/>
            </w:tcMar>
          </w:tcPr>
          <w:p>
            <w:r>
              <w:rPr>
                <w:b/>
                <w:color w:val="1B4F72"/>
                <w:sz w:val="18"/>
              </w:rPr>
              <w:t>Operational Cost</w:t>
            </w:r>
          </w:p>
        </w:tc>
        <w:tc>
          <w:tcPr>
            <w:tcW w:type="dxa" w:w="3456"/>
            <w:shd w:fill="F8FAFC"/>
            <w:tcMar>
              <w:top w:w="80" w:type="dxa"/>
              <w:bottom w:w="80" w:type="dxa"/>
              <w:left w:w="120" w:type="dxa"/>
              <w:right w:w="120" w:type="dxa"/>
            </w:tcMar>
          </w:tcPr>
          <w:p>
            <w:r>
              <w:rPr>
                <w:sz w:val="18"/>
              </w:rPr>
              <w:t>Zero PKR / Zero API token cost</w:t>
            </w:r>
          </w:p>
        </w:tc>
        <w:tc>
          <w:tcPr>
            <w:tcW w:type="dxa" w:w="3312"/>
            <w:shd w:fill="F8FAFC"/>
            <w:tcMar>
              <w:top w:w="80" w:type="dxa"/>
              <w:bottom w:w="80" w:type="dxa"/>
              <w:left w:w="120" w:type="dxa"/>
              <w:right w:w="120" w:type="dxa"/>
            </w:tcMar>
          </w:tcPr>
          <w:p>
            <w:r>
              <w:rPr>
                <w:sz w:val="18"/>
              </w:rPr>
              <w:t>Pay-per-token API expense (~$0.001 - $0.005/call)</w:t>
            </w:r>
          </w:p>
        </w:tc>
      </w:tr>
      <w:tr>
        <w:tc>
          <w:tcPr>
            <w:tcW w:type="dxa" w:w="2592"/>
            <w:shd w:fill="FFFFFF"/>
            <w:tcMar>
              <w:top w:w="80" w:type="dxa"/>
              <w:bottom w:w="80" w:type="dxa"/>
              <w:left w:w="120" w:type="dxa"/>
              <w:right w:w="120" w:type="dxa"/>
            </w:tcMar>
          </w:tcPr>
          <w:p>
            <w:r>
              <w:rPr>
                <w:b/>
                <w:color w:val="1B4F72"/>
                <w:sz w:val="18"/>
              </w:rPr>
              <w:t>Hallucination Risk</w:t>
            </w:r>
          </w:p>
        </w:tc>
        <w:tc>
          <w:tcPr>
            <w:tcW w:type="dxa" w:w="3456"/>
            <w:shd w:fill="FFFFFF"/>
            <w:tcMar>
              <w:top w:w="80" w:type="dxa"/>
              <w:bottom w:w="80" w:type="dxa"/>
              <w:left w:w="120" w:type="dxa"/>
              <w:right w:w="120" w:type="dxa"/>
            </w:tcMar>
          </w:tcPr>
          <w:p>
            <w:r>
              <w:rPr>
                <w:sz w:val="18"/>
              </w:rPr>
              <w:t>Zero (Strictly grounded in Swat Valley topology)</w:t>
            </w:r>
          </w:p>
        </w:tc>
        <w:tc>
          <w:tcPr>
            <w:tcW w:type="dxa" w:w="3312"/>
            <w:shd w:fill="FFFFFF"/>
            <w:tcMar>
              <w:top w:w="80" w:type="dxa"/>
              <w:bottom w:w="80" w:type="dxa"/>
              <w:left w:w="120" w:type="dxa"/>
              <w:right w:w="120" w:type="dxa"/>
            </w:tcMar>
          </w:tcPr>
          <w:p>
            <w:r>
              <w:rPr>
                <w:sz w:val="18"/>
              </w:rPr>
              <w:t>Moderate (Requires strict RAG system prompt)</w:t>
            </w:r>
          </w:p>
        </w:tc>
      </w:tr>
    </w:tbl>
    <w:p>
      <w:pPr>
        <w:spacing w:after="200"/>
      </w:pPr>
    </w:p>
    <w:p>
      <w:pPr>
        <w:spacing w:before="280" w:after="120"/>
      </w:pPr>
      <w:r>
        <w:rPr>
          <w:b/>
          <w:color w:val="1B4F72"/>
          <w:sz w:val="28"/>
        </w:rPr>
        <w:t>3. Natural Language Parser &amp; Itinerary Synthesis Mechanics</w:t>
      </w:r>
    </w:p>
    <w:p>
      <w:pPr>
        <w:spacing w:after="160"/>
      </w:pPr>
      <w:r>
        <w:t>The parsing pipeline converts unstructured traveler language into a structured, validated, and executable travel itinerary model. Consider the benchmark query:</w:t>
        <w:br/>
        <w:t>“2-day family trip from Islamabad, under 20k PKR, Mingora”</w:t>
      </w:r>
    </w:p>
    <w:p>
      <w:pPr>
        <w:pStyle w:val="ListBullet"/>
        <w:spacing w:after="80"/>
      </w:pPr>
      <w:r>
        <w:rPr>
          <w:b/>
          <w:color w:val="1B4F72"/>
        </w:rPr>
        <w:t xml:space="preserve">Duration Extractor: </w:t>
      </w:r>
      <w:r>
        <w:t>Uses hyphen- and whitespace-aware regex ((\d+)[\s-]*(?:day|days|d)\b). Accurately parses '2-day', '3 days', or 'weekend' (evaluating to 2 days). Clamped between 1 and 7 days.</w:t>
      </w:r>
    </w:p>
    <w:p>
      <w:pPr>
        <w:pStyle w:val="ListBullet"/>
        <w:spacing w:after="80"/>
      </w:pPr>
      <w:r>
        <w:rPr>
          <w:b/>
          <w:color w:val="1B4F72"/>
        </w:rPr>
        <w:t xml:space="preserve">Traveller Extractor: </w:t>
      </w:r>
      <w:r>
        <w:t>Identifies family (4 travellers), couple / honeymoon (2 travellers), solo (1 traveller), or explicit count ('5 persons', '6 adults').</w:t>
      </w:r>
    </w:p>
    <w:p>
      <w:pPr>
        <w:pStyle w:val="ListBullet"/>
        <w:spacing w:after="80"/>
      </w:pPr>
      <w:r>
        <w:rPr>
          <w:b/>
          <w:color w:val="1B4F72"/>
        </w:rPr>
        <w:t xml:space="preserve">Budget Normalizer: </w:t>
      </w:r>
      <w:r>
        <w:t>Robustly parses monetary tokens including 'under 20k PKR', '20,000 pkr', 'Rs 25,000', or 'budget 15k'. Multiplies 'k' and 'thousand' by 1,000, and 'lakh' by 100,000.</w:t>
      </w:r>
    </w:p>
    <w:p>
      <w:pPr>
        <w:pStyle w:val="ListBullet"/>
        <w:spacing w:after="80"/>
      </w:pPr>
      <w:r>
        <w:rPr>
          <w:b/>
          <w:color w:val="1B4F72"/>
        </w:rPr>
        <w:t xml:space="preserve">Origin Transit Router: </w:t>
      </w:r>
      <w:r>
        <w:t>Detects originating cities (Islamabad/Rawalpindi, Lahore, Peshawar, Karachi) and selects proper transport corridor (M-16 Swat Expressway Luxury Coach vs. private shuttle).</w:t>
      </w:r>
    </w:p>
    <w:p>
      <w:pPr>
        <w:pStyle w:val="ListBullet"/>
        <w:spacing w:after="80"/>
      </w:pPr>
      <w:r>
        <w:rPr>
          <w:b/>
          <w:color w:val="1B4F72"/>
        </w:rPr>
        <w:t xml:space="preserve">Area &amp; Theme Detector: </w:t>
      </w:r>
      <w:r>
        <w:t>Recognizes geographic hubs (Mingora, Saidu Sharif, Malam Jabba, Kalam, Bahrain, Mahodand) and thematic interest tags (snow/skiing, trout fishing, Gandhara Buddhist heritage, alpine 4x4 trails).</w:t>
      </w:r>
    </w:p>
    <w:p>
      <w:pPr>
        <w:spacing w:after="160"/>
      </w:pPr>
    </w:p>
    <w:p>
      <w:pPr>
        <w:spacing w:before="240" w:after="120"/>
      </w:pPr>
      <w:r>
        <w:rPr>
          <w:b/>
          <w:color w:val="1B4F72"/>
          <w:sz w:val="28"/>
        </w:rPr>
        <w:t>4. Geographic Sequence &amp; Valley Topology Model</w:t>
      </w:r>
    </w:p>
    <w:p>
      <w:pPr>
        <w:spacing w:after="160"/>
      </w:pPr>
      <w:r>
        <w:t>To prevent hazardous backtracking across mountain ridges, the platform models Swat Valley as a ranked linear South-to-North topological vector. The sequence optimizer re-orders trip stops by their topological elevation rank:</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152"/>
            <w:shd w:fill="0F344D"/>
            <w:tcMar>
              <w:top w:w="90" w:type="dxa"/>
              <w:bottom w:w="90" w:type="dxa"/>
              <w:left w:w="120" w:type="dxa"/>
              <w:right w:w="120" w:type="dxa"/>
            </w:tcMar>
          </w:tcPr>
          <w:p>
            <w:r>
              <w:rPr>
                <w:b/>
                <w:color w:val="FFFFFF"/>
                <w:sz w:val="19"/>
              </w:rPr>
              <w:t>Rank</w:t>
            </w:r>
          </w:p>
        </w:tc>
        <w:tc>
          <w:tcPr>
            <w:tcW w:type="dxa" w:w="2880"/>
            <w:shd w:fill="0F344D"/>
            <w:tcMar>
              <w:top w:w="90" w:type="dxa"/>
              <w:bottom w:w="90" w:type="dxa"/>
              <w:left w:w="120" w:type="dxa"/>
              <w:right w:w="120" w:type="dxa"/>
            </w:tcMar>
          </w:tcPr>
          <w:p>
            <w:r>
              <w:rPr>
                <w:b/>
                <w:color w:val="FFFFFF"/>
                <w:sz w:val="19"/>
              </w:rPr>
              <w:t>Location Label</w:t>
            </w:r>
          </w:p>
        </w:tc>
        <w:tc>
          <w:tcPr>
            <w:tcW w:type="dxa" w:w="2016"/>
            <w:shd w:fill="0F344D"/>
            <w:tcMar>
              <w:top w:w="90" w:type="dxa"/>
              <w:bottom w:w="90" w:type="dxa"/>
              <w:left w:w="120" w:type="dxa"/>
              <w:right w:w="120" w:type="dxa"/>
            </w:tcMar>
          </w:tcPr>
          <w:p>
            <w:r>
              <w:rPr>
                <w:b/>
                <w:color w:val="FFFFFF"/>
                <w:sz w:val="19"/>
              </w:rPr>
              <w:t>Elevation (Meters)</w:t>
            </w:r>
          </w:p>
        </w:tc>
        <w:tc>
          <w:tcPr>
            <w:tcW w:type="dxa" w:w="3312"/>
            <w:shd w:fill="0F344D"/>
            <w:tcMar>
              <w:top w:w="90" w:type="dxa"/>
              <w:bottom w:w="90" w:type="dxa"/>
              <w:left w:w="120" w:type="dxa"/>
              <w:right w:w="120" w:type="dxa"/>
            </w:tcMar>
          </w:tcPr>
          <w:p>
            <w:r>
              <w:rPr>
                <w:b/>
                <w:color w:val="FFFFFF"/>
                <w:sz w:val="19"/>
              </w:rPr>
              <w:t>Terrain Profile &amp; Vehicle Requirement</w:t>
            </w:r>
          </w:p>
        </w:tc>
      </w:tr>
      <w:tr>
        <w:tc>
          <w:tcPr>
            <w:tcW w:type="dxa" w:w="1152"/>
            <w:shd w:fill="FFFFFF"/>
            <w:tcMar>
              <w:top w:w="70" w:type="dxa"/>
              <w:bottom w:w="70" w:type="dxa"/>
              <w:left w:w="110" w:type="dxa"/>
              <w:right w:w="110" w:type="dxa"/>
            </w:tcMar>
          </w:tcPr>
          <w:p>
            <w:r>
              <w:rPr>
                <w:b/>
                <w:sz w:val="18"/>
              </w:rPr>
              <w:t>1 - 2</w:t>
            </w:r>
          </w:p>
        </w:tc>
        <w:tc>
          <w:tcPr>
            <w:tcW w:type="dxa" w:w="2880"/>
            <w:shd w:fill="FFFFFF"/>
            <w:tcMar>
              <w:top w:w="70" w:type="dxa"/>
              <w:bottom w:w="70" w:type="dxa"/>
              <w:left w:w="110" w:type="dxa"/>
              <w:right w:w="110" w:type="dxa"/>
            </w:tcMar>
          </w:tcPr>
          <w:p>
            <w:r>
              <w:rPr>
                <w:sz w:val="18"/>
              </w:rPr>
              <w:t>Saidu Sharif &amp; Mingora Hub</w:t>
            </w:r>
          </w:p>
        </w:tc>
        <w:tc>
          <w:tcPr>
            <w:tcW w:type="dxa" w:w="2016"/>
            <w:shd w:fill="FFFFFF"/>
            <w:tcMar>
              <w:top w:w="70" w:type="dxa"/>
              <w:bottom w:w="70" w:type="dxa"/>
              <w:left w:w="110" w:type="dxa"/>
              <w:right w:w="110" w:type="dxa"/>
            </w:tcMar>
          </w:tcPr>
          <w:p>
            <w:r>
              <w:rPr>
                <w:sz w:val="18"/>
              </w:rPr>
              <w:t>970m – 984m</w:t>
            </w:r>
          </w:p>
        </w:tc>
        <w:tc>
          <w:tcPr>
            <w:tcW w:type="dxa" w:w="3312"/>
            <w:shd w:fill="FFFFFF"/>
            <w:tcMar>
              <w:top w:w="70" w:type="dxa"/>
              <w:bottom w:w="70" w:type="dxa"/>
              <w:left w:w="110" w:type="dxa"/>
              <w:right w:w="110" w:type="dxa"/>
            </w:tcMar>
          </w:tcPr>
          <w:p>
            <w:r>
              <w:rPr>
                <w:sz w:val="18"/>
              </w:rPr>
              <w:t>Dual-lane Expressway corridor; sedan / luxury bus accessible</w:t>
            </w:r>
          </w:p>
        </w:tc>
      </w:tr>
      <w:tr>
        <w:tc>
          <w:tcPr>
            <w:tcW w:type="dxa" w:w="1152"/>
            <w:shd w:fill="F1F5F9"/>
            <w:tcMar>
              <w:top w:w="70" w:type="dxa"/>
              <w:bottom w:w="70" w:type="dxa"/>
              <w:left w:w="110" w:type="dxa"/>
              <w:right w:w="110" w:type="dxa"/>
            </w:tcMar>
          </w:tcPr>
          <w:p>
            <w:r>
              <w:rPr>
                <w:b/>
                <w:sz w:val="18"/>
              </w:rPr>
              <w:t>3</w:t>
            </w:r>
          </w:p>
        </w:tc>
        <w:tc>
          <w:tcPr>
            <w:tcW w:type="dxa" w:w="2880"/>
            <w:shd w:fill="F1F5F9"/>
            <w:tcMar>
              <w:top w:w="70" w:type="dxa"/>
              <w:bottom w:w="70" w:type="dxa"/>
              <w:left w:w="110" w:type="dxa"/>
              <w:right w:w="110" w:type="dxa"/>
            </w:tcMar>
          </w:tcPr>
          <w:p>
            <w:r>
              <w:rPr>
                <w:sz w:val="18"/>
              </w:rPr>
              <w:t>Marghuzar (White Palace)</w:t>
            </w:r>
          </w:p>
        </w:tc>
        <w:tc>
          <w:tcPr>
            <w:tcW w:type="dxa" w:w="2016"/>
            <w:shd w:fill="F1F5F9"/>
            <w:tcMar>
              <w:top w:w="70" w:type="dxa"/>
              <w:bottom w:w="70" w:type="dxa"/>
              <w:left w:w="110" w:type="dxa"/>
              <w:right w:w="110" w:type="dxa"/>
            </w:tcMar>
          </w:tcPr>
          <w:p>
            <w:r>
              <w:rPr>
                <w:sz w:val="18"/>
              </w:rPr>
              <w:t>1,250m</w:t>
            </w:r>
          </w:p>
        </w:tc>
        <w:tc>
          <w:tcPr>
            <w:tcW w:type="dxa" w:w="3312"/>
            <w:shd w:fill="F1F5F9"/>
            <w:tcMar>
              <w:top w:w="70" w:type="dxa"/>
              <w:bottom w:w="70" w:type="dxa"/>
              <w:left w:w="110" w:type="dxa"/>
              <w:right w:w="110" w:type="dxa"/>
            </w:tcMar>
          </w:tcPr>
          <w:p>
            <w:r>
              <w:rPr>
                <w:sz w:val="18"/>
              </w:rPr>
              <w:t>Scenic valley road; paved asphalt; all vehicles</w:t>
            </w:r>
          </w:p>
        </w:tc>
      </w:tr>
      <w:tr>
        <w:tc>
          <w:tcPr>
            <w:tcW w:type="dxa" w:w="1152"/>
            <w:shd w:fill="FFFFFF"/>
            <w:tcMar>
              <w:top w:w="70" w:type="dxa"/>
              <w:bottom w:w="70" w:type="dxa"/>
              <w:left w:w="110" w:type="dxa"/>
              <w:right w:w="110" w:type="dxa"/>
            </w:tcMar>
          </w:tcPr>
          <w:p>
            <w:r>
              <w:rPr>
                <w:b/>
                <w:sz w:val="18"/>
              </w:rPr>
              <w:t>4</w:t>
            </w:r>
          </w:p>
        </w:tc>
        <w:tc>
          <w:tcPr>
            <w:tcW w:type="dxa" w:w="2880"/>
            <w:shd w:fill="FFFFFF"/>
            <w:tcMar>
              <w:top w:w="70" w:type="dxa"/>
              <w:bottom w:w="70" w:type="dxa"/>
              <w:left w:w="110" w:type="dxa"/>
              <w:right w:w="110" w:type="dxa"/>
            </w:tcMar>
          </w:tcPr>
          <w:p>
            <w:r>
              <w:rPr>
                <w:sz w:val="18"/>
              </w:rPr>
              <w:t>Malam Jabba Ski Resort</w:t>
            </w:r>
          </w:p>
        </w:tc>
        <w:tc>
          <w:tcPr>
            <w:tcW w:type="dxa" w:w="2016"/>
            <w:shd w:fill="FFFFFF"/>
            <w:tcMar>
              <w:top w:w="70" w:type="dxa"/>
              <w:bottom w:w="70" w:type="dxa"/>
              <w:left w:w="110" w:type="dxa"/>
              <w:right w:w="110" w:type="dxa"/>
            </w:tcMar>
          </w:tcPr>
          <w:p>
            <w:r>
              <w:rPr>
                <w:sz w:val="18"/>
              </w:rPr>
              <w:t>2,804m</w:t>
            </w:r>
          </w:p>
        </w:tc>
        <w:tc>
          <w:tcPr>
            <w:tcW w:type="dxa" w:w="3312"/>
            <w:shd w:fill="FFFFFF"/>
            <w:tcMar>
              <w:top w:w="70" w:type="dxa"/>
              <w:bottom w:w="70" w:type="dxa"/>
              <w:left w:w="110" w:type="dxa"/>
              <w:right w:w="110" w:type="dxa"/>
            </w:tcMar>
          </w:tcPr>
          <w:p>
            <w:r>
              <w:rPr>
                <w:sz w:val="18"/>
              </w:rPr>
              <w:t>Steep switchback mountain pass; snow chains in winter</w:t>
            </w:r>
          </w:p>
        </w:tc>
      </w:tr>
      <w:tr>
        <w:tc>
          <w:tcPr>
            <w:tcW w:type="dxa" w:w="1152"/>
            <w:shd w:fill="F1F5F9"/>
            <w:tcMar>
              <w:top w:w="70" w:type="dxa"/>
              <w:bottom w:w="70" w:type="dxa"/>
              <w:left w:w="110" w:type="dxa"/>
              <w:right w:w="110" w:type="dxa"/>
            </w:tcMar>
          </w:tcPr>
          <w:p>
            <w:r>
              <w:rPr>
                <w:b/>
                <w:sz w:val="18"/>
              </w:rPr>
              <w:t>5 - 7</w:t>
            </w:r>
          </w:p>
        </w:tc>
        <w:tc>
          <w:tcPr>
            <w:tcW w:type="dxa" w:w="2880"/>
            <w:shd w:fill="F1F5F9"/>
            <w:tcMar>
              <w:top w:w="70" w:type="dxa"/>
              <w:bottom w:w="70" w:type="dxa"/>
              <w:left w:w="110" w:type="dxa"/>
              <w:right w:w="110" w:type="dxa"/>
            </w:tcMar>
          </w:tcPr>
          <w:p>
            <w:r>
              <w:rPr>
                <w:sz w:val="18"/>
              </w:rPr>
              <w:t>Madyan &amp; Bahrain</w:t>
            </w:r>
          </w:p>
        </w:tc>
        <w:tc>
          <w:tcPr>
            <w:tcW w:type="dxa" w:w="2016"/>
            <w:shd w:fill="F1F5F9"/>
            <w:tcMar>
              <w:top w:w="70" w:type="dxa"/>
              <w:bottom w:w="70" w:type="dxa"/>
              <w:left w:w="110" w:type="dxa"/>
              <w:right w:w="110" w:type="dxa"/>
            </w:tcMar>
          </w:tcPr>
          <w:p>
            <w:r>
              <w:rPr>
                <w:sz w:val="18"/>
              </w:rPr>
              <w:t>1,320m – 1,400m</w:t>
            </w:r>
          </w:p>
        </w:tc>
        <w:tc>
          <w:tcPr>
            <w:tcW w:type="dxa" w:w="3312"/>
            <w:shd w:fill="F1F5F9"/>
            <w:tcMar>
              <w:top w:w="70" w:type="dxa"/>
              <w:bottom w:w="70" w:type="dxa"/>
              <w:left w:w="110" w:type="dxa"/>
              <w:right w:w="110" w:type="dxa"/>
            </w:tcMar>
          </w:tcPr>
          <w:p>
            <w:r>
              <w:rPr>
                <w:sz w:val="18"/>
              </w:rPr>
              <w:t>Riverside Swat road; trout hatcheries; asphalt paved</w:t>
            </w:r>
          </w:p>
        </w:tc>
      </w:tr>
      <w:tr>
        <w:tc>
          <w:tcPr>
            <w:tcW w:type="dxa" w:w="1152"/>
            <w:shd w:fill="FFFFFF"/>
            <w:tcMar>
              <w:top w:w="70" w:type="dxa"/>
              <w:bottom w:w="70" w:type="dxa"/>
              <w:left w:w="110" w:type="dxa"/>
              <w:right w:w="110" w:type="dxa"/>
            </w:tcMar>
          </w:tcPr>
          <w:p>
            <w:r>
              <w:rPr>
                <w:b/>
                <w:sz w:val="18"/>
              </w:rPr>
              <w:t>8 - 9</w:t>
            </w:r>
          </w:p>
        </w:tc>
        <w:tc>
          <w:tcPr>
            <w:tcW w:type="dxa" w:w="2880"/>
            <w:shd w:fill="FFFFFF"/>
            <w:tcMar>
              <w:top w:w="70" w:type="dxa"/>
              <w:bottom w:w="70" w:type="dxa"/>
              <w:left w:w="110" w:type="dxa"/>
              <w:right w:w="110" w:type="dxa"/>
            </w:tcMar>
          </w:tcPr>
          <w:p>
            <w:r>
              <w:rPr>
                <w:sz w:val="18"/>
              </w:rPr>
              <w:t>Kalam Valley &amp; Ushu Pine Forest</w:t>
            </w:r>
          </w:p>
        </w:tc>
        <w:tc>
          <w:tcPr>
            <w:tcW w:type="dxa" w:w="2016"/>
            <w:shd w:fill="FFFFFF"/>
            <w:tcMar>
              <w:top w:w="70" w:type="dxa"/>
              <w:bottom w:w="70" w:type="dxa"/>
              <w:left w:w="110" w:type="dxa"/>
              <w:right w:w="110" w:type="dxa"/>
            </w:tcMar>
          </w:tcPr>
          <w:p>
            <w:r>
              <w:rPr>
                <w:sz w:val="18"/>
              </w:rPr>
              <w:t>2,000m – 2,200m</w:t>
            </w:r>
          </w:p>
        </w:tc>
        <w:tc>
          <w:tcPr>
            <w:tcW w:type="dxa" w:w="3312"/>
            <w:shd w:fill="FFFFFF"/>
            <w:tcMar>
              <w:top w:w="70" w:type="dxa"/>
              <w:bottom w:w="70" w:type="dxa"/>
              <w:left w:w="110" w:type="dxa"/>
              <w:right w:w="110" w:type="dxa"/>
            </w:tcMar>
          </w:tcPr>
          <w:p>
            <w:r>
              <w:rPr>
                <w:sz w:val="18"/>
              </w:rPr>
              <w:t>Paved up to Kalam; sedans permitted up to town edge</w:t>
            </w:r>
          </w:p>
        </w:tc>
      </w:tr>
      <w:tr>
        <w:tc>
          <w:tcPr>
            <w:tcW w:type="dxa" w:w="1152"/>
            <w:shd w:fill="F1F5F9"/>
            <w:tcMar>
              <w:top w:w="70" w:type="dxa"/>
              <w:bottom w:w="70" w:type="dxa"/>
              <w:left w:w="110" w:type="dxa"/>
              <w:right w:w="110" w:type="dxa"/>
            </w:tcMar>
          </w:tcPr>
          <w:p>
            <w:r>
              <w:rPr>
                <w:b/>
                <w:sz w:val="18"/>
              </w:rPr>
              <w:t>10 - 12</w:t>
            </w:r>
          </w:p>
        </w:tc>
        <w:tc>
          <w:tcPr>
            <w:tcW w:type="dxa" w:w="2880"/>
            <w:shd w:fill="F1F5F9"/>
            <w:tcMar>
              <w:top w:w="70" w:type="dxa"/>
              <w:bottom w:w="70" w:type="dxa"/>
              <w:left w:w="110" w:type="dxa"/>
              <w:right w:w="110" w:type="dxa"/>
            </w:tcMar>
          </w:tcPr>
          <w:p>
            <w:r>
              <w:rPr>
                <w:sz w:val="18"/>
              </w:rPr>
              <w:t>Mahodand &amp; Saifullah Glacial Lakes</w:t>
            </w:r>
          </w:p>
        </w:tc>
        <w:tc>
          <w:tcPr>
            <w:tcW w:type="dxa" w:w="2016"/>
            <w:shd w:fill="F1F5F9"/>
            <w:tcMar>
              <w:top w:w="70" w:type="dxa"/>
              <w:bottom w:w="70" w:type="dxa"/>
              <w:left w:w="110" w:type="dxa"/>
              <w:right w:w="110" w:type="dxa"/>
            </w:tcMar>
          </w:tcPr>
          <w:p>
            <w:r>
              <w:rPr>
                <w:sz w:val="18"/>
              </w:rPr>
              <w:t>2,865m – 2,950m</w:t>
            </w:r>
          </w:p>
        </w:tc>
        <w:tc>
          <w:tcPr>
            <w:tcW w:type="dxa" w:w="3312"/>
            <w:shd w:fill="F1F5F9"/>
            <w:tcMar>
              <w:top w:w="70" w:type="dxa"/>
              <w:bottom w:w="70" w:type="dxa"/>
              <w:left w:w="110" w:type="dxa"/>
              <w:right w:w="110" w:type="dxa"/>
            </w:tcMar>
          </w:tcPr>
          <w:p>
            <w:r>
              <w:rPr>
                <w:sz w:val="18"/>
              </w:rPr>
              <w:t>Unpaved boulder river track; high-clearance 4x4 Cruiser strictly required</w:t>
            </w:r>
          </w:p>
        </w:tc>
      </w:tr>
    </w:tbl>
    <w:p>
      <w:pPr>
        <w:spacing w:after="200"/>
      </w:pPr>
    </w:p>
    <w:p>
      <w:pPr>
        <w:spacing w:before="280" w:after="120"/>
      </w:pPr>
      <w:r>
        <w:rPr>
          <w:b/>
          <w:color w:val="1B4F72"/>
          <w:sz w:val="28"/>
        </w:rPr>
        <w:t>5. Full 4-Phase Tourist AI Capability Suite</w:t>
      </w:r>
    </w:p>
    <w:p>
      <w:pPr>
        <w:spacing w:after="80"/>
      </w:pPr>
      <w:r>
        <w:rPr>
          <w:b/>
          <w:color w:val="10B981"/>
        </w:rPr>
        <w:t xml:space="preserve">• Phase A: 1-Prompt Natural Language Trip Builder: </w:t>
      </w:r>
      <w:r>
        <w:t>Allows tourists to type natural language sentences. The generator builds multi-day itineraries complete with transport departures, hotel check-ins tailored to the budget, dining recommendations, and destination visits.</w:t>
      </w:r>
    </w:p>
    <w:p>
      <w:pPr>
        <w:spacing w:after="80"/>
      </w:pPr>
      <w:r>
        <w:rPr>
          <w:b/>
          <w:color w:val="10B981"/>
        </w:rPr>
        <w:t xml:space="preserve">• Phase B: Sequence &amp; Mountain Drive Time Optimizer: </w:t>
      </w:r>
      <w:r>
        <w:t>Detects geographic backtracking (e.g. visiting Kalam -&gt; Mingora -&gt; Mahodand) and re-orders stops from South to North. Calculates realistic mountain driving times factoring in road curves and river corridors.</w:t>
      </w:r>
    </w:p>
    <w:p>
      <w:pPr>
        <w:spacing w:after="80"/>
      </w:pPr>
      <w:r>
        <w:rPr>
          <w:b/>
          <w:color w:val="10B981"/>
        </w:rPr>
        <w:t xml:space="preserve">• Phase C: Proactive Mountain Safety &amp; Emergency SOS Dispatch: </w:t>
      </w:r>
      <w:r>
        <w:t>Evaluates high-altitude hazards (snow chains for Malam Jabba, 4x4 advisories for Mahodand). Formats bilingual (English/Urdu) SOS distress dispatches embedded with exact GPS coordinates and Rescue 1122 hotline integration.</w:t>
      </w:r>
    </w:p>
    <w:p>
      <w:pPr>
        <w:spacing w:after="80"/>
      </w:pPr>
      <w:r>
        <w:rPr>
          <w:b/>
          <w:color w:val="10B981"/>
        </w:rPr>
        <w:t xml:space="preserve">• Phase D: 24/7 AI Mountain Concierge &amp; WhatsApp Travel Buddy: </w:t>
      </w:r>
      <w:r>
        <w:t>Interactive conversational concierge answering road clearances, central hotel room heating in winter, authentic trout preparation, and cultural etiquette, complete with 1-tap WhatsApp sync.</w:t>
      </w:r>
    </w:p>
    <w:p>
      <w:pPr>
        <w:spacing w:after="200"/>
      </w:pPr>
    </w:p>
    <w:p>
      <w:pPr>
        <w:spacing w:before="280" w:after="120"/>
      </w:pPr>
      <w:r>
        <w:rPr>
          <w:b/>
          <w:color w:val="1B4F72"/>
          <w:sz w:val="28"/>
        </w:rPr>
        <w:t>6. Technical Code Structure &amp; Integration Schema</w:t>
      </w:r>
    </w:p>
    <w:p>
      <w:pPr>
        <w:spacing w:after="120"/>
      </w:pPr>
      <w:r>
        <w:t>Key codebase files implementing and interacting with the AI engine:</w:t>
      </w:r>
    </w:p>
    <w:p>
      <w:pPr>
        <w:pStyle w:val="ListBullet"/>
        <w:spacing w:after="60"/>
      </w:pPr>
      <w:r>
        <w:rPr>
          <w:rFonts w:ascii="Consolas" w:hAnsi="Consolas"/>
          <w:b/>
          <w:color w:val="1B4F72"/>
          <w:sz w:val="19"/>
        </w:rPr>
        <w:t>frontend/src/services/touristAIService.ts</w:t>
      </w:r>
      <w:r>
        <w:t xml:space="preserve"> — Core AI engine containing parseAndGenerateTripFromPrompt, analyzeAndOptimizeRoute, evaluateDestinationSafety, generateEmergencySOSDispatch, and queryTouristAIConcierge.</w:t>
      </w:r>
    </w:p>
    <w:p>
      <w:pPr>
        <w:pStyle w:val="ListBullet"/>
        <w:spacing w:after="60"/>
      </w:pPr>
      <w:r>
        <w:rPr>
          <w:rFonts w:ascii="Consolas" w:hAnsi="Consolas"/>
          <w:b/>
          <w:color w:val="1B4F72"/>
          <w:sz w:val="19"/>
        </w:rPr>
        <w:t>frontend/src/modules/tourist/AITripGeneratorModal.tsx</w:t>
      </w:r>
      <w:r>
        <w:t xml:space="preserve"> — Interactive 1-Prompt Modal providing debounced live itinerary previews and 1-tap creation into PostgreSQL / LocalStorage.</w:t>
      </w:r>
    </w:p>
    <w:p>
      <w:pPr>
        <w:pStyle w:val="ListBullet"/>
        <w:spacing w:after="60"/>
      </w:pPr>
      <w:r>
        <w:rPr>
          <w:rFonts w:ascii="Consolas" w:hAnsi="Consolas"/>
          <w:b/>
          <w:color w:val="1B4F72"/>
          <w:sz w:val="19"/>
        </w:rPr>
        <w:t>frontend/src/modules/tourist/TouristAIAssistantModal.tsx</w:t>
      </w:r>
      <w:r>
        <w:t xml:space="preserve"> — Bilingual floating concierge chat with quick action triggers for trip synthesis and SOS dispatches.</w:t>
      </w:r>
    </w:p>
    <w:p>
      <w:pPr>
        <w:pStyle w:val="ListBullet"/>
        <w:spacing w:after="60"/>
      </w:pPr>
      <w:r>
        <w:rPr>
          <w:rFonts w:ascii="Consolas" w:hAnsi="Consolas"/>
          <w:b/>
          <w:color w:val="1B4F72"/>
          <w:sz w:val="19"/>
        </w:rPr>
        <w:t>backend/app/modules/trips/schemas.py</w:t>
      </w:r>
      <w:r>
        <w:t xml:space="preserve"> — FastAPI Pydantic data schemas (TripCreate, TripStopCreate) validating UUID keys, stop sequences, and budget totals.</w:t>
      </w:r>
    </w:p>
    <w:p>
      <w:pPr>
        <w:pStyle w:val="ListBullet"/>
        <w:spacing w:after="60"/>
      </w:pPr>
      <w:r>
        <w:rPr>
          <w:rFonts w:ascii="Consolas" w:hAnsi="Consolas"/>
          <w:b/>
          <w:color w:val="1B4F72"/>
          <w:sz w:val="19"/>
        </w:rPr>
        <w:t>frontend/src/test/tourist_ai_assistance.test.tsx</w:t>
      </w:r>
      <w:r>
        <w:t xml:space="preserve"> — Comprehensive 10-test automated suite verifying prompt parsing, modal flows, and concierge interactions.</w:t>
      </w:r>
    </w:p>
    <w:p>
      <w:pPr>
        <w:spacing w:after="240"/>
      </w:pPr>
    </w:p>
    <w:tbl>
      <w:tblPr>
        <w:tblW w:type="auto" w:w="0"/>
        <w:jc w:val="center"/>
        <w:tblLayout w:type="fixed"/>
        <w:tblLook w:firstColumn="1" w:firstRow="1" w:lastColumn="0" w:lastRow="0" w:noHBand="0" w:noVBand="1" w:val="04A0"/>
      </w:tblPr>
      <w:tblGrid>
        <w:gridCol w:w="9648"/>
      </w:tblGrid>
      <w:tr>
        <w:tc>
          <w:tcPr>
            <w:tcW w:type="dxa" w:w="9360"/>
            <w:shd w:fill="FEF3C7"/>
            <w:tcMar>
              <w:top w:w="140" w:type="dxa"/>
              <w:bottom w:w="140" w:type="dxa"/>
              <w:left w:w="180" w:type="dxa"/>
              <w:right w:w="180" w:type="dxa"/>
            </w:tcMar>
            <w:tcBorders>
              <w:top w:val="none"/>
              <w:left w:val="single" w:sz="36" w:space="0" w:color="D97706"/>
              <w:bottom w:val="none"/>
              <w:right w:val="none"/>
            </w:tcBorders>
          </w:tcPr>
          <w:p>
            <w:pPr>
              <w:spacing w:before="40" w:after="60"/>
            </w:pPr>
            <w:r>
              <w:rPr>
                <w:rFonts w:ascii="Calibri" w:hAnsi="Calibri"/>
                <w:b/>
                <w:color w:val="1B4F72"/>
                <w:sz w:val="22"/>
              </w:rPr>
              <w:t>📌 Hybrid Architecture Roadmap (Next Milestone)</w:t>
              <w:br/>
            </w:r>
            <w:r>
              <w:rPr>
                <w:rFonts w:ascii="Calibri" w:hAnsi="Calibri"/>
                <w:color w:val="334155"/>
                <w:sz w:val="20"/>
              </w:rPr>
              <w:t>When integrating Gemini 1.5 Flash in Phase E, the platform will utilize a Two-Pass Pipeline:</w:t>
              <w:br/>
              <w:t>1. Cloud Pass: Gemini 1.5 Flash parses complex natural language prose and enriches destination narratives.</w:t>
              <w:br/>
              <w:t>2. Grounding Pass: The local Swat Engine validates each stop against registered vendor pricing, road clearances, and physical travel durations, preventing any hallucinated routes.</w:t>
            </w:r>
          </w:p>
        </w:tc>
      </w:tr>
    </w:tbl>
    <w:p>
      <w:pPr>
        <w:spacing w:after="12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