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2F7FC1"/>
          <w:sz w:val="19"/>
        </w:rPr>
        <w:t>GOVERNMENT OF KHYBER PAKHTUNKHWA · CULTURE &amp; TOURISM AUTHORITY</w:t>
        <w:br/>
      </w:r>
      <w:r>
        <w:rPr>
          <w:rFonts w:ascii="Arial" w:hAnsi="Arial"/>
          <w:b/>
          <w:color w:val="1B365D"/>
          <w:sz w:val="44"/>
        </w:rPr>
        <w:t>Professional Web Portal Architecture &amp; Feature Gap Analysis</w:t>
      </w:r>
    </w:p>
    <w:p>
      <w:pPr>
        <w:spacing w:before="80" w:after="320"/>
      </w:pPr>
      <w:r>
        <w:rPr>
          <w:rFonts w:ascii="Arial" w:hAnsi="Arial"/>
          <w:i/>
          <w:color w:val="64748B"/>
          <w:sz w:val="23"/>
        </w:rPr>
        <w:t>Evaluation of Industry-Standard Web Portal Capabilities vs. Current Application Implementation</w:t>
      </w:r>
    </w:p>
    <w:tbl>
      <w:tblPr>
        <w:tblW w:type="auto" w:w="0"/>
        <w:jc w:val="center"/>
        <w:tblLayout w:type="fixed"/>
        <w:tblLook w:firstColumn="1" w:firstRow="1" w:lastColumn="0" w:lastRow="0" w:noHBand="0" w:noVBand="1" w:val="04A0"/>
      </w:tblPr>
      <w:tblGrid>
        <w:gridCol w:w="4680"/>
        <w:gridCol w:w="4680"/>
      </w:tblGrid>
      <w:tr>
        <w:tc>
          <w:tcPr>
            <w:tcW w:type="dxa" w:w="4680"/>
            <w:shd w:fill="F1F5F9"/>
            <w:tcMar>
              <w:top w:w="80" w:type="dxa"/>
              <w:bottom w:w="80" w:type="dxa"/>
              <w:left w:w="120" w:type="dxa"/>
              <w:right w:w="120" w:type="dxa"/>
            </w:tcMar>
          </w:tcPr>
          <w:p>
            <w:pPr>
              <w:spacing w:before="0" w:after="0"/>
            </w:pPr>
            <w:r>
              <w:rPr>
                <w:b/>
                <w:color w:val="37474F"/>
                <w:sz w:val="18"/>
              </w:rPr>
              <w:t>Application:</w:t>
            </w:r>
            <w:r>
              <w:rPr>
                <w:color w:val="1E293B"/>
                <w:sz w:val="18"/>
              </w:rPr>
              <w:t xml:space="preserve"> Swat Tourism Production Portal</w:t>
            </w:r>
          </w:p>
        </w:tc>
        <w:tc>
          <w:tcPr>
            <w:tcW w:type="dxa" w:w="4680"/>
            <w:shd w:fill="F1F5F9"/>
            <w:tcMar>
              <w:top w:w="80" w:type="dxa"/>
              <w:bottom w:w="80" w:type="dxa"/>
              <w:left w:w="120" w:type="dxa"/>
              <w:right w:w="120" w:type="dxa"/>
            </w:tcMar>
          </w:tcPr>
          <w:p>
            <w:pPr>
              <w:spacing w:before="0" w:after="0"/>
            </w:pPr>
            <w:r>
              <w:rPr>
                <w:b/>
                <w:color w:val="37474F"/>
                <w:sz w:val="18"/>
              </w:rPr>
              <w:t>Date:</w:t>
            </w:r>
            <w:r>
              <w:rPr>
                <w:color w:val="1E293B"/>
                <w:sz w:val="18"/>
              </w:rPr>
              <w:t xml:space="preserve"> October 2026</w:t>
            </w:r>
          </w:p>
        </w:tc>
      </w:tr>
      <w:tr>
        <w:tc>
          <w:tcPr>
            <w:tcW w:type="dxa" w:w="4680"/>
            <w:shd w:fill="F1F5F9"/>
            <w:tcMar>
              <w:top w:w="80" w:type="dxa"/>
              <w:bottom w:w="80" w:type="dxa"/>
              <w:left w:w="120" w:type="dxa"/>
              <w:right w:w="120" w:type="dxa"/>
            </w:tcMar>
          </w:tcPr>
          <w:p>
            <w:pPr>
              <w:spacing w:before="0" w:after="0"/>
            </w:pPr>
            <w:r>
              <w:rPr>
                <w:b/>
                <w:color w:val="37474F"/>
                <w:sz w:val="18"/>
              </w:rPr>
              <w:t>Evaluation Scope:</w:t>
            </w:r>
            <w:r>
              <w:rPr>
                <w:color w:val="1E293B"/>
                <w:sz w:val="18"/>
              </w:rPr>
              <w:t xml:space="preserve"> Enterprise Public &amp; Commercial Portal</w:t>
            </w:r>
          </w:p>
        </w:tc>
        <w:tc>
          <w:tcPr>
            <w:tcW w:type="dxa" w:w="4680"/>
            <w:shd w:fill="F1F5F9"/>
            <w:tcMar>
              <w:top w:w="80" w:type="dxa"/>
              <w:bottom w:w="80" w:type="dxa"/>
              <w:left w:w="120" w:type="dxa"/>
              <w:right w:w="120" w:type="dxa"/>
            </w:tcMar>
          </w:tcPr>
          <w:p>
            <w:pPr>
              <w:spacing w:before="0" w:after="0"/>
            </w:pPr>
            <w:r>
              <w:rPr>
                <w:b/>
                <w:color w:val="37474F"/>
                <w:sz w:val="18"/>
              </w:rPr>
              <w:t>Document Version:</w:t>
            </w:r>
            <w:r>
              <w:rPr>
                <w:color w:val="1E293B"/>
                <w:sz w:val="18"/>
              </w:rPr>
              <w:t xml:space="preserve"> 1.0 (Architecture Baseline)</w:t>
            </w:r>
          </w:p>
        </w:tc>
      </w:tr>
    </w:tbl>
    <w:p>
      <w:pPr>
        <w:spacing w:after="160"/>
      </w:pPr>
    </w:p>
    <w:p>
      <w:pPr>
        <w:keepNext/>
        <w:spacing w:before="360" w:after="120"/>
      </w:pPr>
      <w:r>
        <w:rPr>
          <w:rFonts w:ascii="Arial" w:hAnsi="Arial"/>
          <w:b/>
          <w:color w:val="1B365D"/>
          <w:sz w:val="28"/>
        </w:rPr>
        <w:t>1. Executive Summary</w:t>
      </w:r>
    </w:p>
    <w:p>
      <w:pPr>
        <w:spacing w:before="0" w:after="80" w:line="276" w:lineRule="auto"/>
      </w:pPr>
      <w:r>
        <w:rPr>
          <w:rFonts w:ascii="Arial" w:hAnsi="Arial"/>
          <w:color w:val="1E293B"/>
          <w:sz w:val="20"/>
        </w:rPr>
        <w:t>A premier government and commercial tourism portal serves as the primary digital gateway for domestic and international visitors, regional businesses, local communities, and government authorities. While the current Swat Tourism application provides solid foundational workflows—such as business registration, authority verification queues, itinerary building, distress SOS reporting, and an interactive 15-step demo walkthrough—several critical architectural and functional components standard to world-class public web portals are currently absent or limited.</w:t>
      </w:r>
    </w:p>
    <w:p>
      <w:pPr>
        <w:spacing w:before="0" w:after="80" w:line="276" w:lineRule="auto"/>
      </w:pPr>
      <w:r>
        <w:rPr>
          <w:rFonts w:ascii="Arial" w:hAnsi="Arial"/>
          <w:color w:val="1E293B"/>
          <w:sz w:val="20"/>
        </w:rPr>
        <w:t>This document details the complete inventory of essential portal capabilities, categorizes current gaps within the existing codebase, and outlines the strategic enhancements required to elevate the platform to institutional, production-grade maturity.</w:t>
      </w:r>
    </w:p>
    <w:p>
      <w:pPr>
        <w:keepNext/>
        <w:spacing w:before="360" w:after="120"/>
      </w:pPr>
      <w:r>
        <w:rPr>
          <w:rFonts w:ascii="Arial" w:hAnsi="Arial"/>
          <w:b/>
          <w:color w:val="1B365D"/>
          <w:sz w:val="28"/>
        </w:rPr>
        <w:t>2. Detailed Gap Analysis by Architectural Domain</w:t>
      </w:r>
    </w:p>
    <w:p>
      <w:pPr>
        <w:keepNext/>
        <w:spacing w:before="240" w:after="80"/>
      </w:pPr>
      <w:r>
        <w:rPr>
          <w:rFonts w:ascii="Arial" w:hAnsi="Arial"/>
          <w:b/>
          <w:color w:val="2F7FC1"/>
          <w:sz w:val="23"/>
        </w:rPr>
        <w:t>Domain 1: Global Navigation &amp; Top Utility Header</w:t>
      </w:r>
    </w:p>
    <w:p>
      <w:pPr>
        <w:spacing w:before="0" w:after="80" w:line="276" w:lineRule="auto"/>
      </w:pPr>
      <w:r>
        <w:rPr>
          <w:rFonts w:ascii="Arial" w:hAnsi="Arial"/>
          <w:color w:val="1E293B"/>
          <w:sz w:val="20"/>
        </w:rPr>
        <w:t>Modern enterprise portals feature a persistent, high-utility top navigation bar that remains accessible regardless of which submodule or tab the user is inspecting.</w:t>
      </w:r>
    </w:p>
    <w:p>
      <w:pPr>
        <w:pStyle w:val="ListBullet"/>
        <w:spacing w:before="0" w:after="60" w:line="276" w:lineRule="auto"/>
      </w:pPr>
      <w:r>
        <w:rPr>
          <w:rFonts w:ascii="Arial" w:hAnsi="Arial"/>
          <w:b/>
          <w:color w:val="37474F"/>
          <w:sz w:val="19"/>
        </w:rPr>
        <w:t xml:space="preserve">Global Search Engine: </w:t>
      </w:r>
      <w:r>
        <w:rPr>
          <w:rFonts w:ascii="Arial" w:hAnsi="Arial"/>
          <w:color w:val="1E293B"/>
          <w:sz w:val="19"/>
        </w:rPr>
        <w:t>Absence of a universal autocomplete search bar in the header to instantaneously discover destinations, certified hotels, medical facilities, cultural spots, and weather advisories.</w:t>
      </w:r>
    </w:p>
    <w:p>
      <w:pPr>
        <w:pStyle w:val="ListBullet"/>
        <w:spacing w:before="0" w:after="60" w:line="276" w:lineRule="auto"/>
      </w:pPr>
      <w:r>
        <w:rPr>
          <w:rFonts w:ascii="Arial" w:hAnsi="Arial"/>
          <w:b/>
          <w:color w:val="37474F"/>
          <w:sz w:val="19"/>
        </w:rPr>
        <w:t xml:space="preserve">Real-Time Notification Tray: </w:t>
      </w:r>
      <w:r>
        <w:rPr>
          <w:rFonts w:ascii="Arial" w:hAnsi="Arial"/>
          <w:color w:val="1E293B"/>
          <w:sz w:val="19"/>
        </w:rPr>
        <w:t>No notification bell icon with unread badge counter to alert users of booking status changes, advisory bulletins, or authority approval status updates.</w:t>
      </w:r>
    </w:p>
    <w:p>
      <w:pPr>
        <w:pStyle w:val="ListBullet"/>
        <w:spacing w:before="0" w:after="60" w:line="276" w:lineRule="auto"/>
      </w:pPr>
      <w:r>
        <w:rPr>
          <w:rFonts w:ascii="Arial" w:hAnsi="Arial"/>
          <w:b/>
          <w:color w:val="37474F"/>
          <w:sz w:val="19"/>
        </w:rPr>
        <w:t xml:space="preserve">User Profile &amp; Account Menu: </w:t>
      </w:r>
      <w:r>
        <w:rPr>
          <w:rFonts w:ascii="Arial" w:hAnsi="Arial"/>
          <w:color w:val="1E293B"/>
          <w:sz w:val="19"/>
        </w:rPr>
        <w:t>Missing top-right avatar dropdown allowing one-click access to profile settings, password changes, notification preferences, verified KYC credentials, and active sessions.</w:t>
      </w:r>
    </w:p>
    <w:p>
      <w:pPr>
        <w:pStyle w:val="ListBullet"/>
        <w:spacing w:before="0" w:after="60" w:line="276" w:lineRule="auto"/>
      </w:pPr>
      <w:r>
        <w:rPr>
          <w:rFonts w:ascii="Arial" w:hAnsi="Arial"/>
          <w:b/>
          <w:color w:val="37474F"/>
          <w:sz w:val="19"/>
        </w:rPr>
        <w:t xml:space="preserve">Breadcrumbs Navigation: </w:t>
      </w:r>
      <w:r>
        <w:rPr>
          <w:rFonts w:ascii="Arial" w:hAnsi="Arial"/>
          <w:color w:val="1E293B"/>
          <w:sz w:val="19"/>
        </w:rPr>
        <w:t>Lack of hierarchical breadcrumb trails (e.g., Home &gt; Hotels &gt; Kalam &gt; Swat Serena Hotel &gt; Executive Room) which causes user disorientation when exploring deeply nested details.</w:t>
      </w:r>
    </w:p>
    <w:p>
      <w:pPr>
        <w:keepNext/>
        <w:spacing w:before="240" w:after="80"/>
      </w:pPr>
      <w:r>
        <w:rPr>
          <w:rFonts w:ascii="Arial" w:hAnsi="Arial"/>
          <w:b/>
          <w:color w:val="2F7FC1"/>
          <w:sz w:val="23"/>
        </w:rPr>
        <w:t>Domain 2: URL-Based Routing &amp; Deep Linking</w:t>
      </w:r>
    </w:p>
    <w:p>
      <w:pPr>
        <w:spacing w:before="0" w:after="80" w:line="276" w:lineRule="auto"/>
      </w:pPr>
      <w:r>
        <w:rPr>
          <w:rFonts w:ascii="Arial" w:hAnsi="Arial"/>
          <w:color w:val="1E293B"/>
          <w:sz w:val="20"/>
        </w:rPr>
        <w:t>The current implementation handles page switches via in-memory React state (role and activeTab) without an active URL router (such as React Router).</w:t>
      </w:r>
    </w:p>
    <w:p>
      <w:pPr>
        <w:pStyle w:val="ListBullet"/>
        <w:spacing w:before="0" w:after="60" w:line="276" w:lineRule="auto"/>
      </w:pPr>
      <w:r>
        <w:rPr>
          <w:rFonts w:ascii="Arial" w:hAnsi="Arial"/>
          <w:b/>
          <w:color w:val="37474F"/>
          <w:sz w:val="19"/>
        </w:rPr>
        <w:t xml:space="preserve">No Shareable Deep Links: </w:t>
      </w:r>
      <w:r>
        <w:rPr>
          <w:rFonts w:ascii="Arial" w:hAnsi="Arial"/>
          <w:color w:val="1E293B"/>
          <w:sz w:val="19"/>
        </w:rPr>
        <w:t>Users cannot copy and send URLs for specific hotel rooms, trip itineraries, or authority case IDs to other users.</w:t>
      </w:r>
    </w:p>
    <w:p>
      <w:pPr>
        <w:pStyle w:val="ListBullet"/>
        <w:spacing w:before="0" w:after="60" w:line="276" w:lineRule="auto"/>
      </w:pPr>
      <w:r>
        <w:rPr>
          <w:rFonts w:ascii="Arial" w:hAnsi="Arial"/>
          <w:b/>
          <w:color w:val="37474F"/>
          <w:sz w:val="19"/>
        </w:rPr>
        <w:t xml:space="preserve">Browser History Breakage: </w:t>
      </w:r>
      <w:r>
        <w:rPr>
          <w:rFonts w:ascii="Arial" w:hAnsi="Arial"/>
          <w:color w:val="1E293B"/>
          <w:sz w:val="19"/>
        </w:rPr>
        <w:t>Browser 'Back' and 'Forward' buttons do not navigate through previously visited portal screens, leading to accidental tab exits.</w:t>
      </w:r>
    </w:p>
    <w:p>
      <w:pPr>
        <w:pStyle w:val="ListBullet"/>
        <w:spacing w:before="0" w:after="60" w:line="276" w:lineRule="auto"/>
      </w:pPr>
      <w:r>
        <w:rPr>
          <w:rFonts w:ascii="Arial" w:hAnsi="Arial"/>
          <w:b/>
          <w:color w:val="37474F"/>
          <w:sz w:val="19"/>
        </w:rPr>
        <w:t xml:space="preserve">No Dedicated Error Routes: </w:t>
      </w:r>
      <w:r>
        <w:rPr>
          <w:rFonts w:ascii="Arial" w:hAnsi="Arial"/>
          <w:color w:val="1E293B"/>
          <w:sz w:val="19"/>
        </w:rPr>
        <w:t>Absence of structured 404 (Not Found), 500 (Internal Server Error), and maintenance warning screens.</w:t>
      </w:r>
    </w:p>
    <w:p>
      <w:pPr>
        <w:keepNext/>
        <w:spacing w:before="240" w:after="80"/>
      </w:pPr>
      <w:r>
        <w:rPr>
          <w:rFonts w:ascii="Arial" w:hAnsi="Arial"/>
          <w:b/>
          <w:color w:val="2F7FC1"/>
          <w:sz w:val="23"/>
        </w:rPr>
        <w:t>Domain 3: Institutional Footer &amp; Trust Architecture</w:t>
      </w:r>
    </w:p>
    <w:p>
      <w:pPr>
        <w:spacing w:before="0" w:after="80" w:line="276" w:lineRule="auto"/>
      </w:pPr>
      <w:r>
        <w:rPr>
          <w:rFonts w:ascii="Arial" w:hAnsi="Arial"/>
          <w:color w:val="1E293B"/>
          <w:sz w:val="20"/>
        </w:rPr>
        <w:t>Official government web portals must establish immediate credibility, compliance, and emergency assistance through an enterprise footer.</w:t>
      </w:r>
    </w:p>
    <w:p>
      <w:pPr>
        <w:pStyle w:val="ListBullet"/>
        <w:spacing w:before="0" w:after="60" w:line="276" w:lineRule="auto"/>
      </w:pPr>
      <w:r>
        <w:rPr>
          <w:rFonts w:ascii="Arial" w:hAnsi="Arial"/>
          <w:b/>
          <w:color w:val="37474F"/>
          <w:sz w:val="19"/>
        </w:rPr>
        <w:t xml:space="preserve">Institutional Seals &amp; Authority Branding: </w:t>
      </w:r>
      <w:r>
        <w:rPr>
          <w:rFonts w:ascii="Arial" w:hAnsi="Arial"/>
          <w:color w:val="1E293B"/>
          <w:sz w:val="19"/>
        </w:rPr>
        <w:t>Missing official insignia of the Khyber Pakhtunkhwa Culture &amp; Tourism Authority (KPCTA) and Tourism Services Department.</w:t>
      </w:r>
    </w:p>
    <w:p>
      <w:pPr>
        <w:pStyle w:val="ListBullet"/>
        <w:spacing w:before="0" w:after="60" w:line="276" w:lineRule="auto"/>
      </w:pPr>
      <w:r>
        <w:rPr>
          <w:rFonts w:ascii="Arial" w:hAnsi="Arial"/>
          <w:b/>
          <w:color w:val="37474F"/>
          <w:sz w:val="19"/>
        </w:rPr>
        <w:t xml:space="preserve">Emergency Helplines Directory: </w:t>
      </w:r>
      <w:r>
        <w:rPr>
          <w:rFonts w:ascii="Arial" w:hAnsi="Arial"/>
          <w:color w:val="1E293B"/>
          <w:sz w:val="19"/>
        </w:rPr>
        <w:t>Absence of quick-access phone badges for Tourist Police (1422), Rescue 1122, PDMA disaster management, and Saidu Sharif Teaching Hospital.</w:t>
      </w:r>
    </w:p>
    <w:p>
      <w:pPr>
        <w:pStyle w:val="ListBullet"/>
        <w:spacing w:before="0" w:after="60" w:line="276" w:lineRule="auto"/>
      </w:pPr>
      <w:r>
        <w:rPr>
          <w:rFonts w:ascii="Arial" w:hAnsi="Arial"/>
          <w:b/>
          <w:color w:val="37474F"/>
          <w:sz w:val="19"/>
        </w:rPr>
        <w:t xml:space="preserve">Legal &amp; Citizen Protection Policies: </w:t>
      </w:r>
      <w:r>
        <w:rPr>
          <w:rFonts w:ascii="Arial" w:hAnsi="Arial"/>
          <w:color w:val="1E293B"/>
          <w:sz w:val="19"/>
        </w:rPr>
        <w:t>Missing clickable links to Terms of Service, Privacy Policy (data handling standards), Tourist Protection Charter, and Cancellation/Refund Guidelines.</w:t>
      </w:r>
    </w:p>
    <w:p>
      <w:pPr>
        <w:pStyle w:val="ListBullet"/>
        <w:spacing w:before="0" w:after="60" w:line="276" w:lineRule="auto"/>
      </w:pPr>
      <w:r>
        <w:rPr>
          <w:rFonts w:ascii="Arial" w:hAnsi="Arial"/>
          <w:b/>
          <w:color w:val="37474F"/>
          <w:sz w:val="19"/>
        </w:rPr>
        <w:t xml:space="preserve">Social Media &amp; Mobile Apps: </w:t>
      </w:r>
      <w:r>
        <w:rPr>
          <w:rFonts w:ascii="Arial" w:hAnsi="Arial"/>
          <w:color w:val="1E293B"/>
          <w:sz w:val="19"/>
        </w:rPr>
        <w:t>No official social channel links (Facebook, Instagram, X) or download badges for Android (Google Play) and iOS (App Store) applications.</w:t>
      </w:r>
    </w:p>
    <w:p>
      <w:pPr>
        <w:keepNext/>
        <w:spacing w:before="240" w:after="80"/>
      </w:pPr>
      <w:r>
        <w:rPr>
          <w:rFonts w:ascii="Arial" w:hAnsi="Arial"/>
          <w:b/>
          <w:color w:val="2F7FC1"/>
          <w:sz w:val="23"/>
        </w:rPr>
        <w:t>Domain 4: Interactive Geospatial &amp; GIS Maps</w:t>
      </w:r>
    </w:p>
    <w:p>
      <w:pPr>
        <w:spacing w:before="0" w:after="80" w:line="276" w:lineRule="auto"/>
      </w:pPr>
      <w:r>
        <w:rPr>
          <w:rFonts w:ascii="Arial" w:hAnsi="Arial"/>
          <w:color w:val="1E293B"/>
          <w:sz w:val="20"/>
        </w:rPr>
        <w:t>Tourism in mountainous regions like Swat Valley is inherently geographic. Spatial visualization is fundamental to travel safety and exploration.</w:t>
      </w:r>
    </w:p>
    <w:p>
      <w:pPr>
        <w:pStyle w:val="ListBullet"/>
        <w:spacing w:before="0" w:after="60" w:line="276" w:lineRule="auto"/>
      </w:pPr>
      <w:r>
        <w:rPr>
          <w:rFonts w:ascii="Arial" w:hAnsi="Arial"/>
          <w:b/>
          <w:color w:val="37474F"/>
          <w:sz w:val="19"/>
        </w:rPr>
        <w:t xml:space="preserve">Interactive Valley Map (GIS / Leaflet / Mapbox): </w:t>
      </w:r>
      <w:r>
        <w:rPr>
          <w:rFonts w:ascii="Arial" w:hAnsi="Arial"/>
          <w:color w:val="1E293B"/>
          <w:sz w:val="19"/>
        </w:rPr>
        <w:t>Locations are currently displayed only as static text or raw coordinates without an interactive zoomable/pannable map.</w:t>
      </w:r>
    </w:p>
    <w:p>
      <w:pPr>
        <w:pStyle w:val="ListBullet"/>
        <w:spacing w:before="0" w:after="60" w:line="276" w:lineRule="auto"/>
      </w:pPr>
      <w:r>
        <w:rPr>
          <w:rFonts w:ascii="Arial" w:hAnsi="Arial"/>
          <w:b/>
          <w:color w:val="37474F"/>
          <w:sz w:val="19"/>
        </w:rPr>
        <w:t xml:space="preserve">Live Road Status Overlays: </w:t>
      </w:r>
      <w:r>
        <w:rPr>
          <w:rFonts w:ascii="Arial" w:hAnsi="Arial"/>
          <w:color w:val="1E293B"/>
          <w:sz w:val="19"/>
        </w:rPr>
        <w:t>Lack of visual road condition layers (Green = Clear, Yellow = Caution/Snow Chains Required, Red = Landslide/Blocked).</w:t>
      </w:r>
    </w:p>
    <w:p>
      <w:pPr>
        <w:pStyle w:val="ListBullet"/>
        <w:spacing w:before="0" w:after="60" w:line="276" w:lineRule="auto"/>
      </w:pPr>
      <w:r>
        <w:rPr>
          <w:rFonts w:ascii="Arial" w:hAnsi="Arial"/>
          <w:b/>
          <w:color w:val="37474F"/>
          <w:sz w:val="19"/>
        </w:rPr>
        <w:t xml:space="preserve">Live Emergency SOS Geolocation: </w:t>
      </w:r>
      <w:r>
        <w:rPr>
          <w:rFonts w:ascii="Arial" w:hAnsi="Arial"/>
          <w:color w:val="1E293B"/>
          <w:sz w:val="19"/>
        </w:rPr>
        <w:t>Rescue 1122 officers cannot visualize active SOS distress alerts plotted directly alongside responding vehicle locations.</w:t>
      </w:r>
    </w:p>
    <w:p>
      <w:pPr>
        <w:pStyle w:val="ListBullet"/>
        <w:spacing w:before="0" w:after="60" w:line="276" w:lineRule="auto"/>
      </w:pPr>
      <w:r>
        <w:rPr>
          <w:rFonts w:ascii="Arial" w:hAnsi="Arial"/>
          <w:b/>
          <w:color w:val="37474F"/>
          <w:sz w:val="19"/>
        </w:rPr>
        <w:t xml:space="preserve">Trekking &amp; Attraction Route Tracks: </w:t>
      </w:r>
      <w:r>
        <w:rPr>
          <w:rFonts w:ascii="Arial" w:hAnsi="Arial"/>
          <w:color w:val="1E293B"/>
          <w:sz w:val="19"/>
        </w:rPr>
        <w:t>No topographic trail elevation profiles or offline-downloadable GPX/KML routes for popular treks (Mahodand, Kundol Lake, Gabin Jabba).</w:t>
      </w:r>
    </w:p>
    <w:p>
      <w:pPr>
        <w:keepNext/>
        <w:spacing w:before="240" w:after="80"/>
      </w:pPr>
      <w:r>
        <w:rPr>
          <w:rFonts w:ascii="Arial" w:hAnsi="Arial"/>
          <w:b/>
          <w:color w:val="2F7FC1"/>
          <w:sz w:val="23"/>
        </w:rPr>
        <w:t>Domain 5: Multi-Language Localization (i18n &amp; RTL)</w:t>
      </w:r>
    </w:p>
    <w:p>
      <w:pPr>
        <w:spacing w:before="0" w:after="80" w:line="276" w:lineRule="auto"/>
      </w:pPr>
      <w:r>
        <w:rPr>
          <w:rFonts w:ascii="Arial" w:hAnsi="Arial"/>
          <w:color w:val="1E293B"/>
          <w:sz w:val="20"/>
        </w:rPr>
        <w:t>The target demographic includes local Swat residents, domestic tourists from across Pakistan, and international visitors.</w:t>
      </w:r>
    </w:p>
    <w:p>
      <w:pPr>
        <w:pStyle w:val="ListBullet"/>
        <w:spacing w:before="0" w:after="60" w:line="276" w:lineRule="auto"/>
      </w:pPr>
      <w:r>
        <w:rPr>
          <w:rFonts w:ascii="Arial" w:hAnsi="Arial"/>
          <w:b/>
          <w:color w:val="37474F"/>
          <w:sz w:val="19"/>
        </w:rPr>
        <w:t xml:space="preserve">Language Switcher (Urdu, Pashto, English): </w:t>
      </w:r>
      <w:r>
        <w:rPr>
          <w:rFonts w:ascii="Arial" w:hAnsi="Arial"/>
          <w:color w:val="1E293B"/>
          <w:sz w:val="19"/>
        </w:rPr>
        <w:t>All portal text is currently hardcoded in English, excluding non-English literate local artisans and travelers.</w:t>
      </w:r>
    </w:p>
    <w:p>
      <w:pPr>
        <w:pStyle w:val="ListBullet"/>
        <w:spacing w:before="0" w:after="60" w:line="276" w:lineRule="auto"/>
      </w:pPr>
      <w:r>
        <w:rPr>
          <w:rFonts w:ascii="Arial" w:hAnsi="Arial"/>
          <w:b/>
          <w:color w:val="37474F"/>
          <w:sz w:val="19"/>
        </w:rPr>
        <w:t xml:space="preserve">Right-to-Left (RTL) Layout Engine: </w:t>
      </w:r>
      <w:r>
        <w:rPr>
          <w:rFonts w:ascii="Arial" w:hAnsi="Arial"/>
          <w:color w:val="1E293B"/>
          <w:sz w:val="19"/>
        </w:rPr>
        <w:t>No RTL layout support for native Urdu and Pashto typography (Nastaliq / Naskh script).</w:t>
      </w:r>
    </w:p>
    <w:p>
      <w:pPr>
        <w:pStyle w:val="ListBullet"/>
        <w:spacing w:before="0" w:after="60" w:line="276" w:lineRule="auto"/>
      </w:pPr>
      <w:r>
        <w:rPr>
          <w:rFonts w:ascii="Arial" w:hAnsi="Arial"/>
          <w:b/>
          <w:color w:val="37474F"/>
          <w:sz w:val="19"/>
        </w:rPr>
        <w:t xml:space="preserve">Multi-Currency Display: </w:t>
      </w:r>
      <w:r>
        <w:rPr>
          <w:rFonts w:ascii="Arial" w:hAnsi="Arial"/>
          <w:color w:val="1E293B"/>
          <w:sz w:val="19"/>
        </w:rPr>
        <w:t>Inability to switch pricing display between PKR, USD, EUR, and GBP for international tourism planning.</w:t>
      </w:r>
    </w:p>
    <w:p>
      <w:pPr>
        <w:keepNext/>
        <w:spacing w:before="240" w:after="80"/>
      </w:pPr>
      <w:r>
        <w:rPr>
          <w:rFonts w:ascii="Arial" w:hAnsi="Arial"/>
          <w:b/>
          <w:color w:val="2F7FC1"/>
          <w:sz w:val="23"/>
        </w:rPr>
        <w:t>Domain 6: Advanced Search, Faceted Filtering &amp; Sorting</w:t>
      </w:r>
    </w:p>
    <w:p>
      <w:pPr>
        <w:spacing w:before="0" w:after="80" w:line="276" w:lineRule="auto"/>
      </w:pPr>
      <w:r>
        <w:rPr>
          <w:rFonts w:ascii="Arial" w:hAnsi="Arial"/>
          <w:color w:val="1E293B"/>
          <w:sz w:val="20"/>
        </w:rPr>
        <w:t>Finding suitable accommodations and services requires granular filtering options standard on commercial travel platforms.</w:t>
      </w:r>
    </w:p>
    <w:p>
      <w:pPr>
        <w:pStyle w:val="ListBullet"/>
        <w:spacing w:before="0" w:after="60" w:line="276" w:lineRule="auto"/>
      </w:pPr>
      <w:r>
        <w:rPr>
          <w:rFonts w:ascii="Arial" w:hAnsi="Arial"/>
          <w:b/>
          <w:color w:val="37474F"/>
          <w:sz w:val="19"/>
        </w:rPr>
        <w:t xml:space="preserve">Faceted Search Attributes: </w:t>
      </w:r>
      <w:r>
        <w:rPr>
          <w:rFonts w:ascii="Arial" w:hAnsi="Arial"/>
          <w:color w:val="1E293B"/>
          <w:sz w:val="19"/>
        </w:rPr>
        <w:t>Missing price range slider, star rating selector, guest review score threshold, and distance-to-center filters.</w:t>
      </w:r>
    </w:p>
    <w:p>
      <w:pPr>
        <w:pStyle w:val="ListBullet"/>
        <w:spacing w:before="0" w:after="60" w:line="276" w:lineRule="auto"/>
      </w:pPr>
      <w:r>
        <w:rPr>
          <w:rFonts w:ascii="Arial" w:hAnsi="Arial"/>
          <w:b/>
          <w:color w:val="37474F"/>
          <w:sz w:val="19"/>
        </w:rPr>
        <w:t xml:space="preserve">Crucial Amenity Filters: </w:t>
      </w:r>
      <w:r>
        <w:rPr>
          <w:rFonts w:ascii="Arial" w:hAnsi="Arial"/>
          <w:color w:val="1E293B"/>
          <w:sz w:val="19"/>
        </w:rPr>
        <w:t>Missing filter toggles for mountain-essential amenities: generator/24hr electricity backup, room heating, free Wi-Fi, wheelchair accessibility, and family-only policies.</w:t>
      </w:r>
    </w:p>
    <w:p>
      <w:pPr>
        <w:pStyle w:val="ListBullet"/>
        <w:spacing w:before="0" w:after="60" w:line="276" w:lineRule="auto"/>
      </w:pPr>
      <w:r>
        <w:rPr>
          <w:rFonts w:ascii="Arial" w:hAnsi="Arial"/>
          <w:b/>
          <w:color w:val="37474F"/>
          <w:sz w:val="19"/>
        </w:rPr>
        <w:t xml:space="preserve">Sorting Capabilities: </w:t>
      </w:r>
      <w:r>
        <w:rPr>
          <w:rFonts w:ascii="Arial" w:hAnsi="Arial"/>
          <w:color w:val="1E293B"/>
          <w:sz w:val="19"/>
        </w:rPr>
        <w:t>No options to sort search results by Price (Ascending/Descending), Distance, or Popularity.</w:t>
      </w:r>
    </w:p>
    <w:p>
      <w:pPr>
        <w:keepNext/>
        <w:spacing w:before="240" w:after="80"/>
      </w:pPr>
      <w:r>
        <w:rPr>
          <w:rFonts w:ascii="Arial" w:hAnsi="Arial"/>
          <w:b/>
          <w:color w:val="2F7FC1"/>
          <w:sz w:val="23"/>
        </w:rPr>
        <w:t>Domain 7: Real-Time Event Streaming &amp; Push Notifications</w:t>
      </w:r>
    </w:p>
    <w:p>
      <w:pPr>
        <w:spacing w:before="0" w:after="80" w:line="276" w:lineRule="auto"/>
      </w:pPr>
      <w:r>
        <w:rPr>
          <w:rFonts w:ascii="Arial" w:hAnsi="Arial"/>
          <w:color w:val="1E293B"/>
          <w:sz w:val="20"/>
        </w:rPr>
        <w:t>Safety and booking workflows require instant event dispatch rather than client polling or local state changes.</w:t>
      </w:r>
    </w:p>
    <w:p>
      <w:pPr>
        <w:pStyle w:val="ListBullet"/>
        <w:spacing w:before="0" w:after="60" w:line="276" w:lineRule="auto"/>
      </w:pPr>
      <w:r>
        <w:rPr>
          <w:rFonts w:ascii="Arial" w:hAnsi="Arial"/>
          <w:b/>
          <w:color w:val="37474F"/>
          <w:sz w:val="19"/>
        </w:rPr>
        <w:t xml:space="preserve">WebSockets / Server-Sent Events (SSE): </w:t>
      </w:r>
      <w:r>
        <w:rPr>
          <w:rFonts w:ascii="Arial" w:hAnsi="Arial"/>
          <w:color w:val="1E293B"/>
          <w:sz w:val="19"/>
        </w:rPr>
        <w:t>Instantaneous dispatch of SOS alerts to authority dispatch screens without page reload.</w:t>
      </w:r>
    </w:p>
    <w:p>
      <w:pPr>
        <w:pStyle w:val="ListBullet"/>
        <w:spacing w:before="0" w:after="60" w:line="276" w:lineRule="auto"/>
      </w:pPr>
      <w:r>
        <w:rPr>
          <w:rFonts w:ascii="Arial" w:hAnsi="Arial"/>
          <w:b/>
          <w:color w:val="37474F"/>
          <w:sz w:val="19"/>
        </w:rPr>
        <w:t xml:space="preserve">Web Push Notifications: </w:t>
      </w:r>
      <w:r>
        <w:rPr>
          <w:rFonts w:ascii="Arial" w:hAnsi="Arial"/>
          <w:color w:val="1E293B"/>
          <w:sz w:val="19"/>
        </w:rPr>
        <w:t>Ability to deliver emergency flash flood or severe blizzard advisories to tourists even when the browser tab is minimized.</w:t>
      </w:r>
    </w:p>
    <w:p>
      <w:pPr>
        <w:pStyle w:val="ListBullet"/>
        <w:spacing w:before="0" w:after="60" w:line="276" w:lineRule="auto"/>
      </w:pPr>
      <w:r>
        <w:rPr>
          <w:rFonts w:ascii="Arial" w:hAnsi="Arial"/>
          <w:b/>
          <w:color w:val="37474F"/>
          <w:sz w:val="19"/>
        </w:rPr>
        <w:t xml:space="preserve">Instant Booking Alerts: </w:t>
      </w:r>
      <w:r>
        <w:rPr>
          <w:rFonts w:ascii="Arial" w:hAnsi="Arial"/>
          <w:color w:val="1E293B"/>
          <w:sz w:val="19"/>
        </w:rPr>
        <w:t>Live audio-visual ping to hotel front-desk operators upon receiving a new guest reservation.</w:t>
      </w:r>
    </w:p>
    <w:p>
      <w:pPr>
        <w:keepNext/>
        <w:spacing w:before="240" w:after="80"/>
      </w:pPr>
      <w:r>
        <w:rPr>
          <w:rFonts w:ascii="Arial" w:hAnsi="Arial"/>
          <w:b/>
          <w:color w:val="2F7FC1"/>
          <w:sz w:val="23"/>
        </w:rPr>
        <w:t>Domain 8: Payment Gateway Diversity &amp; Financial Compliance</w:t>
      </w:r>
    </w:p>
    <w:p>
      <w:pPr>
        <w:spacing w:before="0" w:after="80" w:line="276" w:lineRule="auto"/>
      </w:pPr>
      <w:r>
        <w:rPr>
          <w:rFonts w:ascii="Arial" w:hAnsi="Arial"/>
          <w:color w:val="1E293B"/>
          <w:sz w:val="20"/>
        </w:rPr>
        <w:t>Reliable e-commerce in Pakistan requires integration with dominant domestic fintech payment channels.</w:t>
      </w:r>
    </w:p>
    <w:p>
      <w:pPr>
        <w:pStyle w:val="ListBullet"/>
        <w:spacing w:before="0" w:after="60" w:line="276" w:lineRule="auto"/>
      </w:pPr>
      <w:r>
        <w:rPr>
          <w:rFonts w:ascii="Arial" w:hAnsi="Arial"/>
          <w:b/>
          <w:color w:val="37474F"/>
          <w:sz w:val="19"/>
        </w:rPr>
        <w:t xml:space="preserve">Broader Domestic Payment Options: </w:t>
      </w:r>
      <w:r>
        <w:rPr>
          <w:rFonts w:ascii="Arial" w:hAnsi="Arial"/>
          <w:color w:val="1E293B"/>
          <w:sz w:val="19"/>
        </w:rPr>
        <w:t>While Easypaisa modal is mocked, JazzCash, 1Link, and Raast instant bank transfers are missing.</w:t>
      </w:r>
    </w:p>
    <w:p>
      <w:pPr>
        <w:pStyle w:val="ListBullet"/>
        <w:spacing w:before="0" w:after="60" w:line="276" w:lineRule="auto"/>
      </w:pPr>
      <w:r>
        <w:rPr>
          <w:rFonts w:ascii="Arial" w:hAnsi="Arial"/>
          <w:b/>
          <w:color w:val="37474F"/>
          <w:sz w:val="19"/>
        </w:rPr>
        <w:t xml:space="preserve">Credit / Debit Card Processing: </w:t>
      </w:r>
      <w:r>
        <w:rPr>
          <w:rFonts w:ascii="Arial" w:hAnsi="Arial"/>
          <w:color w:val="1E293B"/>
          <w:sz w:val="19"/>
        </w:rPr>
        <w:t>No integration with Visa/Mastercard payment processors (PayMob, Safepay, Bank Alfalah, HBL) for domestic or international travelers.</w:t>
      </w:r>
    </w:p>
    <w:p>
      <w:pPr>
        <w:pStyle w:val="ListBullet"/>
        <w:spacing w:before="0" w:after="60" w:line="276" w:lineRule="auto"/>
      </w:pPr>
      <w:r>
        <w:rPr>
          <w:rFonts w:ascii="Arial" w:hAnsi="Arial"/>
          <w:b/>
          <w:color w:val="37474F"/>
          <w:sz w:val="19"/>
        </w:rPr>
        <w:t xml:space="preserve">Automated Invoices &amp; Tax Receipts: </w:t>
      </w:r>
      <w:r>
        <w:rPr>
          <w:rFonts w:ascii="Arial" w:hAnsi="Arial"/>
          <w:color w:val="1E293B"/>
          <w:sz w:val="19"/>
        </w:rPr>
        <w:t>No system to automatically generate GST/KPPRA compliant PDF invoices with verifiable QR codes.</w:t>
      </w:r>
    </w:p>
    <w:p>
      <w:pPr>
        <w:keepNext/>
        <w:spacing w:before="240" w:after="80"/>
      </w:pPr>
      <w:r>
        <w:rPr>
          <w:rFonts w:ascii="Arial" w:hAnsi="Arial"/>
          <w:b/>
          <w:color w:val="2F7FC1"/>
          <w:sz w:val="23"/>
        </w:rPr>
        <w:t>Domain 9: Identity, Access Management (IAM) &amp; Security</w:t>
      </w:r>
    </w:p>
    <w:p>
      <w:pPr>
        <w:spacing w:before="0" w:after="80" w:line="276" w:lineRule="auto"/>
      </w:pPr>
      <w:r>
        <w:rPr>
          <w:rFonts w:ascii="Arial" w:hAnsi="Arial"/>
          <w:color w:val="1E293B"/>
          <w:sz w:val="20"/>
        </w:rPr>
        <w:t>A multi-role portal managing public safety, government approvals, and financial transactions requires hardened security.</w:t>
      </w:r>
    </w:p>
    <w:p>
      <w:pPr>
        <w:pStyle w:val="ListBullet"/>
        <w:spacing w:before="0" w:after="60" w:line="276" w:lineRule="auto"/>
      </w:pPr>
      <w:r>
        <w:rPr>
          <w:rFonts w:ascii="Arial" w:hAnsi="Arial"/>
          <w:b/>
          <w:color w:val="37474F"/>
          <w:sz w:val="19"/>
        </w:rPr>
        <w:t xml:space="preserve">Two-Factor Authentication (2FA / SMS OTP): </w:t>
      </w:r>
      <w:r>
        <w:rPr>
          <w:rFonts w:ascii="Arial" w:hAnsi="Arial"/>
          <w:color w:val="1E293B"/>
          <w:sz w:val="19"/>
        </w:rPr>
        <w:t>No SMS OTP verification for Pakistani mobile carriers (Jazz, Zong, Telenor, Ufone) for critical actions.</w:t>
      </w:r>
    </w:p>
    <w:p>
      <w:pPr>
        <w:pStyle w:val="ListBullet"/>
        <w:spacing w:before="0" w:after="60" w:line="276" w:lineRule="auto"/>
      </w:pPr>
      <w:r>
        <w:rPr>
          <w:rFonts w:ascii="Arial" w:hAnsi="Arial"/>
          <w:b/>
          <w:color w:val="37474F"/>
          <w:sz w:val="19"/>
        </w:rPr>
        <w:t xml:space="preserve">Password Reset &amp; Recovery Flow: </w:t>
      </w:r>
      <w:r>
        <w:rPr>
          <w:rFonts w:ascii="Arial" w:hAnsi="Arial"/>
          <w:color w:val="1E293B"/>
          <w:sz w:val="19"/>
        </w:rPr>
        <w:t>No self-service 'Forgot Password' or email/SMS token-based recovery flow.</w:t>
      </w:r>
    </w:p>
    <w:p>
      <w:pPr>
        <w:pStyle w:val="ListBullet"/>
        <w:spacing w:before="0" w:after="60" w:line="276" w:lineRule="auto"/>
      </w:pPr>
      <w:r>
        <w:rPr>
          <w:rFonts w:ascii="Arial" w:hAnsi="Arial"/>
          <w:b/>
          <w:color w:val="37474F"/>
          <w:sz w:val="19"/>
        </w:rPr>
        <w:t xml:space="preserve">Business Staff Role Delegation: </w:t>
      </w:r>
      <w:r>
        <w:rPr>
          <w:rFonts w:ascii="Arial" w:hAnsi="Arial"/>
          <w:color w:val="1E293B"/>
          <w:sz w:val="19"/>
        </w:rPr>
        <w:t>Hotel and transport owners cannot create limited sub-accounts for receptionists or drivers without granting full managerial rights.</w:t>
      </w:r>
    </w:p>
    <w:p>
      <w:pPr>
        <w:pStyle w:val="ListBullet"/>
        <w:spacing w:before="0" w:after="60" w:line="276" w:lineRule="auto"/>
      </w:pPr>
      <w:r>
        <w:rPr>
          <w:rFonts w:ascii="Arial" w:hAnsi="Arial"/>
          <w:b/>
          <w:color w:val="37474F"/>
          <w:sz w:val="19"/>
        </w:rPr>
        <w:t xml:space="preserve">Session Management &amp; Inactivity Timeout: </w:t>
      </w:r>
      <w:r>
        <w:rPr>
          <w:rFonts w:ascii="Arial" w:hAnsi="Arial"/>
          <w:color w:val="1E293B"/>
          <w:sz w:val="19"/>
        </w:rPr>
        <w:t>No automated timeout for authority officers handling sensitive verification documents.</w:t>
      </w:r>
    </w:p>
    <w:p>
      <w:pPr>
        <w:keepNext/>
        <w:spacing w:before="240" w:after="80"/>
      </w:pPr>
      <w:r>
        <w:rPr>
          <w:rFonts w:ascii="Arial" w:hAnsi="Arial"/>
          <w:b/>
          <w:color w:val="2F7FC1"/>
          <w:sz w:val="23"/>
        </w:rPr>
        <w:t>Domain 10: Help Center, Live Support &amp; Tourist Facilitation</w:t>
      </w:r>
    </w:p>
    <w:p>
      <w:pPr>
        <w:spacing w:before="0" w:after="80" w:line="276" w:lineRule="auto"/>
      </w:pPr>
      <w:r>
        <w:rPr>
          <w:rFonts w:ascii="Arial" w:hAnsi="Arial"/>
          <w:color w:val="1E293B"/>
          <w:sz w:val="20"/>
        </w:rPr>
        <w:t>Visitor assistance is vital for a smooth regional travel experience.</w:t>
      </w:r>
    </w:p>
    <w:p>
      <w:pPr>
        <w:pStyle w:val="ListBullet"/>
        <w:spacing w:before="0" w:after="60" w:line="276" w:lineRule="auto"/>
      </w:pPr>
      <w:r>
        <w:rPr>
          <w:rFonts w:ascii="Arial" w:hAnsi="Arial"/>
          <w:b/>
          <w:color w:val="37474F"/>
          <w:sz w:val="19"/>
        </w:rPr>
        <w:t xml:space="preserve">Knowledge Base &amp; FAQ Directory: </w:t>
      </w:r>
      <w:r>
        <w:rPr>
          <w:rFonts w:ascii="Arial" w:hAnsi="Arial"/>
          <w:color w:val="1E293B"/>
          <w:sz w:val="19"/>
        </w:rPr>
        <w:t>No searchable FAQ section explaining permit requirements, 4x4 road rules, photography ethics, and local customs.</w:t>
      </w:r>
    </w:p>
    <w:p>
      <w:pPr>
        <w:pStyle w:val="ListBullet"/>
        <w:spacing w:before="0" w:after="60" w:line="276" w:lineRule="auto"/>
      </w:pPr>
      <w:r>
        <w:rPr>
          <w:rFonts w:ascii="Arial" w:hAnsi="Arial"/>
          <w:b/>
          <w:color w:val="37474F"/>
          <w:sz w:val="19"/>
        </w:rPr>
        <w:t xml:space="preserve">Live Chat / Official WhatsApp Assistant: </w:t>
      </w:r>
      <w:r>
        <w:rPr>
          <w:rFonts w:ascii="Arial" w:hAnsi="Arial"/>
          <w:color w:val="1E293B"/>
          <w:sz w:val="19"/>
        </w:rPr>
        <w:t>Missing persistent floating WhatsApp helpline or live chat widget connected to tourist facilitators.</w:t>
      </w:r>
    </w:p>
    <w:p>
      <w:pPr>
        <w:pStyle w:val="ListBullet"/>
        <w:spacing w:before="0" w:after="60" w:line="276" w:lineRule="auto"/>
      </w:pPr>
      <w:r>
        <w:rPr>
          <w:rFonts w:ascii="Arial" w:hAnsi="Arial"/>
          <w:b/>
          <w:color w:val="37474F"/>
          <w:sz w:val="19"/>
        </w:rPr>
        <w:t xml:space="preserve">Citizen Ticket Tracker: </w:t>
      </w:r>
      <w:r>
        <w:rPr>
          <w:rFonts w:ascii="Arial" w:hAnsi="Arial"/>
          <w:color w:val="1E293B"/>
          <w:sz w:val="19"/>
        </w:rPr>
        <w:t>No public tracking code system allowing citizens to track the status of road blockage or litter reports.</w:t>
      </w:r>
    </w:p>
    <w:p>
      <w:pPr>
        <w:keepNext/>
        <w:spacing w:before="240" w:after="80"/>
      </w:pPr>
      <w:r>
        <w:rPr>
          <w:rFonts w:ascii="Arial" w:hAnsi="Arial"/>
          <w:b/>
          <w:color w:val="2F7FC1"/>
          <w:sz w:val="23"/>
        </w:rPr>
        <w:t>Domain 11: Progressive Web App (PWA) &amp; Offline Capability</w:t>
      </w:r>
    </w:p>
    <w:p>
      <w:pPr>
        <w:spacing w:before="0" w:after="80" w:line="276" w:lineRule="auto"/>
      </w:pPr>
      <w:r>
        <w:rPr>
          <w:rFonts w:ascii="Arial" w:hAnsi="Arial"/>
          <w:color w:val="1E293B"/>
          <w:sz w:val="20"/>
        </w:rPr>
        <w:t>Swat Valley's upper reaches (Ushu, Mahodand, Gabral) suffer from frequent cellular dead zones.</w:t>
      </w:r>
    </w:p>
    <w:p>
      <w:pPr>
        <w:pStyle w:val="ListBullet"/>
        <w:spacing w:before="0" w:after="60" w:line="276" w:lineRule="auto"/>
      </w:pPr>
      <w:r>
        <w:rPr>
          <w:rFonts w:ascii="Arial" w:hAnsi="Arial"/>
          <w:b/>
          <w:color w:val="37474F"/>
          <w:sz w:val="19"/>
        </w:rPr>
        <w:t xml:space="preserve">Service Worker Offline Cache: </w:t>
      </w:r>
      <w:r>
        <w:rPr>
          <w:rFonts w:ascii="Arial" w:hAnsi="Arial"/>
          <w:color w:val="1E293B"/>
          <w:sz w:val="19"/>
        </w:rPr>
        <w:t>Portal cannot load without active internet access.</w:t>
      </w:r>
    </w:p>
    <w:p>
      <w:pPr>
        <w:pStyle w:val="ListBullet"/>
        <w:spacing w:before="0" w:after="60" w:line="276" w:lineRule="auto"/>
      </w:pPr>
      <w:r>
        <w:rPr>
          <w:rFonts w:ascii="Arial" w:hAnsi="Arial"/>
          <w:b/>
          <w:color w:val="37474F"/>
          <w:sz w:val="19"/>
        </w:rPr>
        <w:t xml:space="preserve">Offline Emergency Wallet / Digital Travel Pass: </w:t>
      </w:r>
      <w:r>
        <w:rPr>
          <w:rFonts w:ascii="Arial" w:hAnsi="Arial"/>
          <w:color w:val="1E293B"/>
          <w:sz w:val="19"/>
        </w:rPr>
        <w:t>Tourists cannot access saved itinerary bookings, vouchers, or emergency phone numbers offline.</w:t>
      </w:r>
    </w:p>
    <w:p>
      <w:pPr>
        <w:pStyle w:val="ListBullet"/>
        <w:spacing w:before="0" w:after="60" w:line="276" w:lineRule="auto"/>
      </w:pPr>
      <w:r>
        <w:rPr>
          <w:rFonts w:ascii="Arial" w:hAnsi="Arial"/>
          <w:b/>
          <w:color w:val="37474F"/>
          <w:sz w:val="19"/>
        </w:rPr>
        <w:t xml:space="preserve">Offline Map Tile Caching: </w:t>
      </w:r>
      <w:r>
        <w:rPr>
          <w:rFonts w:ascii="Arial" w:hAnsi="Arial"/>
          <w:color w:val="1E293B"/>
          <w:sz w:val="19"/>
        </w:rPr>
        <w:t>Inability to pre-download regional valley map sectors before heading into remote areas.</w:t>
      </w:r>
    </w:p>
    <w:p>
      <w:pPr>
        <w:keepNext/>
        <w:spacing w:before="240" w:after="80"/>
      </w:pPr>
      <w:r>
        <w:rPr>
          <w:rFonts w:ascii="Arial" w:hAnsi="Arial"/>
          <w:b/>
          <w:color w:val="2F7FC1"/>
          <w:sz w:val="23"/>
        </w:rPr>
        <w:t>Domain 12: Business &amp; Authority Analytics &amp; Data Export</w:t>
      </w:r>
    </w:p>
    <w:p>
      <w:pPr>
        <w:spacing w:before="0" w:after="80" w:line="276" w:lineRule="auto"/>
      </w:pPr>
      <w:r>
        <w:rPr>
          <w:rFonts w:ascii="Arial" w:hAnsi="Arial"/>
          <w:color w:val="1E293B"/>
          <w:sz w:val="20"/>
        </w:rPr>
        <w:t>Data-driven governance requires rich reporting and auditing tools.</w:t>
      </w:r>
    </w:p>
    <w:p>
      <w:pPr>
        <w:pStyle w:val="ListBullet"/>
        <w:spacing w:before="0" w:after="60" w:line="276" w:lineRule="auto"/>
      </w:pPr>
      <w:r>
        <w:rPr>
          <w:rFonts w:ascii="Arial" w:hAnsi="Arial"/>
          <w:b/>
          <w:color w:val="37474F"/>
          <w:sz w:val="19"/>
        </w:rPr>
        <w:t xml:space="preserve">PDF &amp; CSV Exporting: </w:t>
      </w:r>
      <w:r>
        <w:rPr>
          <w:rFonts w:ascii="Arial" w:hAnsi="Arial"/>
          <w:color w:val="1E293B"/>
          <w:sz w:val="19"/>
        </w:rPr>
        <w:t>No capability for authorities to export monthly tourist footfall, incident reports, or tax revenues to CSV or PDF.</w:t>
      </w:r>
    </w:p>
    <w:p>
      <w:pPr>
        <w:pStyle w:val="ListBullet"/>
        <w:spacing w:before="0" w:after="60" w:line="276" w:lineRule="auto"/>
      </w:pPr>
      <w:r>
        <w:rPr>
          <w:rFonts w:ascii="Arial" w:hAnsi="Arial"/>
          <w:b/>
          <w:color w:val="37474F"/>
          <w:sz w:val="19"/>
        </w:rPr>
        <w:t xml:space="preserve">Officer Audit Trail: </w:t>
      </w:r>
      <w:r>
        <w:rPr>
          <w:rFonts w:ascii="Arial" w:hAnsi="Arial"/>
          <w:color w:val="1E293B"/>
          <w:sz w:val="19"/>
        </w:rPr>
        <w:t>Missing tamper-evident audit logs recording which government officer approved or rejected business applications.</w:t>
      </w:r>
    </w:p>
    <w:p>
      <w:pPr>
        <w:keepNext/>
        <w:spacing w:before="240" w:after="80"/>
      </w:pPr>
      <w:r>
        <w:rPr>
          <w:rFonts w:ascii="Arial" w:hAnsi="Arial"/>
          <w:b/>
          <w:color w:val="2F7FC1"/>
          <w:sz w:val="23"/>
        </w:rPr>
        <w:t>Domain 13: Web Accessibility (WCAG 2.1 AA Compliance)</w:t>
      </w:r>
    </w:p>
    <w:p>
      <w:pPr>
        <w:spacing w:before="0" w:after="80" w:line="276" w:lineRule="auto"/>
      </w:pPr>
      <w:r>
        <w:rPr>
          <w:rFonts w:ascii="Arial" w:hAnsi="Arial"/>
          <w:color w:val="1E293B"/>
          <w:sz w:val="20"/>
        </w:rPr>
        <w:t>Public sector digital platforms are legally and ethically obligated to support users with disabilities.</w:t>
      </w:r>
    </w:p>
    <w:p>
      <w:pPr>
        <w:pStyle w:val="ListBullet"/>
        <w:spacing w:before="0" w:after="60" w:line="276" w:lineRule="auto"/>
      </w:pPr>
      <w:r>
        <w:rPr>
          <w:rFonts w:ascii="Arial" w:hAnsi="Arial"/>
          <w:b/>
          <w:color w:val="37474F"/>
          <w:sz w:val="19"/>
        </w:rPr>
        <w:t xml:space="preserve">Skip to Main Content Link: </w:t>
      </w:r>
      <w:r>
        <w:rPr>
          <w:rFonts w:ascii="Arial" w:hAnsi="Arial"/>
          <w:color w:val="1E293B"/>
          <w:sz w:val="19"/>
        </w:rPr>
        <w:t>Screen reader users must tab through the entire sidebar menu before accessing content.</w:t>
      </w:r>
    </w:p>
    <w:p>
      <w:pPr>
        <w:pStyle w:val="ListBullet"/>
        <w:spacing w:before="0" w:after="60" w:line="276" w:lineRule="auto"/>
      </w:pPr>
      <w:r>
        <w:rPr>
          <w:rFonts w:ascii="Arial" w:hAnsi="Arial"/>
          <w:b/>
          <w:color w:val="37474F"/>
          <w:sz w:val="19"/>
        </w:rPr>
        <w:t xml:space="preserve">Font Size Scaling Widget: </w:t>
      </w:r>
      <w:r>
        <w:rPr>
          <w:rFonts w:ascii="Arial" w:hAnsi="Arial"/>
          <w:color w:val="1E293B"/>
          <w:sz w:val="19"/>
        </w:rPr>
        <w:t>No quick A- / A+ text enlargement controls for seniors and visually impaired citizens.</w:t>
      </w:r>
    </w:p>
    <w:p>
      <w:pPr>
        <w:pStyle w:val="ListBullet"/>
        <w:spacing w:before="0" w:after="60" w:line="276" w:lineRule="auto"/>
      </w:pPr>
      <w:r>
        <w:rPr>
          <w:rFonts w:ascii="Arial" w:hAnsi="Arial"/>
          <w:b/>
          <w:color w:val="37474F"/>
          <w:sz w:val="19"/>
        </w:rPr>
        <w:t xml:space="preserve">ARIA Live Regions: </w:t>
      </w:r>
      <w:r>
        <w:rPr>
          <w:rFonts w:ascii="Arial" w:hAnsi="Arial"/>
          <w:color w:val="1E293B"/>
          <w:sz w:val="19"/>
        </w:rPr>
        <w:t>Dynamic emergency countdowns and status changes are not reliably voiced by assistive screen readers.</w:t>
      </w:r>
    </w:p>
    <w:p>
      <w:pPr>
        <w:keepNext/>
        <w:spacing w:before="360" w:after="120"/>
      </w:pPr>
      <w:r>
        <w:rPr>
          <w:rFonts w:ascii="Arial" w:hAnsi="Arial"/>
          <w:b/>
          <w:color w:val="1B365D"/>
          <w:sz w:val="28"/>
        </w:rPr>
        <w:t>3. Comprehensive Gap &amp; Priority Matrix</w:t>
      </w:r>
    </w:p>
    <w:p>
      <w:pPr>
        <w:spacing w:before="0" w:after="80" w:line="276" w:lineRule="auto"/>
      </w:pPr>
      <w:r>
        <w:rPr>
          <w:rFonts w:ascii="Arial" w:hAnsi="Arial"/>
          <w:color w:val="1E293B"/>
          <w:sz w:val="20"/>
        </w:rPr>
        <w:t>The following matrix summarizes the missing features, their operational impact, and recommended engineering priority:</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vAlign w:val="center"/>
            <w:tcMar>
              <w:top w:w="80" w:type="dxa"/>
              <w:bottom w:w="80" w:type="dxa"/>
              <w:left w:w="100" w:type="dxa"/>
              <w:right w:w="100" w:type="dxa"/>
            </w:tcMar>
            <w:shd w:fill="1B365D"/>
          </w:tcPr>
          <w:p>
            <w:pPr>
              <w:spacing w:before="0" w:after="0"/>
            </w:pPr>
            <w:r>
              <w:rPr>
                <w:rFonts w:ascii="Arial" w:hAnsi="Arial"/>
                <w:b/>
                <w:color w:val="FFFFFF"/>
                <w:sz w:val="18"/>
              </w:rPr>
              <w:t>Feature Domain</w:t>
            </w:r>
          </w:p>
        </w:tc>
        <w:tc>
          <w:tcPr>
            <w:tcW w:type="dxa" w:w="3312"/>
            <w:vAlign w:val="center"/>
            <w:tcMar>
              <w:top w:w="80" w:type="dxa"/>
              <w:bottom w:w="80" w:type="dxa"/>
              <w:left w:w="100" w:type="dxa"/>
              <w:right w:w="100" w:type="dxa"/>
            </w:tcMar>
            <w:shd w:fill="1B365D"/>
          </w:tcPr>
          <w:p>
            <w:pPr>
              <w:spacing w:before="0" w:after="0"/>
            </w:pPr>
            <w:r>
              <w:rPr>
                <w:rFonts w:ascii="Arial" w:hAnsi="Arial"/>
                <w:b/>
                <w:color w:val="FFFFFF"/>
                <w:sz w:val="18"/>
              </w:rPr>
              <w:t>Industry Standard Requirement</w:t>
            </w:r>
          </w:p>
        </w:tc>
        <w:tc>
          <w:tcPr>
            <w:tcW w:type="dxa" w:w="3168"/>
            <w:vAlign w:val="center"/>
            <w:tcMar>
              <w:top w:w="80" w:type="dxa"/>
              <w:bottom w:w="80" w:type="dxa"/>
              <w:left w:w="100" w:type="dxa"/>
              <w:right w:w="100" w:type="dxa"/>
            </w:tcMar>
            <w:shd w:fill="1B365D"/>
          </w:tcPr>
          <w:p>
            <w:pPr>
              <w:spacing w:before="0" w:after="0"/>
            </w:pPr>
            <w:r>
              <w:rPr>
                <w:rFonts w:ascii="Arial" w:hAnsi="Arial"/>
                <w:b/>
                <w:color w:val="FFFFFF"/>
                <w:sz w:val="18"/>
              </w:rPr>
              <w:t>Current Application State</w:t>
            </w:r>
          </w:p>
        </w:tc>
        <w:tc>
          <w:tcPr>
            <w:tcW w:type="dxa" w:w="1152"/>
            <w:vAlign w:val="center"/>
            <w:tcMar>
              <w:top w:w="80" w:type="dxa"/>
              <w:bottom w:w="80" w:type="dxa"/>
              <w:left w:w="100" w:type="dxa"/>
              <w:right w:w="100" w:type="dxa"/>
            </w:tcMar>
            <w:shd w:fill="1B365D"/>
          </w:tcPr>
          <w:p>
            <w:pPr>
              <w:spacing w:before="0" w:after="0"/>
            </w:pPr>
            <w:r>
              <w:rPr>
                <w:rFonts w:ascii="Arial" w:hAnsi="Arial"/>
                <w:b/>
                <w:color w:val="FFFFFF"/>
                <w:sz w:val="18"/>
              </w:rPr>
              <w:t>Priority</w:t>
            </w:r>
          </w:p>
        </w:tc>
      </w:tr>
      <w:tr>
        <w:tc>
          <w:tcPr>
            <w:tcW w:type="dxa" w:w="1728"/>
            <w:vAlign w:val="center"/>
            <w:tcMar>
              <w:top w:w="80" w:type="dxa"/>
              <w:bottom w:w="80" w:type="dxa"/>
              <w:left w:w="100" w:type="dxa"/>
              <w:right w:w="100" w:type="dxa"/>
            </w:tcMar>
            <w:shd w:fill="F8FAFC"/>
          </w:tcPr>
          <w:p>
            <w:pPr>
              <w:spacing w:before="0" w:after="0"/>
            </w:pPr>
            <w:r>
              <w:rPr>
                <w:rFonts w:ascii="Arial" w:hAnsi="Arial"/>
                <w:b/>
                <w:color w:val="37474F"/>
                <w:sz w:val="17"/>
              </w:rPr>
              <w:t>Navigation</w:t>
            </w:r>
          </w:p>
        </w:tc>
        <w:tc>
          <w:tcPr>
            <w:tcW w:type="dxa" w:w="3312"/>
            <w:vAlign w:val="center"/>
            <w:tcMar>
              <w:top w:w="80" w:type="dxa"/>
              <w:bottom w:w="80" w:type="dxa"/>
              <w:left w:w="100" w:type="dxa"/>
              <w:right w:w="100" w:type="dxa"/>
            </w:tcMar>
            <w:shd w:fill="F8FAFC"/>
          </w:tcPr>
          <w:p>
            <w:pPr>
              <w:spacing w:before="0" w:after="0"/>
            </w:pPr>
            <w:r>
              <w:rPr>
                <w:rFonts w:ascii="Arial" w:hAnsi="Arial"/>
                <w:color w:val="1E293B"/>
                <w:sz w:val="17"/>
              </w:rPr>
              <w:t>Global Header with Search &amp; Notifications</w:t>
            </w:r>
          </w:p>
        </w:tc>
        <w:tc>
          <w:tcPr>
            <w:tcW w:type="dxa" w:w="3168"/>
            <w:vAlign w:val="center"/>
            <w:tcMar>
              <w:top w:w="80" w:type="dxa"/>
              <w:bottom w:w="80" w:type="dxa"/>
              <w:left w:w="100" w:type="dxa"/>
              <w:right w:w="100" w:type="dxa"/>
            </w:tcMar>
            <w:shd w:fill="F8FAFC"/>
          </w:tcPr>
          <w:p>
            <w:pPr>
              <w:spacing w:before="0" w:after="0"/>
            </w:pPr>
            <w:r>
              <w:rPr>
                <w:rFonts w:ascii="Arial" w:hAnsi="Arial"/>
                <w:color w:val="1E293B"/>
                <w:sz w:val="17"/>
              </w:rPr>
              <w:t>Sidebar only; no top search or notifications</w:t>
            </w:r>
          </w:p>
        </w:tc>
        <w:tc>
          <w:tcPr>
            <w:tcW w:type="dxa" w:w="1152"/>
            <w:vAlign w:val="center"/>
            <w:tcMar>
              <w:top w:w="80" w:type="dxa"/>
              <w:bottom w:w="80" w:type="dxa"/>
              <w:left w:w="100" w:type="dxa"/>
              <w:right w:w="100" w:type="dxa"/>
            </w:tcMar>
            <w:shd w:fill="F8FAFC"/>
          </w:tcPr>
          <w:p>
            <w:pPr>
              <w:spacing w:before="0" w:after="0"/>
            </w:pPr>
            <w:r>
              <w:rPr>
                <w:rFonts w:ascii="Arial" w:hAnsi="Arial"/>
                <w:b/>
                <w:color w:val="C0392B"/>
                <w:sz w:val="17"/>
              </w:rPr>
              <w:t>High</w:t>
            </w:r>
          </w:p>
        </w:tc>
      </w:tr>
      <w:tr>
        <w:tc>
          <w:tcPr>
            <w:tcW w:type="dxa" w:w="1728"/>
            <w:vAlign w:val="center"/>
            <w:tcMar>
              <w:top w:w="80" w:type="dxa"/>
              <w:bottom w:w="80" w:type="dxa"/>
              <w:left w:w="100" w:type="dxa"/>
              <w:right w:w="100" w:type="dxa"/>
            </w:tcMar>
            <w:shd w:fill="FFFFFF"/>
          </w:tcPr>
          <w:p>
            <w:pPr>
              <w:spacing w:before="0" w:after="0"/>
            </w:pPr>
            <w:r>
              <w:rPr>
                <w:rFonts w:ascii="Arial" w:hAnsi="Arial"/>
                <w:b/>
                <w:color w:val="37474F"/>
                <w:sz w:val="17"/>
              </w:rPr>
              <w:t>Navigation</w:t>
            </w:r>
          </w:p>
        </w:tc>
        <w:tc>
          <w:tcPr>
            <w:tcW w:type="dxa" w:w="3312"/>
            <w:vAlign w:val="center"/>
            <w:tcMar>
              <w:top w:w="80" w:type="dxa"/>
              <w:bottom w:w="80" w:type="dxa"/>
              <w:left w:w="100" w:type="dxa"/>
              <w:right w:w="100" w:type="dxa"/>
            </w:tcMar>
            <w:shd w:fill="FFFFFF"/>
          </w:tcPr>
          <w:p>
            <w:pPr>
              <w:spacing w:before="0" w:after="0"/>
            </w:pPr>
            <w:r>
              <w:rPr>
                <w:rFonts w:ascii="Arial" w:hAnsi="Arial"/>
                <w:color w:val="1E293B"/>
                <w:sz w:val="17"/>
              </w:rPr>
              <w:t>Hierarchical Breadcrumbs</w:t>
            </w:r>
          </w:p>
        </w:tc>
        <w:tc>
          <w:tcPr>
            <w:tcW w:type="dxa" w:w="3168"/>
            <w:vAlign w:val="center"/>
            <w:tcMar>
              <w:top w:w="80" w:type="dxa"/>
              <w:bottom w:w="80" w:type="dxa"/>
              <w:left w:w="100" w:type="dxa"/>
              <w:right w:w="100" w:type="dxa"/>
            </w:tcMar>
            <w:shd w:fill="FFFFFF"/>
          </w:tcPr>
          <w:p>
            <w:pPr>
              <w:spacing w:before="0" w:after="0"/>
            </w:pPr>
            <w:r>
              <w:rPr>
                <w:rFonts w:ascii="Arial" w:hAnsi="Arial"/>
                <w:color w:val="1E293B"/>
                <w:sz w:val="17"/>
              </w:rPr>
              <w:t>Not implemented</w:t>
            </w:r>
          </w:p>
        </w:tc>
        <w:tc>
          <w:tcPr>
            <w:tcW w:type="dxa" w:w="1152"/>
            <w:vAlign w:val="center"/>
            <w:tcMar>
              <w:top w:w="80" w:type="dxa"/>
              <w:bottom w:w="80" w:type="dxa"/>
              <w:left w:w="100" w:type="dxa"/>
              <w:right w:w="100" w:type="dxa"/>
            </w:tcMar>
            <w:shd w:fill="FFFFFF"/>
          </w:tcPr>
          <w:p>
            <w:pPr>
              <w:spacing w:before="0" w:after="0"/>
            </w:pPr>
            <w:r>
              <w:rPr>
                <w:rFonts w:ascii="Arial" w:hAnsi="Arial"/>
                <w:b/>
                <w:color w:val="D35400"/>
                <w:sz w:val="17"/>
              </w:rPr>
              <w:t>Medium</w:t>
            </w:r>
          </w:p>
        </w:tc>
      </w:tr>
      <w:tr>
        <w:tc>
          <w:tcPr>
            <w:tcW w:type="dxa" w:w="1728"/>
            <w:vAlign w:val="center"/>
            <w:tcMar>
              <w:top w:w="80" w:type="dxa"/>
              <w:bottom w:w="80" w:type="dxa"/>
              <w:left w:w="100" w:type="dxa"/>
              <w:right w:w="100" w:type="dxa"/>
            </w:tcMar>
            <w:shd w:fill="F8FAFC"/>
          </w:tcPr>
          <w:p>
            <w:pPr>
              <w:spacing w:before="0" w:after="0"/>
            </w:pPr>
            <w:r>
              <w:rPr>
                <w:rFonts w:ascii="Arial" w:hAnsi="Arial"/>
                <w:b/>
                <w:color w:val="37474F"/>
                <w:sz w:val="17"/>
              </w:rPr>
              <w:t>Routing</w:t>
            </w:r>
          </w:p>
        </w:tc>
        <w:tc>
          <w:tcPr>
            <w:tcW w:type="dxa" w:w="3312"/>
            <w:vAlign w:val="center"/>
            <w:tcMar>
              <w:top w:w="80" w:type="dxa"/>
              <w:bottom w:w="80" w:type="dxa"/>
              <w:left w:w="100" w:type="dxa"/>
              <w:right w:w="100" w:type="dxa"/>
            </w:tcMar>
            <w:shd w:fill="F8FAFC"/>
          </w:tcPr>
          <w:p>
            <w:pPr>
              <w:spacing w:before="0" w:after="0"/>
            </w:pPr>
            <w:r>
              <w:rPr>
                <w:rFonts w:ascii="Arial" w:hAnsi="Arial"/>
                <w:color w:val="1E293B"/>
                <w:sz w:val="17"/>
              </w:rPr>
              <w:t>URL-based Routes &amp; Deep Linking</w:t>
            </w:r>
          </w:p>
        </w:tc>
        <w:tc>
          <w:tcPr>
            <w:tcW w:type="dxa" w:w="3168"/>
            <w:vAlign w:val="center"/>
            <w:tcMar>
              <w:top w:w="80" w:type="dxa"/>
              <w:bottom w:w="80" w:type="dxa"/>
              <w:left w:w="100" w:type="dxa"/>
              <w:right w:w="100" w:type="dxa"/>
            </w:tcMar>
            <w:shd w:fill="F8FAFC"/>
          </w:tcPr>
          <w:p>
            <w:pPr>
              <w:spacing w:before="0" w:after="0"/>
            </w:pPr>
            <w:r>
              <w:rPr>
                <w:rFonts w:ascii="Arial" w:hAnsi="Arial"/>
                <w:color w:val="1E293B"/>
                <w:sz w:val="17"/>
              </w:rPr>
              <w:t>State-based tabs only; no deep URLs or browser history</w:t>
            </w:r>
          </w:p>
        </w:tc>
        <w:tc>
          <w:tcPr>
            <w:tcW w:type="dxa" w:w="1152"/>
            <w:vAlign w:val="center"/>
            <w:tcMar>
              <w:top w:w="80" w:type="dxa"/>
              <w:bottom w:w="80" w:type="dxa"/>
              <w:left w:w="100" w:type="dxa"/>
              <w:right w:w="100" w:type="dxa"/>
            </w:tcMar>
            <w:shd w:fill="F8FAFC"/>
          </w:tcPr>
          <w:p>
            <w:pPr>
              <w:spacing w:before="0" w:after="0"/>
            </w:pPr>
            <w:r>
              <w:rPr>
                <w:rFonts w:ascii="Arial" w:hAnsi="Arial"/>
                <w:b/>
                <w:color w:val="C0392B"/>
                <w:sz w:val="17"/>
              </w:rPr>
              <w:t>High</w:t>
            </w:r>
          </w:p>
        </w:tc>
      </w:tr>
      <w:tr>
        <w:tc>
          <w:tcPr>
            <w:tcW w:type="dxa" w:w="1728"/>
            <w:vAlign w:val="center"/>
            <w:tcMar>
              <w:top w:w="80" w:type="dxa"/>
              <w:bottom w:w="80" w:type="dxa"/>
              <w:left w:w="100" w:type="dxa"/>
              <w:right w:w="100" w:type="dxa"/>
            </w:tcMar>
            <w:shd w:fill="FFFFFF"/>
          </w:tcPr>
          <w:p>
            <w:pPr>
              <w:spacing w:before="0" w:after="0"/>
            </w:pPr>
            <w:r>
              <w:rPr>
                <w:rFonts w:ascii="Arial" w:hAnsi="Arial"/>
                <w:b/>
                <w:color w:val="37474F"/>
                <w:sz w:val="17"/>
              </w:rPr>
              <w:t>Footer</w:t>
            </w:r>
          </w:p>
        </w:tc>
        <w:tc>
          <w:tcPr>
            <w:tcW w:type="dxa" w:w="3312"/>
            <w:vAlign w:val="center"/>
            <w:tcMar>
              <w:top w:w="80" w:type="dxa"/>
              <w:bottom w:w="80" w:type="dxa"/>
              <w:left w:w="100" w:type="dxa"/>
              <w:right w:w="100" w:type="dxa"/>
            </w:tcMar>
            <w:shd w:fill="FFFFFF"/>
          </w:tcPr>
          <w:p>
            <w:pPr>
              <w:spacing w:before="0" w:after="0"/>
            </w:pPr>
            <w:r>
              <w:rPr>
                <w:rFonts w:ascii="Arial" w:hAnsi="Arial"/>
                <w:color w:val="1E293B"/>
                <w:sz w:val="17"/>
              </w:rPr>
              <w:t>Official KPCTA Government Footer &amp; Legal</w:t>
            </w:r>
          </w:p>
        </w:tc>
        <w:tc>
          <w:tcPr>
            <w:tcW w:type="dxa" w:w="3168"/>
            <w:vAlign w:val="center"/>
            <w:tcMar>
              <w:top w:w="80" w:type="dxa"/>
              <w:bottom w:w="80" w:type="dxa"/>
              <w:left w:w="100" w:type="dxa"/>
              <w:right w:w="100" w:type="dxa"/>
            </w:tcMar>
            <w:shd w:fill="FFFFFF"/>
          </w:tcPr>
          <w:p>
            <w:pPr>
              <w:spacing w:before="0" w:after="0"/>
            </w:pPr>
            <w:r>
              <w:rPr>
                <w:rFonts w:ascii="Arial" w:hAnsi="Arial"/>
                <w:color w:val="1E293B"/>
                <w:sz w:val="17"/>
              </w:rPr>
              <w:t>Missing footer; legal &amp; helplines absent</w:t>
            </w:r>
          </w:p>
        </w:tc>
        <w:tc>
          <w:tcPr>
            <w:tcW w:type="dxa" w:w="1152"/>
            <w:vAlign w:val="center"/>
            <w:tcMar>
              <w:top w:w="80" w:type="dxa"/>
              <w:bottom w:w="80" w:type="dxa"/>
              <w:left w:w="100" w:type="dxa"/>
              <w:right w:w="100" w:type="dxa"/>
            </w:tcMar>
            <w:shd w:fill="FFFFFF"/>
          </w:tcPr>
          <w:p>
            <w:pPr>
              <w:spacing w:before="0" w:after="0"/>
            </w:pPr>
            <w:r>
              <w:rPr>
                <w:rFonts w:ascii="Arial" w:hAnsi="Arial"/>
                <w:b/>
                <w:color w:val="C0392B"/>
                <w:sz w:val="17"/>
              </w:rPr>
              <w:t>High</w:t>
            </w:r>
          </w:p>
        </w:tc>
      </w:tr>
      <w:tr>
        <w:tc>
          <w:tcPr>
            <w:tcW w:type="dxa" w:w="1728"/>
            <w:vAlign w:val="center"/>
            <w:tcMar>
              <w:top w:w="80" w:type="dxa"/>
              <w:bottom w:w="80" w:type="dxa"/>
              <w:left w:w="100" w:type="dxa"/>
              <w:right w:w="100" w:type="dxa"/>
            </w:tcMar>
            <w:shd w:fill="F8FAFC"/>
          </w:tcPr>
          <w:p>
            <w:pPr>
              <w:spacing w:before="0" w:after="0"/>
            </w:pPr>
            <w:r>
              <w:rPr>
                <w:rFonts w:ascii="Arial" w:hAnsi="Arial"/>
                <w:b/>
                <w:color w:val="37474F"/>
                <w:sz w:val="17"/>
              </w:rPr>
              <w:t>Mapping</w:t>
            </w:r>
          </w:p>
        </w:tc>
        <w:tc>
          <w:tcPr>
            <w:tcW w:type="dxa" w:w="3312"/>
            <w:vAlign w:val="center"/>
            <w:tcMar>
              <w:top w:w="80" w:type="dxa"/>
              <w:bottom w:w="80" w:type="dxa"/>
              <w:left w:w="100" w:type="dxa"/>
              <w:right w:w="100" w:type="dxa"/>
            </w:tcMar>
            <w:shd w:fill="F8FAFC"/>
          </w:tcPr>
          <w:p>
            <w:pPr>
              <w:spacing w:before="0" w:after="0"/>
            </w:pPr>
            <w:r>
              <w:rPr>
                <w:rFonts w:ascii="Arial" w:hAnsi="Arial"/>
                <w:color w:val="1E293B"/>
                <w:sz w:val="17"/>
              </w:rPr>
              <w:t>Interactive GIS Valley Map with Overlays</w:t>
            </w:r>
          </w:p>
        </w:tc>
        <w:tc>
          <w:tcPr>
            <w:tcW w:type="dxa" w:w="3168"/>
            <w:vAlign w:val="center"/>
            <w:tcMar>
              <w:top w:w="80" w:type="dxa"/>
              <w:bottom w:w="80" w:type="dxa"/>
              <w:left w:w="100" w:type="dxa"/>
              <w:right w:w="100" w:type="dxa"/>
            </w:tcMar>
            <w:shd w:fill="F8FAFC"/>
          </w:tcPr>
          <w:p>
            <w:pPr>
              <w:spacing w:before="0" w:after="0"/>
            </w:pPr>
            <w:r>
              <w:rPr>
                <w:rFonts w:ascii="Arial" w:hAnsi="Arial"/>
                <w:color w:val="1E293B"/>
                <w:sz w:val="17"/>
              </w:rPr>
              <w:t>Static coordinates &amp; badges only</w:t>
            </w:r>
          </w:p>
        </w:tc>
        <w:tc>
          <w:tcPr>
            <w:tcW w:type="dxa" w:w="1152"/>
            <w:vAlign w:val="center"/>
            <w:tcMar>
              <w:top w:w="80" w:type="dxa"/>
              <w:bottom w:w="80" w:type="dxa"/>
              <w:left w:w="100" w:type="dxa"/>
              <w:right w:w="100" w:type="dxa"/>
            </w:tcMar>
            <w:shd w:fill="F8FAFC"/>
          </w:tcPr>
          <w:p>
            <w:pPr>
              <w:spacing w:before="0" w:after="0"/>
            </w:pPr>
            <w:r>
              <w:rPr>
                <w:rFonts w:ascii="Arial" w:hAnsi="Arial"/>
                <w:b/>
                <w:color w:val="C0392B"/>
                <w:sz w:val="17"/>
              </w:rPr>
              <w:t>High</w:t>
            </w:r>
          </w:p>
        </w:tc>
      </w:tr>
      <w:tr>
        <w:tc>
          <w:tcPr>
            <w:tcW w:type="dxa" w:w="1728"/>
            <w:vAlign w:val="center"/>
            <w:tcMar>
              <w:top w:w="80" w:type="dxa"/>
              <w:bottom w:w="80" w:type="dxa"/>
              <w:left w:w="100" w:type="dxa"/>
              <w:right w:w="100" w:type="dxa"/>
            </w:tcMar>
            <w:shd w:fill="FFFFFF"/>
          </w:tcPr>
          <w:p>
            <w:pPr>
              <w:spacing w:before="0" w:after="0"/>
            </w:pPr>
            <w:r>
              <w:rPr>
                <w:rFonts w:ascii="Arial" w:hAnsi="Arial"/>
                <w:b/>
                <w:color w:val="37474F"/>
                <w:sz w:val="17"/>
              </w:rPr>
              <w:t>Localization</w:t>
            </w:r>
          </w:p>
        </w:tc>
        <w:tc>
          <w:tcPr>
            <w:tcW w:type="dxa" w:w="3312"/>
            <w:vAlign w:val="center"/>
            <w:tcMar>
              <w:top w:w="80" w:type="dxa"/>
              <w:bottom w:w="80" w:type="dxa"/>
              <w:left w:w="100" w:type="dxa"/>
              <w:right w:w="100" w:type="dxa"/>
            </w:tcMar>
            <w:shd w:fill="FFFFFF"/>
          </w:tcPr>
          <w:p>
            <w:pPr>
              <w:spacing w:before="0" w:after="0"/>
            </w:pPr>
            <w:r>
              <w:rPr>
                <w:rFonts w:ascii="Arial" w:hAnsi="Arial"/>
                <w:color w:val="1E293B"/>
                <w:sz w:val="17"/>
              </w:rPr>
              <w:t>Urdu, Pashto &amp; English (i18n &amp; RTL)</w:t>
            </w:r>
          </w:p>
        </w:tc>
        <w:tc>
          <w:tcPr>
            <w:tcW w:type="dxa" w:w="3168"/>
            <w:vAlign w:val="center"/>
            <w:tcMar>
              <w:top w:w="80" w:type="dxa"/>
              <w:bottom w:w="80" w:type="dxa"/>
              <w:left w:w="100" w:type="dxa"/>
              <w:right w:w="100" w:type="dxa"/>
            </w:tcMar>
            <w:shd w:fill="FFFFFF"/>
          </w:tcPr>
          <w:p>
            <w:pPr>
              <w:spacing w:before="0" w:after="0"/>
            </w:pPr>
            <w:r>
              <w:rPr>
                <w:rFonts w:ascii="Arial" w:hAnsi="Arial"/>
                <w:color w:val="1E293B"/>
                <w:sz w:val="17"/>
              </w:rPr>
              <w:t>Hardcoded English only; no RTL engine</w:t>
            </w:r>
          </w:p>
        </w:tc>
        <w:tc>
          <w:tcPr>
            <w:tcW w:type="dxa" w:w="1152"/>
            <w:vAlign w:val="center"/>
            <w:tcMar>
              <w:top w:w="80" w:type="dxa"/>
              <w:bottom w:w="80" w:type="dxa"/>
              <w:left w:w="100" w:type="dxa"/>
              <w:right w:w="100" w:type="dxa"/>
            </w:tcMar>
            <w:shd w:fill="FFFFFF"/>
          </w:tcPr>
          <w:p>
            <w:pPr>
              <w:spacing w:before="0" w:after="0"/>
            </w:pPr>
            <w:r>
              <w:rPr>
                <w:rFonts w:ascii="Arial" w:hAnsi="Arial"/>
                <w:b/>
                <w:color w:val="C0392B"/>
                <w:sz w:val="17"/>
              </w:rPr>
              <w:t>High</w:t>
            </w:r>
          </w:p>
        </w:tc>
      </w:tr>
      <w:tr>
        <w:tc>
          <w:tcPr>
            <w:tcW w:type="dxa" w:w="1728"/>
            <w:vAlign w:val="center"/>
            <w:tcMar>
              <w:top w:w="80" w:type="dxa"/>
              <w:bottom w:w="80" w:type="dxa"/>
              <w:left w:w="100" w:type="dxa"/>
              <w:right w:w="100" w:type="dxa"/>
            </w:tcMar>
            <w:shd w:fill="F8FAFC"/>
          </w:tcPr>
          <w:p>
            <w:pPr>
              <w:spacing w:before="0" w:after="0"/>
            </w:pPr>
            <w:r>
              <w:rPr>
                <w:rFonts w:ascii="Arial" w:hAnsi="Arial"/>
                <w:b/>
                <w:color w:val="37474F"/>
                <w:sz w:val="17"/>
              </w:rPr>
              <w:t>Search/Filter</w:t>
            </w:r>
          </w:p>
        </w:tc>
        <w:tc>
          <w:tcPr>
            <w:tcW w:type="dxa" w:w="3312"/>
            <w:vAlign w:val="center"/>
            <w:tcMar>
              <w:top w:w="80" w:type="dxa"/>
              <w:bottom w:w="80" w:type="dxa"/>
              <w:left w:w="100" w:type="dxa"/>
              <w:right w:w="100" w:type="dxa"/>
            </w:tcMar>
            <w:shd w:fill="F8FAFC"/>
          </w:tcPr>
          <w:p>
            <w:pPr>
              <w:spacing w:before="0" w:after="0"/>
            </w:pPr>
            <w:r>
              <w:rPr>
                <w:rFonts w:ascii="Arial" w:hAnsi="Arial"/>
                <w:color w:val="1E293B"/>
                <w:sz w:val="17"/>
              </w:rPr>
              <w:t>Price Slider &amp; Amenity Filters (Heat, 24h Pwr)</w:t>
            </w:r>
          </w:p>
        </w:tc>
        <w:tc>
          <w:tcPr>
            <w:tcW w:type="dxa" w:w="3168"/>
            <w:vAlign w:val="center"/>
            <w:tcMar>
              <w:top w:w="80" w:type="dxa"/>
              <w:bottom w:w="80" w:type="dxa"/>
              <w:left w:w="100" w:type="dxa"/>
              <w:right w:w="100" w:type="dxa"/>
            </w:tcMar>
            <w:shd w:fill="F8FAFC"/>
          </w:tcPr>
          <w:p>
            <w:pPr>
              <w:spacing w:before="0" w:after="0"/>
            </w:pPr>
            <w:r>
              <w:rPr>
                <w:rFonts w:ascii="Arial" w:hAnsi="Arial"/>
                <w:color w:val="1E293B"/>
                <w:sz w:val="17"/>
              </w:rPr>
              <w:t>Basic type chips only</w:t>
            </w:r>
          </w:p>
        </w:tc>
        <w:tc>
          <w:tcPr>
            <w:tcW w:type="dxa" w:w="1152"/>
            <w:vAlign w:val="center"/>
            <w:tcMar>
              <w:top w:w="80" w:type="dxa"/>
              <w:bottom w:w="80" w:type="dxa"/>
              <w:left w:w="100" w:type="dxa"/>
              <w:right w:w="100" w:type="dxa"/>
            </w:tcMar>
            <w:shd w:fill="F8FAFC"/>
          </w:tcPr>
          <w:p>
            <w:pPr>
              <w:spacing w:before="0" w:after="0"/>
            </w:pPr>
            <w:r>
              <w:rPr>
                <w:rFonts w:ascii="Arial" w:hAnsi="Arial"/>
                <w:b/>
                <w:color w:val="D35400"/>
                <w:sz w:val="17"/>
              </w:rPr>
              <w:t>Medium</w:t>
            </w:r>
          </w:p>
        </w:tc>
      </w:tr>
      <w:tr>
        <w:tc>
          <w:tcPr>
            <w:tcW w:type="dxa" w:w="1728"/>
            <w:vAlign w:val="center"/>
            <w:tcMar>
              <w:top w:w="80" w:type="dxa"/>
              <w:bottom w:w="80" w:type="dxa"/>
              <w:left w:w="100" w:type="dxa"/>
              <w:right w:w="100" w:type="dxa"/>
            </w:tcMar>
            <w:shd w:fill="FFFFFF"/>
          </w:tcPr>
          <w:p>
            <w:pPr>
              <w:spacing w:before="0" w:after="0"/>
            </w:pPr>
            <w:r>
              <w:rPr>
                <w:rFonts w:ascii="Arial" w:hAnsi="Arial"/>
                <w:b/>
                <w:color w:val="37474F"/>
                <w:sz w:val="17"/>
              </w:rPr>
              <w:t>Real-time</w:t>
            </w:r>
          </w:p>
        </w:tc>
        <w:tc>
          <w:tcPr>
            <w:tcW w:type="dxa" w:w="3312"/>
            <w:vAlign w:val="center"/>
            <w:tcMar>
              <w:top w:w="80" w:type="dxa"/>
              <w:bottom w:w="80" w:type="dxa"/>
              <w:left w:w="100" w:type="dxa"/>
              <w:right w:w="100" w:type="dxa"/>
            </w:tcMar>
            <w:shd w:fill="FFFFFF"/>
          </w:tcPr>
          <w:p>
            <w:pPr>
              <w:spacing w:before="0" w:after="0"/>
            </w:pPr>
            <w:r>
              <w:rPr>
                <w:rFonts w:ascii="Arial" w:hAnsi="Arial"/>
                <w:color w:val="1E293B"/>
                <w:sz w:val="17"/>
              </w:rPr>
              <w:t>WebSockets / SSE for SOS &amp; Road Alerts</w:t>
            </w:r>
          </w:p>
        </w:tc>
        <w:tc>
          <w:tcPr>
            <w:tcW w:type="dxa" w:w="3168"/>
            <w:vAlign w:val="center"/>
            <w:tcMar>
              <w:top w:w="80" w:type="dxa"/>
              <w:bottom w:w="80" w:type="dxa"/>
              <w:left w:w="100" w:type="dxa"/>
              <w:right w:w="100" w:type="dxa"/>
            </w:tcMar>
            <w:shd w:fill="FFFFFF"/>
          </w:tcPr>
          <w:p>
            <w:pPr>
              <w:spacing w:before="0" w:after="0"/>
            </w:pPr>
            <w:r>
              <w:rPr>
                <w:rFonts w:ascii="Arial" w:hAnsi="Arial"/>
                <w:color w:val="1E293B"/>
                <w:sz w:val="17"/>
              </w:rPr>
              <w:t>Mock updates / state; no live socket stream</w:t>
            </w:r>
          </w:p>
        </w:tc>
        <w:tc>
          <w:tcPr>
            <w:tcW w:type="dxa" w:w="1152"/>
            <w:vAlign w:val="center"/>
            <w:tcMar>
              <w:top w:w="80" w:type="dxa"/>
              <w:bottom w:w="80" w:type="dxa"/>
              <w:left w:w="100" w:type="dxa"/>
              <w:right w:w="100" w:type="dxa"/>
            </w:tcMar>
            <w:shd w:fill="FFFFFF"/>
          </w:tcPr>
          <w:p>
            <w:pPr>
              <w:spacing w:before="0" w:after="0"/>
            </w:pPr>
            <w:r>
              <w:rPr>
                <w:rFonts w:ascii="Arial" w:hAnsi="Arial"/>
                <w:b/>
                <w:color w:val="C0392B"/>
                <w:sz w:val="17"/>
              </w:rPr>
              <w:t>High</w:t>
            </w:r>
          </w:p>
        </w:tc>
      </w:tr>
      <w:tr>
        <w:tc>
          <w:tcPr>
            <w:tcW w:type="dxa" w:w="1728"/>
            <w:vAlign w:val="center"/>
            <w:tcMar>
              <w:top w:w="80" w:type="dxa"/>
              <w:bottom w:w="80" w:type="dxa"/>
              <w:left w:w="100" w:type="dxa"/>
              <w:right w:w="100" w:type="dxa"/>
            </w:tcMar>
            <w:shd w:fill="F8FAFC"/>
          </w:tcPr>
          <w:p>
            <w:pPr>
              <w:spacing w:before="0" w:after="0"/>
            </w:pPr>
            <w:r>
              <w:rPr>
                <w:rFonts w:ascii="Arial" w:hAnsi="Arial"/>
                <w:b/>
                <w:color w:val="37474F"/>
                <w:sz w:val="17"/>
              </w:rPr>
              <w:t>Payments</w:t>
            </w:r>
          </w:p>
        </w:tc>
        <w:tc>
          <w:tcPr>
            <w:tcW w:type="dxa" w:w="3312"/>
            <w:vAlign w:val="center"/>
            <w:tcMar>
              <w:top w:w="80" w:type="dxa"/>
              <w:bottom w:w="80" w:type="dxa"/>
              <w:left w:w="100" w:type="dxa"/>
              <w:right w:w="100" w:type="dxa"/>
            </w:tcMar>
            <w:shd w:fill="F8FAFC"/>
          </w:tcPr>
          <w:p>
            <w:pPr>
              <w:spacing w:before="0" w:after="0"/>
            </w:pPr>
            <w:r>
              <w:rPr>
                <w:rFonts w:ascii="Arial" w:hAnsi="Arial"/>
                <w:color w:val="1E293B"/>
                <w:sz w:val="17"/>
              </w:rPr>
              <w:t>JazzCash, Raast, Cards &amp; Tax Invoices</w:t>
            </w:r>
          </w:p>
        </w:tc>
        <w:tc>
          <w:tcPr>
            <w:tcW w:type="dxa" w:w="3168"/>
            <w:vAlign w:val="center"/>
            <w:tcMar>
              <w:top w:w="80" w:type="dxa"/>
              <w:bottom w:w="80" w:type="dxa"/>
              <w:left w:w="100" w:type="dxa"/>
              <w:right w:w="100" w:type="dxa"/>
            </w:tcMar>
            <w:shd w:fill="F8FAFC"/>
          </w:tcPr>
          <w:p>
            <w:pPr>
              <w:spacing w:before="0" w:after="0"/>
            </w:pPr>
            <w:r>
              <w:rPr>
                <w:rFonts w:ascii="Arial" w:hAnsi="Arial"/>
                <w:color w:val="1E293B"/>
                <w:sz w:val="17"/>
              </w:rPr>
              <w:t>Mock Easypaisa modal only; no cards or Raast</w:t>
            </w:r>
          </w:p>
        </w:tc>
        <w:tc>
          <w:tcPr>
            <w:tcW w:type="dxa" w:w="1152"/>
            <w:vAlign w:val="center"/>
            <w:tcMar>
              <w:top w:w="80" w:type="dxa"/>
              <w:bottom w:w="80" w:type="dxa"/>
              <w:left w:w="100" w:type="dxa"/>
              <w:right w:w="100" w:type="dxa"/>
            </w:tcMar>
            <w:shd w:fill="F8FAFC"/>
          </w:tcPr>
          <w:p>
            <w:pPr>
              <w:spacing w:before="0" w:after="0"/>
            </w:pPr>
            <w:r>
              <w:rPr>
                <w:rFonts w:ascii="Arial" w:hAnsi="Arial"/>
                <w:b/>
                <w:color w:val="C0392B"/>
                <w:sz w:val="17"/>
              </w:rPr>
              <w:t>High</w:t>
            </w:r>
          </w:p>
        </w:tc>
      </w:tr>
      <w:tr>
        <w:tc>
          <w:tcPr>
            <w:tcW w:type="dxa" w:w="1728"/>
            <w:vAlign w:val="center"/>
            <w:tcMar>
              <w:top w:w="80" w:type="dxa"/>
              <w:bottom w:w="80" w:type="dxa"/>
              <w:left w:w="100" w:type="dxa"/>
              <w:right w:w="100" w:type="dxa"/>
            </w:tcMar>
            <w:shd w:fill="FFFFFF"/>
          </w:tcPr>
          <w:p>
            <w:pPr>
              <w:spacing w:before="0" w:after="0"/>
            </w:pPr>
            <w:r>
              <w:rPr>
                <w:rFonts w:ascii="Arial" w:hAnsi="Arial"/>
                <w:b/>
                <w:color w:val="37474F"/>
                <w:sz w:val="17"/>
              </w:rPr>
              <w:t>Security/IAM</w:t>
            </w:r>
          </w:p>
        </w:tc>
        <w:tc>
          <w:tcPr>
            <w:tcW w:type="dxa" w:w="3312"/>
            <w:vAlign w:val="center"/>
            <w:tcMar>
              <w:top w:w="80" w:type="dxa"/>
              <w:bottom w:w="80" w:type="dxa"/>
              <w:left w:w="100" w:type="dxa"/>
              <w:right w:w="100" w:type="dxa"/>
            </w:tcMar>
            <w:shd w:fill="FFFFFF"/>
          </w:tcPr>
          <w:p>
            <w:pPr>
              <w:spacing w:before="0" w:after="0"/>
            </w:pPr>
            <w:r>
              <w:rPr>
                <w:rFonts w:ascii="Arial" w:hAnsi="Arial"/>
                <w:color w:val="1E293B"/>
                <w:sz w:val="17"/>
              </w:rPr>
              <w:t>SMS OTP 2FA &amp; Password Reset</w:t>
            </w:r>
          </w:p>
        </w:tc>
        <w:tc>
          <w:tcPr>
            <w:tcW w:type="dxa" w:w="3168"/>
            <w:vAlign w:val="center"/>
            <w:tcMar>
              <w:top w:w="80" w:type="dxa"/>
              <w:bottom w:w="80" w:type="dxa"/>
              <w:left w:w="100" w:type="dxa"/>
              <w:right w:w="100" w:type="dxa"/>
            </w:tcMar>
            <w:shd w:fill="FFFFFF"/>
          </w:tcPr>
          <w:p>
            <w:pPr>
              <w:spacing w:before="0" w:after="0"/>
            </w:pPr>
            <w:r>
              <w:rPr>
                <w:rFonts w:ascii="Arial" w:hAnsi="Arial"/>
                <w:color w:val="1E293B"/>
                <w:sz w:val="17"/>
              </w:rPr>
              <w:t>Single mock auth state; no SMS OTP or 2FA</w:t>
            </w:r>
          </w:p>
        </w:tc>
        <w:tc>
          <w:tcPr>
            <w:tcW w:type="dxa" w:w="1152"/>
            <w:vAlign w:val="center"/>
            <w:tcMar>
              <w:top w:w="80" w:type="dxa"/>
              <w:bottom w:w="80" w:type="dxa"/>
              <w:left w:w="100" w:type="dxa"/>
              <w:right w:w="100" w:type="dxa"/>
            </w:tcMar>
            <w:shd w:fill="FFFFFF"/>
          </w:tcPr>
          <w:p>
            <w:pPr>
              <w:spacing w:before="0" w:after="0"/>
            </w:pPr>
            <w:r>
              <w:rPr>
                <w:rFonts w:ascii="Arial" w:hAnsi="Arial"/>
                <w:b/>
                <w:color w:val="C0392B"/>
                <w:sz w:val="17"/>
              </w:rPr>
              <w:t>High</w:t>
            </w:r>
          </w:p>
        </w:tc>
      </w:tr>
      <w:tr>
        <w:tc>
          <w:tcPr>
            <w:tcW w:type="dxa" w:w="1728"/>
            <w:vAlign w:val="center"/>
            <w:tcMar>
              <w:top w:w="80" w:type="dxa"/>
              <w:bottom w:w="80" w:type="dxa"/>
              <w:left w:w="100" w:type="dxa"/>
              <w:right w:w="100" w:type="dxa"/>
            </w:tcMar>
            <w:shd w:fill="F8FAFC"/>
          </w:tcPr>
          <w:p>
            <w:pPr>
              <w:spacing w:before="0" w:after="0"/>
            </w:pPr>
            <w:r>
              <w:rPr>
                <w:rFonts w:ascii="Arial" w:hAnsi="Arial"/>
                <w:b/>
                <w:color w:val="37474F"/>
                <w:sz w:val="17"/>
              </w:rPr>
              <w:t>Support</w:t>
            </w:r>
          </w:p>
        </w:tc>
        <w:tc>
          <w:tcPr>
            <w:tcW w:type="dxa" w:w="3312"/>
            <w:vAlign w:val="center"/>
            <w:tcMar>
              <w:top w:w="80" w:type="dxa"/>
              <w:bottom w:w="80" w:type="dxa"/>
              <w:left w:w="100" w:type="dxa"/>
              <w:right w:w="100" w:type="dxa"/>
            </w:tcMar>
            <w:shd w:fill="F8FAFC"/>
          </w:tcPr>
          <w:p>
            <w:pPr>
              <w:spacing w:before="0" w:after="0"/>
            </w:pPr>
            <w:r>
              <w:rPr>
                <w:rFonts w:ascii="Arial" w:hAnsi="Arial"/>
                <w:color w:val="1E293B"/>
                <w:sz w:val="17"/>
              </w:rPr>
              <w:t>FAQ Knowledge Base &amp; Live WhatsApp Chat</w:t>
            </w:r>
          </w:p>
        </w:tc>
        <w:tc>
          <w:tcPr>
            <w:tcW w:type="dxa" w:w="3168"/>
            <w:vAlign w:val="center"/>
            <w:tcMar>
              <w:top w:w="80" w:type="dxa"/>
              <w:bottom w:w="80" w:type="dxa"/>
              <w:left w:w="100" w:type="dxa"/>
              <w:right w:w="100" w:type="dxa"/>
            </w:tcMar>
            <w:shd w:fill="F8FAFC"/>
          </w:tcPr>
          <w:p>
            <w:pPr>
              <w:spacing w:before="0" w:after="0"/>
            </w:pPr>
            <w:r>
              <w:rPr>
                <w:rFonts w:ascii="Arial" w:hAnsi="Arial"/>
                <w:color w:val="1E293B"/>
                <w:sz w:val="17"/>
              </w:rPr>
              <w:t>Direct WhatsApp for artisans only; no portal helpdesk</w:t>
            </w:r>
          </w:p>
        </w:tc>
        <w:tc>
          <w:tcPr>
            <w:tcW w:type="dxa" w:w="1152"/>
            <w:vAlign w:val="center"/>
            <w:tcMar>
              <w:top w:w="80" w:type="dxa"/>
              <w:bottom w:w="80" w:type="dxa"/>
              <w:left w:w="100" w:type="dxa"/>
              <w:right w:w="100" w:type="dxa"/>
            </w:tcMar>
            <w:shd w:fill="F8FAFC"/>
          </w:tcPr>
          <w:p>
            <w:pPr>
              <w:spacing w:before="0" w:after="0"/>
            </w:pPr>
            <w:r>
              <w:rPr>
                <w:rFonts w:ascii="Arial" w:hAnsi="Arial"/>
                <w:b/>
                <w:color w:val="D35400"/>
                <w:sz w:val="17"/>
              </w:rPr>
              <w:t>Medium</w:t>
            </w:r>
          </w:p>
        </w:tc>
      </w:tr>
      <w:tr>
        <w:tc>
          <w:tcPr>
            <w:tcW w:type="dxa" w:w="1728"/>
            <w:vAlign w:val="center"/>
            <w:tcMar>
              <w:top w:w="80" w:type="dxa"/>
              <w:bottom w:w="80" w:type="dxa"/>
              <w:left w:w="100" w:type="dxa"/>
              <w:right w:w="100" w:type="dxa"/>
            </w:tcMar>
            <w:shd w:fill="FFFFFF"/>
          </w:tcPr>
          <w:p>
            <w:pPr>
              <w:spacing w:before="0" w:after="0"/>
            </w:pPr>
            <w:r>
              <w:rPr>
                <w:rFonts w:ascii="Arial" w:hAnsi="Arial"/>
                <w:b/>
                <w:color w:val="37474F"/>
                <w:sz w:val="17"/>
              </w:rPr>
              <w:t>Offline/PWA</w:t>
            </w:r>
          </w:p>
        </w:tc>
        <w:tc>
          <w:tcPr>
            <w:tcW w:type="dxa" w:w="3312"/>
            <w:vAlign w:val="center"/>
            <w:tcMar>
              <w:top w:w="80" w:type="dxa"/>
              <w:bottom w:w="80" w:type="dxa"/>
              <w:left w:w="100" w:type="dxa"/>
              <w:right w:w="100" w:type="dxa"/>
            </w:tcMar>
            <w:shd w:fill="FFFFFF"/>
          </w:tcPr>
          <w:p>
            <w:pPr>
              <w:spacing w:before="0" w:after="0"/>
            </w:pPr>
            <w:r>
              <w:rPr>
                <w:rFonts w:ascii="Arial" w:hAnsi="Arial"/>
                <w:color w:val="1E293B"/>
                <w:sz w:val="17"/>
              </w:rPr>
              <w:t>Service Worker &amp; Offline Itinerary Cache</w:t>
            </w:r>
          </w:p>
        </w:tc>
        <w:tc>
          <w:tcPr>
            <w:tcW w:type="dxa" w:w="3168"/>
            <w:vAlign w:val="center"/>
            <w:tcMar>
              <w:top w:w="80" w:type="dxa"/>
              <w:bottom w:w="80" w:type="dxa"/>
              <w:left w:w="100" w:type="dxa"/>
              <w:right w:w="100" w:type="dxa"/>
            </w:tcMar>
            <w:shd w:fill="FFFFFF"/>
          </w:tcPr>
          <w:p>
            <w:pPr>
              <w:spacing w:before="0" w:after="0"/>
            </w:pPr>
            <w:r>
              <w:rPr>
                <w:rFonts w:ascii="Arial" w:hAnsi="Arial"/>
                <w:color w:val="1E293B"/>
                <w:sz w:val="17"/>
              </w:rPr>
              <w:t>Standard web app; non-functional offline</w:t>
            </w:r>
          </w:p>
        </w:tc>
        <w:tc>
          <w:tcPr>
            <w:tcW w:type="dxa" w:w="1152"/>
            <w:vAlign w:val="center"/>
            <w:tcMar>
              <w:top w:w="80" w:type="dxa"/>
              <w:bottom w:w="80" w:type="dxa"/>
              <w:left w:w="100" w:type="dxa"/>
              <w:right w:w="100" w:type="dxa"/>
            </w:tcMar>
            <w:shd w:fill="FFFFFF"/>
          </w:tcPr>
          <w:p>
            <w:pPr>
              <w:spacing w:before="0" w:after="0"/>
            </w:pPr>
            <w:r>
              <w:rPr>
                <w:rFonts w:ascii="Arial" w:hAnsi="Arial"/>
                <w:b/>
                <w:color w:val="C0392B"/>
                <w:sz w:val="17"/>
              </w:rPr>
              <w:t>High</w:t>
            </w:r>
          </w:p>
        </w:tc>
      </w:tr>
      <w:tr>
        <w:tc>
          <w:tcPr>
            <w:tcW w:type="dxa" w:w="1728"/>
            <w:vAlign w:val="center"/>
            <w:tcMar>
              <w:top w:w="80" w:type="dxa"/>
              <w:bottom w:w="80" w:type="dxa"/>
              <w:left w:w="100" w:type="dxa"/>
              <w:right w:w="100" w:type="dxa"/>
            </w:tcMar>
            <w:shd w:fill="F8FAFC"/>
          </w:tcPr>
          <w:p>
            <w:pPr>
              <w:spacing w:before="0" w:after="0"/>
            </w:pPr>
            <w:r>
              <w:rPr>
                <w:rFonts w:ascii="Arial" w:hAnsi="Arial"/>
                <w:b/>
                <w:color w:val="37474F"/>
                <w:sz w:val="17"/>
              </w:rPr>
              <w:t>Analytics</w:t>
            </w:r>
          </w:p>
        </w:tc>
        <w:tc>
          <w:tcPr>
            <w:tcW w:type="dxa" w:w="3312"/>
            <w:vAlign w:val="center"/>
            <w:tcMar>
              <w:top w:w="80" w:type="dxa"/>
              <w:bottom w:w="80" w:type="dxa"/>
              <w:left w:w="100" w:type="dxa"/>
              <w:right w:w="100" w:type="dxa"/>
            </w:tcMar>
            <w:shd w:fill="F8FAFC"/>
          </w:tcPr>
          <w:p>
            <w:pPr>
              <w:spacing w:before="0" w:after="0"/>
            </w:pPr>
            <w:r>
              <w:rPr>
                <w:rFonts w:ascii="Arial" w:hAnsi="Arial"/>
                <w:color w:val="1E293B"/>
                <w:sz w:val="17"/>
              </w:rPr>
              <w:t>CSV / PDF Data Export &amp; Audit Trails</w:t>
            </w:r>
          </w:p>
        </w:tc>
        <w:tc>
          <w:tcPr>
            <w:tcW w:type="dxa" w:w="3168"/>
            <w:vAlign w:val="center"/>
            <w:tcMar>
              <w:top w:w="80" w:type="dxa"/>
              <w:bottom w:w="80" w:type="dxa"/>
              <w:left w:w="100" w:type="dxa"/>
              <w:right w:w="100" w:type="dxa"/>
            </w:tcMar>
            <w:shd w:fill="F8FAFC"/>
          </w:tcPr>
          <w:p>
            <w:pPr>
              <w:spacing w:before="0" w:after="0"/>
            </w:pPr>
            <w:r>
              <w:rPr>
                <w:rFonts w:ascii="Arial" w:hAnsi="Arial"/>
                <w:color w:val="1E293B"/>
                <w:sz w:val="17"/>
              </w:rPr>
              <w:t>Dashboard counters only; no export capabilities</w:t>
            </w:r>
          </w:p>
        </w:tc>
        <w:tc>
          <w:tcPr>
            <w:tcW w:type="dxa" w:w="1152"/>
            <w:vAlign w:val="center"/>
            <w:tcMar>
              <w:top w:w="80" w:type="dxa"/>
              <w:bottom w:w="80" w:type="dxa"/>
              <w:left w:w="100" w:type="dxa"/>
              <w:right w:w="100" w:type="dxa"/>
            </w:tcMar>
            <w:shd w:fill="F8FAFC"/>
          </w:tcPr>
          <w:p>
            <w:pPr>
              <w:spacing w:before="0" w:after="0"/>
            </w:pPr>
            <w:r>
              <w:rPr>
                <w:rFonts w:ascii="Arial" w:hAnsi="Arial"/>
                <w:b/>
                <w:color w:val="D35400"/>
                <w:sz w:val="17"/>
              </w:rPr>
              <w:t>Medium</w:t>
            </w:r>
          </w:p>
        </w:tc>
      </w:tr>
      <w:tr>
        <w:tc>
          <w:tcPr>
            <w:tcW w:type="dxa" w:w="1728"/>
            <w:vAlign w:val="center"/>
            <w:tcMar>
              <w:top w:w="80" w:type="dxa"/>
              <w:bottom w:w="80" w:type="dxa"/>
              <w:left w:w="100" w:type="dxa"/>
              <w:right w:w="100" w:type="dxa"/>
            </w:tcMar>
            <w:shd w:fill="FFFFFF"/>
          </w:tcPr>
          <w:p>
            <w:pPr>
              <w:spacing w:before="0" w:after="0"/>
            </w:pPr>
            <w:r>
              <w:rPr>
                <w:rFonts w:ascii="Arial" w:hAnsi="Arial"/>
                <w:b/>
                <w:color w:val="37474F"/>
                <w:sz w:val="17"/>
              </w:rPr>
              <w:t>Accessibility</w:t>
            </w:r>
          </w:p>
        </w:tc>
        <w:tc>
          <w:tcPr>
            <w:tcW w:type="dxa" w:w="3312"/>
            <w:vAlign w:val="center"/>
            <w:tcMar>
              <w:top w:w="80" w:type="dxa"/>
              <w:bottom w:w="80" w:type="dxa"/>
              <w:left w:w="100" w:type="dxa"/>
              <w:right w:w="100" w:type="dxa"/>
            </w:tcMar>
            <w:shd w:fill="FFFFFF"/>
          </w:tcPr>
          <w:p>
            <w:pPr>
              <w:spacing w:before="0" w:after="0"/>
            </w:pPr>
            <w:r>
              <w:rPr>
                <w:rFonts w:ascii="Arial" w:hAnsi="Arial"/>
                <w:color w:val="1E293B"/>
                <w:sz w:val="17"/>
              </w:rPr>
              <w:t>WCAG 2.1 AA (Skip Links, Font Scaler)</w:t>
            </w:r>
          </w:p>
        </w:tc>
        <w:tc>
          <w:tcPr>
            <w:tcW w:type="dxa" w:w="3168"/>
            <w:vAlign w:val="center"/>
            <w:tcMar>
              <w:top w:w="80" w:type="dxa"/>
              <w:bottom w:w="80" w:type="dxa"/>
              <w:left w:w="100" w:type="dxa"/>
              <w:right w:w="100" w:type="dxa"/>
            </w:tcMar>
            <w:shd w:fill="FFFFFF"/>
          </w:tcPr>
          <w:p>
            <w:pPr>
              <w:spacing w:before="0" w:after="0"/>
            </w:pPr>
            <w:r>
              <w:rPr>
                <w:rFonts w:ascii="Arial" w:hAnsi="Arial"/>
                <w:color w:val="1E293B"/>
                <w:sz w:val="17"/>
              </w:rPr>
              <w:t>Good token contrast; missing skip link &amp; font scaler</w:t>
            </w:r>
          </w:p>
        </w:tc>
        <w:tc>
          <w:tcPr>
            <w:tcW w:type="dxa" w:w="1152"/>
            <w:vAlign w:val="center"/>
            <w:tcMar>
              <w:top w:w="80" w:type="dxa"/>
              <w:bottom w:w="80" w:type="dxa"/>
              <w:left w:w="100" w:type="dxa"/>
              <w:right w:w="100" w:type="dxa"/>
            </w:tcMar>
            <w:shd w:fill="FFFFFF"/>
          </w:tcPr>
          <w:p>
            <w:pPr>
              <w:spacing w:before="0" w:after="0"/>
            </w:pPr>
            <w:r>
              <w:rPr>
                <w:rFonts w:ascii="Arial" w:hAnsi="Arial"/>
                <w:b/>
                <w:color w:val="D35400"/>
                <w:sz w:val="17"/>
              </w:rPr>
              <w:t>Medium</w:t>
            </w:r>
          </w:p>
        </w:tc>
      </w:tr>
    </w:tbl>
    <w:p>
      <w:pPr>
        <w:spacing w:after="240"/>
      </w:pPr>
    </w:p>
    <w:p>
      <w:pPr>
        <w:keepNext/>
        <w:spacing w:before="360" w:after="120"/>
      </w:pPr>
      <w:r>
        <w:rPr>
          <w:rFonts w:ascii="Arial" w:hAnsi="Arial"/>
          <w:b/>
          <w:color w:val="1B365D"/>
          <w:sz w:val="28"/>
        </w:rPr>
        <w:t>4. Strategic Roadmap &amp; Implementation Phasing</w:t>
      </w:r>
    </w:p>
    <w:p>
      <w:pPr>
        <w:spacing w:before="0" w:after="80" w:line="276" w:lineRule="auto"/>
      </w:pPr>
      <w:r>
        <w:rPr>
          <w:rFonts w:ascii="Arial" w:hAnsi="Arial"/>
          <w:color w:val="1E293B"/>
          <w:sz w:val="20"/>
        </w:rPr>
        <w:t>To systematically upgrade the Swat Tourism platform without disrupting current working features, a 3-phase implementation roadmap is recommended:</w:t>
      </w:r>
    </w:p>
    <w:p>
      <w:pPr>
        <w:pStyle w:val="ListBullet"/>
        <w:spacing w:before="0" w:after="60" w:line="276" w:lineRule="auto"/>
      </w:pPr>
      <w:r>
        <w:rPr>
          <w:rFonts w:ascii="Arial" w:hAnsi="Arial"/>
          <w:b/>
          <w:color w:val="37474F"/>
          <w:sz w:val="19"/>
        </w:rPr>
        <w:t xml:space="preserve">Phase 1 — Core Portal Shell &amp; Trust Infrastructure (Weeks 1–3): </w:t>
      </w:r>
      <w:r>
        <w:rPr>
          <w:rFonts w:ascii="Arial" w:hAnsi="Arial"/>
          <w:color w:val="1E293B"/>
          <w:sz w:val="19"/>
        </w:rPr>
        <w:t>Implement React Router for true deep-linking, create the persistent Top Utility Header (Global Search, Notifications Bell, User Menu), and add the official Government of KP Footer with 24/7 emergency helplines and legal charters.</w:t>
      </w:r>
    </w:p>
    <w:p>
      <w:pPr>
        <w:pStyle w:val="ListBullet"/>
        <w:spacing w:before="0" w:after="60" w:line="276" w:lineRule="auto"/>
      </w:pPr>
      <w:r>
        <w:rPr>
          <w:rFonts w:ascii="Arial" w:hAnsi="Arial"/>
          <w:b/>
          <w:color w:val="37474F"/>
          <w:sz w:val="19"/>
        </w:rPr>
        <w:t xml:space="preserve">Phase 2 — Localization, Mapping &amp; Advanced Discovery (Weeks 4–6): </w:t>
      </w:r>
      <w:r>
        <w:rPr>
          <w:rFonts w:ascii="Arial" w:hAnsi="Arial"/>
          <w:color w:val="1E293B"/>
          <w:sz w:val="19"/>
        </w:rPr>
        <w:t>Integrate an interactive Leaflet/Mapbox GIS map with live road status overlays, implement Urdu &amp; Pashto i18n with RTL layout switching, and introduce faceted accommodation filters.</w:t>
      </w:r>
    </w:p>
    <w:p>
      <w:pPr>
        <w:pStyle w:val="ListBullet"/>
        <w:spacing w:before="0" w:after="60" w:line="276" w:lineRule="auto"/>
      </w:pPr>
      <w:r>
        <w:rPr>
          <w:rFonts w:ascii="Arial" w:hAnsi="Arial"/>
          <w:b/>
          <w:color w:val="37474F"/>
          <w:sz w:val="19"/>
        </w:rPr>
        <w:t xml:space="preserve">Phase 3 — Real-Time Systems, Fintech &amp; Offline Resilience (Weeks 7–10): </w:t>
      </w:r>
      <w:r>
        <w:rPr>
          <w:rFonts w:ascii="Arial" w:hAnsi="Arial"/>
          <w:color w:val="1E293B"/>
          <w:sz w:val="19"/>
        </w:rPr>
        <w:t>Establish WebSocket connections for live SOS and advisory broadcasts, integrate Raast and JazzCash payment APIs with automated PDF invoicing, and configure PWA Service Workers for mountain offline wallet access.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909C"/>
        <w:sz w:val="17"/>
      </w:rPr>
      <w:t>Department of Tourism &amp; Culture, KP — Swat Tourism Platform — Confidential &amp;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8909C"/>
        <w:sz w:val="17"/>
      </w:rPr>
      <w:t>Swat Tourism Portal | Professional Web Portal Gap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