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 Methods</w:t>
      </w:r>
    </w:p>
    <w:p>
      <w:r>
        <w:rPr>
          <w:rFonts w:ascii="Times New Roman" w:cs="Times New Roman" w:eastAsia="Times New Roman" w:hAnsi="Times New Roman"/>
          <w:color w:val="000000"/>
        </w:rPr>
        <w:t xml:space="preserve">The order below is the order the code runs in. A pore structure is built, the flow through it is solved, then the chemicals move through that flow and react. Two- and three-dimensional runs share all of the code except the flow lattice. Lengths are in voxels and time in solver steps unless metric units are given.</w:t>
      </w:r>
    </w:p>
    <w:p>
      <w:r>
        <w:rPr>
          <w:rFonts w:ascii="Times New Roman" w:cs="Times New Roman" w:eastAsia="Times New Roman" w:hAnsi="Times New Roman"/>
          <w:color w:val="000000"/>
        </w:rPr>
        <w:t xml:space="preserve">Several of the numerical choices below look like details, but each one was made because the obvious alternative gives a wrong answer. We say what the choice is and why it is needed. What the alternative actually produced when we ran it is listed in Table 1, so that the argument is not repeated in the text.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3300"/>
      </w:tblGrid>
      <w:tr>
        <w:tc>
          <w:tcPr>
            <w:tcW w:type="dxa" w:w="2900"/>
            <w:shd w:fill="F2F2F2" w:val="clear"/>
          </w:tcPr>
          <w:p>
            <w:pPr>
              <w:spacing w:after="40" w:before="40" w:line="240"/>
            </w:pPr>
            <w:r>
              <w:rPr>
                <w:rFonts w:ascii="Times New Roman" w:cs="Times New Roman" w:eastAsia="Times New Roman" w:hAnsi="Times New Roman"/>
                <w:b/>
                <w:bCs/>
                <w:color w:val="000000"/>
                <w:sz w:val="20"/>
                <w:szCs w:val="20"/>
              </w:rPr>
              <w:t xml:space="preserve">choice</w:t>
            </w:r>
          </w:p>
        </w:tc>
        <w:tc>
          <w:tcPr>
            <w:tcW w:type="dxa" w:w="2500"/>
            <w:shd w:fill="F2F2F2" w:val="clear"/>
          </w:tcPr>
          <w:p>
            <w:pPr>
              <w:spacing w:after="40" w:before="40" w:line="240"/>
            </w:pPr>
            <w:r>
              <w:rPr>
                <w:rFonts w:ascii="Times New Roman" w:cs="Times New Roman" w:eastAsia="Times New Roman" w:hAnsi="Times New Roman"/>
                <w:b/>
                <w:bCs/>
                <w:color w:val="000000"/>
                <w:sz w:val="20"/>
                <w:szCs w:val="20"/>
              </w:rPr>
              <w:t xml:space="preserve">the alternative</w:t>
            </w:r>
          </w:p>
        </w:tc>
        <w:tc>
          <w:tcPr>
            <w:tcW w:type="dxa" w:w="3300"/>
            <w:shd w:fill="F2F2F2" w:val="clear"/>
          </w:tcPr>
          <w:p>
            <w:pPr>
              <w:spacing w:after="40" w:before="40" w:line="240"/>
            </w:pPr>
            <w:r>
              <w:rPr>
                <w:rFonts w:ascii="Times New Roman" w:cs="Times New Roman" w:eastAsia="Times New Roman" w:hAnsi="Times New Roman"/>
                <w:b/>
                <w:bCs/>
                <w:color w:val="000000"/>
                <w:sz w:val="20"/>
                <w:szCs w:val="20"/>
              </w:rPr>
              <w:t xml:space="preserve">what the alternative gave</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Two relaxation rates</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one relaxation rate</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wall moved from 0.44 to 1.10 across a 4-voxel gap; 73 per cent too much flow</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Force scaled by the antisymmetric rate</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scaled by the symmetric rate</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channel 18 per cent slow at a relaxation time of 0.8, 80 per cent slow at 0.55</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Pressure gradient rescaled per domain</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one gradient for every domain</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peak velocity up to 0.094 of the speed of sound, outside the valid range</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Flow run until the mean settles</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a fixed iteration count</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three-dimensional fields 9.8 per cent slow in the mean</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Fluxes evaluated on faces</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a voxel's own value used for a solid neighbour</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mass drift 1.35 and 4.03 per cent, against 0.0003 and 0.0008 per cent</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Harmonic mean of the two diffusivities</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each voxel's own value</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profile across a biofilm 0.310 where the answer is 0.041</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minmod limiter</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van Leer limiter</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front 18 per cent too sharp at a Péclet number of 300</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Divergence residue subtracted</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left in place</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acceptor reached 1.037 against a feed of 1.000</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Steepest Monod slope in the time step</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the rate constant alone</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outlet product 5.093 against a feed of 1</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At most half a reactant per step</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no cap</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product reached 505 against a feed of 1</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Settling tested on every chemical</w:t>
            </w:r>
          </w:p>
        </w:tc>
        <w:tc>
          <w:tcPr>
            <w:tcW w:type="dxa" w:w="2500"/>
          </w:tcPr>
          <w:p>
            <w:pPr>
              <w:spacing w:after="40" w:before="40" w:line="240"/>
            </w:pPr>
            <w:r>
              <w:rPr>
                <w:rFonts w:ascii="Times New Roman" w:cs="Times New Roman" w:eastAsia="Times New Roman" w:hAnsi="Times New Roman"/>
                <w:b w:val="false"/>
                <w:bCs w:val="false"/>
                <w:color w:val="000000"/>
                <w:sz w:val="20"/>
                <w:szCs w:val="20"/>
              </w:rPr>
              <w:t xml:space="preserve">tested on the donor only</w:t>
            </w:r>
          </w:p>
        </w:tc>
        <w:tc>
          <w:tcPr>
            <w:tcW w:type="dxa" w:w="3300"/>
          </w:tcPr>
          <w:p>
            <w:pPr>
              <w:spacing w:after="40" w:before="40" w:line="240"/>
            </w:pPr>
            <w:r>
              <w:rPr>
                <w:rFonts w:ascii="Times New Roman" w:cs="Times New Roman" w:eastAsia="Times New Roman" w:hAnsi="Times New Roman"/>
                <w:b w:val="false"/>
                <w:bCs w:val="false"/>
                <w:color w:val="000000"/>
                <w:sz w:val="20"/>
                <w:szCs w:val="20"/>
              </w:rPr>
              <w:t xml:space="preserve">runs stopped with the biomass still 5.6 per cent short</w:t>
            </w:r>
          </w:p>
        </w:tc>
      </w:tr>
    </w:tbl>
    <w:p>
      <w:pPr>
        <w:spacing w:after="200" w:before="60" w:line="240"/>
      </w:pPr>
      <w:r>
        <w:rPr>
          <w:rFonts w:ascii="Times New Roman" w:cs="Times New Roman" w:eastAsia="Times New Roman" w:hAnsi="Times New Roman"/>
          <w:color w:val="000000"/>
          <w:sz w:val="20"/>
          <w:szCs w:val="20"/>
        </w:rPr>
        <w:t xml:space="preserve">Table 1. Numerical choices, and what the obvious alternative produced when it was tried. Each row is explained in the section that introduces the choice.</w:t>
      </w:r>
    </w:p>
    <w:p>
      <w:pPr>
        <w:pStyle w:val="Heading2"/>
      </w:pPr>
      <w:r>
        <w:t xml:space="preserve">2.1. The pore space</w:t>
      </w:r>
    </w:p>
    <w:p>
      <w:r>
        <w:rPr>
          <w:rFonts w:ascii="Times New Roman" w:cs="Times New Roman" w:eastAsia="Times New Roman" w:hAnsi="Times New Roman"/>
          <w:color w:val="000000"/>
        </w:rPr>
        <w:t xml:space="preserve">Domains are voxel grids: 148 x 64 in two dimensions, and 32 x 32 x 32 to 64 x 64 x 64 in three. Flow runs along x. Each voxel is labelled 0 solid, 1 solid surface, 2 pore, or 3 biofilm.</w:t>
      </w:r>
    </w:p>
    <w:p>
      <w:r>
        <w:rPr>
          <w:rFonts w:ascii="Times New Roman" w:cs="Times New Roman" w:eastAsia="Times New Roman" w:hAnsi="Times New Roman"/>
          <w:color w:val="000000"/>
        </w:rPr>
        <w:t xml:space="preserve">Structures were made by the Gaussian method, which gives pores as connected and irregular as those in soil aggregates and sandstone. Random numbers are placed on the grid and blurred with a Gaussian filter of width 3 voxels, so the noise becomes blobs of about that size. Everything above a cut-off is called solid, and the cut-off sets the porosity. The first and last four slices are forced open so that the inlet and outlet act on a clear face. Domains can also be read from the two-dimensional set of Jung et al. (2023) or from CompLaB files, so that the same rock can be run by both codes.</w:t>
      </w:r>
    </w:p>
    <w:p>
      <w:r>
        <w:rPr>
          <w:rFonts w:ascii="Times New Roman" w:cs="Times New Roman" w:eastAsia="Times New Roman" w:hAnsi="Times New Roman"/>
          <w:color w:val="000000"/>
        </w:rPr>
        <w:t xml:space="preserve">Porosity was sampled from 0.55 to 0.85 in two dimensions and from 0.30 to 0.50 in three. The ranges differ because pore space stops spanning the sample below about 0.59 in a plane but only below about 0.20 in a volume. In a plane a blocked path must go around a grain; in a volume it can also go over or under. For the same reason a two-dimensional domain is not a fair stand-in for a three-dimensional one.</w:t>
      </w:r>
    </w:p>
    <w:p>
      <w:r>
        <w:rPr>
          <w:rFonts w:ascii="Times New Roman" w:cs="Times New Roman" w:eastAsia="Times New Roman" w:hAnsi="Times New Roman"/>
          <w:color w:val="000000"/>
        </w:rPr>
        <w:t xml:space="preserve">Pore space that cannot be reached from the inlet holds no flow and receives no solute, so it is filled with solid first. We keep the cluster joined to the inlet, not the largest cluster in the domain, because on one structure the largest cluster never touched the inlet. This is done after every other change to the geometry, since any change can seal off a new region.</w:t>
      </w:r>
    </w:p>
    <w:p>
      <w:r>
        <w:rPr>
          <w:rFonts w:ascii="Times New Roman" w:cs="Times New Roman" w:eastAsia="Times New Roman" w:hAnsi="Times New Roman"/>
          <w:color w:val="000000"/>
        </w:rPr>
        <w:t xml:space="preserve">Two distance maps are stored with each run. The first is how far a molecule must actually travel from the inlet, following pore space around the grains. It solves</w:t>
      </w:r>
    </w:p>
    <w:p>
      <w:pPr>
        <w:tabs>
          <w:tab w:val="center" w:pos="4600"/>
          <w:tab w:val="right" w:pos="9200"/>
        </w:tabs>
        <w:spacing w:after="160" w:before="160"/>
      </w:pPr>
      <w:r>
        <w:rPr>
          <w:rFonts w:ascii="Times New Roman" w:cs="Times New Roman" w:eastAsia="Times New Roman" w:hAnsi="Times New Roman"/>
        </w:rPr>
        <w:t xml:space="preserve">	</w:t>
      </w:r>
      <m:oMath>
        <m:r>
          <m:t>|∇ϕ|</m:t>
        </m:r>
        <m:r>
          <m:t> </m:t>
        </m:r>
        <m:r>
          <m:t>=</m:t>
        </m:r>
        <m:r>
          <m:t> </m:t>
        </m:r>
        <m:r>
          <m:t>1</m:t>
        </m:r>
        <m:r>
          <m:t>,</m:t>
        </m:r>
        <m:r>
          <m:t>     </m:t>
        </m:r>
        <m:r>
          <m:t>ϕ</m:t>
        </m:r>
        <m:r>
          <m:t> </m:t>
        </m:r>
        <m:r>
          <m:t>=</m:t>
        </m:r>
        <m:r>
          <m:t> </m:t>
        </m:r>
        <m:r>
          <m:t>0</m:t>
        </m:r>
        <m:r>
          <m:t> </m:t>
        </m:r>
        <m:r>
          <m:t>on</m:t>
        </m:r>
        <m:r>
          <m:t> </m:t>
        </m:r>
        <m:r>
          <m:t>the</m:t>
        </m:r>
        <m:r>
          <m:t> </m:t>
        </m:r>
        <m:r>
          <m:t>inlet</m:t>
        </m:r>
        <m:r>
          <m:t> </m:t>
        </m:r>
        <m:r>
          <m:t>face</m:t>
        </m:r>
        <m:r>
          <m:t>,</m:t>
        </m:r>
      </m:oMath>
      <w:r>
        <w:rPr>
          <w:rFonts w:ascii="Times New Roman" w:cs="Times New Roman" w:eastAsia="Times New Roman" w:hAnsi="Times New Roman"/>
          <w:color w:val="000000"/>
        </w:rPr>
        <w:t xml:space="preserve">	(1)</w:t>
      </w:r>
    </w:p>
    <w:p>
      <w:r>
        <w:rPr>
          <w:rFonts w:ascii="Times New Roman" w:cs="Times New Roman" w:eastAsia="Times New Roman" w:hAnsi="Times New Roman"/>
          <w:color w:val="000000"/>
        </w:rPr>
        <w:t xml:space="preserve">with solid impassable. We obtain it by repeatedly updating each voxel from its neighbours; fast marching (Sethian 1996) and fast sweeping (Zhao 2005) solve the same equation. The second map is the straight-line distance from each pore voxel to the nearest grain. In a winding pore space the two differ by about a factor of two, because a straight line cuts through grains.</w:t>
      </w:r>
    </w:p>
    <w:p>
      <w:r>
        <w:rPr>
          <w:rFonts w:ascii="Times New Roman" w:cs="Times New Roman" w:eastAsia="Times New Roman" w:hAnsi="Times New Roman"/>
          <w:color w:val="000000"/>
        </w:rPr>
        <w:t xml:space="preserve">A biofilm, where included, is grown as a layer of chosen thickness on the grain surfaces. It is not solid: solute still diffuses through it, only more slowly (Section 2.3.3). Only transport sees the coated structure. Flow, distance maps and the connectivity check use the uncoated one, because a coating narrows throats and can cut the sample in two.</w:t>
      </w:r>
    </w:p>
    <w:p>
      <w:pPr>
        <w:pStyle w:val="Heading2"/>
      </w:pPr>
      <w:r>
        <w:t xml:space="preserve">2.2. Flow</w:t>
      </w:r>
    </w:p>
    <w:p>
      <w:r>
        <w:rPr>
          <w:rFonts w:ascii="Times New Roman" w:cs="Times New Roman" w:eastAsia="Times New Roman" w:hAnsi="Times New Roman"/>
          <w:color w:val="000000"/>
        </w:rPr>
        <w:t xml:space="preserve">The Reynolds number here is far below one, so inertia is negligible and the flow obeys the Stokes equations,</w:t>
      </w:r>
    </w:p>
    <w:p>
      <w:pPr>
        <w:tabs>
          <w:tab w:val="center" w:pos="4600"/>
          <w:tab w:val="right" w:pos="9200"/>
        </w:tabs>
        <w:spacing w:after="160" w:before="160"/>
      </w:pPr>
      <w:r>
        <w:rPr>
          <w:rFonts w:ascii="Times New Roman" w:cs="Times New Roman" w:eastAsia="Times New Roman" w:hAnsi="Times New Roman"/>
        </w:rPr>
        <w:t xml:space="preserve">	</w:t>
      </w:r>
      <m:oMath>
        <m:r>
          <m:t>μ</m:t>
        </m:r>
        <m:r>
          <m:t> </m:t>
        </m:r>
        <m:sSup>
          <m:sSupPr/>
          <m:e>
            <m:r>
              <m:t>∇</m:t>
            </m:r>
          </m:e>
          <m:sup>
            <m:r>
              <m:t>2</m:t>
            </m:r>
          </m:sup>
        </m:sSup>
        <m:r>
          <m:t> </m:t>
        </m:r>
        <m:r>
          <m:t>u</m:t>
        </m:r>
        <m:r>
          <m:t> </m:t>
        </m:r>
        <m:r>
          <m:t>=</m:t>
        </m:r>
        <m:r>
          <m:t> </m:t>
        </m:r>
        <m:r>
          <m:t>∇</m:t>
        </m:r>
        <m:r>
          <m:t>p</m:t>
        </m:r>
        <m:r>
          <m:t>,</m:t>
        </m:r>
        <m:r>
          <m:t>     </m:t>
        </m:r>
        <m:r>
          <m:t>∇</m:t>
        </m:r>
        <m:r>
          <m:t> </m:t>
        </m:r>
        <m:r>
          <m:t>·</m:t>
        </m:r>
        <m:r>
          <m:t> </m:t>
        </m:r>
        <m:r>
          <m:t>u</m:t>
        </m:r>
        <m:r>
          <m:t> </m:t>
        </m:r>
        <m:r>
          <m:t>=</m:t>
        </m:r>
        <m:r>
          <m:t> </m:t>
        </m:r>
        <m:r>
          <m:t>0</m:t>
        </m:r>
        <m:r>
          <m:t>,</m:t>
        </m:r>
        <m:r>
          <m:t>     </m:t>
        </m:r>
        <m:r>
          <m:t>u</m:t>
        </m:r>
        <m:r>
          <m:t> </m:t>
        </m:r>
        <m:r>
          <m:t>=</m:t>
        </m:r>
        <m:r>
          <m:t> </m:t>
        </m:r>
        <m:r>
          <m:t>0</m:t>
        </m:r>
        <m:r>
          <m:t> </m:t>
        </m:r>
        <m:r>
          <m:t>on</m:t>
        </m:r>
        <m:r>
          <m:t> </m:t>
        </m:r>
        <m:r>
          <m:t>grain</m:t>
        </m:r>
        <m:r>
          <m:t> </m:t>
        </m:r>
        <m:r>
          <m:t>surfaces</m:t>
        </m:r>
        <m:r>
          <m:t>,</m:t>
        </m:r>
      </m:oMath>
      <w:r>
        <w:rPr>
          <w:rFonts w:ascii="Times New Roman" w:cs="Times New Roman" w:eastAsia="Times New Roman" w:hAnsi="Times New Roman"/>
          <w:color w:val="000000"/>
        </w:rPr>
        <w:t xml:space="preserve">	(2)</w:t>
      </w:r>
    </w:p>
    <w:p>
      <w:r>
        <w:rPr>
          <w:rFonts w:ascii="Times New Roman" w:cs="Times New Roman" w:eastAsia="Times New Roman" w:hAnsi="Times New Roman"/>
          <w:color w:val="000000"/>
        </w:rPr>
        <w:t xml:space="preserve">with u the velocity, p the pressure and μ the viscosity. The last condition is no-slip: water does not slide along rock.</w:t>
      </w:r>
    </w:p>
    <w:p>
      <w:r>
        <w:rPr>
          <w:rFonts w:ascii="Times New Roman" w:cs="Times New Roman" w:eastAsia="Times New Roman" w:hAnsi="Times New Roman"/>
          <w:color w:val="000000"/>
        </w:rPr>
        <w:t xml:space="preserve">We solve these with the lattice Boltzmann method (He and Luo 1997; Chen and Doolen 1998). The method does not discretise Eq. (2) directly. It imitates what a fluid is made of. Picture the water inside one voxel as a crowd of molecules, and sort that crowd by the direction each one is heading. On a two-dimensional grid we allow nine directions: staying put, the four neighbouring voxels, and the four diagonals. In three dimensions we allow nineteen; these are the standard D2Q9 and D3Q19 lattices (Qian et al. 1992; d'Humières et al. 2002). The simulation stores one number per direction per voxel, written f</w:t>
      </w:r>
      <w:r>
        <w:rPr>
          <w:rFonts w:ascii="Times New Roman" w:cs="Times New Roman" w:eastAsia="Times New Roman" w:hAnsi="Times New Roman"/>
          <w:color w:val="000000"/>
          <w:vertAlign w:val="subscript"/>
        </w:rPr>
        <w:t xml:space="preserve">i</w:t>
      </w:r>
      <w:r>
        <w:rPr>
          <w:rFonts w:ascii="Times New Roman" w:cs="Times New Roman" w:eastAsia="Times New Roman" w:hAnsi="Times New Roman"/>
          <w:color w:val="000000"/>
        </w:rPr>
        <w:t xml:space="preserve">, which is how much of the fluid in that voxel is heading in direction i. The density in a voxel is the sum of those numbers, and the velocity is their average weighted by direction.</w:t>
      </w:r>
    </w:p>
    <w:p>
      <w:r>
        <w:rPr>
          <w:rFonts w:ascii="Times New Roman" w:cs="Times New Roman" w:eastAsia="Times New Roman" w:hAnsi="Times New Roman"/>
          <w:color w:val="000000"/>
        </w:rPr>
        <w:t xml:space="preserve">Each time step has two halves. In streaming, every number is handed to the neighbouring voxel that lies in its own direction: whatever was heading east moves one voxel east. In collision, the numbers now sitting together in a voxel are mixed towards the set of values they would settle into if the fluid there were left undisturbed. That set is called the equilibrium, and it depends only on the local density and velocity. Repeating streaming and collision many times produces a velocity field that satisfies Eq. (2).</w:t>
      </w:r>
    </w:p>
    <w:p>
      <w:r>
        <w:rPr>
          <w:rFonts w:ascii="Times New Roman" w:cs="Times New Roman" w:eastAsia="Times New Roman" w:hAnsi="Times New Roman"/>
          <w:color w:val="000000"/>
        </w:rPr>
        <w:t xml:space="preserve">This suits pore images: the image is already a grid, so no mesh has to be built around the grains, and no-slip is applied by a rule at each solid voxel, so a rough grain surface costs no extra work.</w:t>
      </w:r>
    </w:p>
    <w:p>
      <w:r>
        <w:rPr>
          <w:rFonts w:ascii="Times New Roman" w:cs="Times New Roman" w:eastAsia="Times New Roman" w:hAnsi="Times New Roman"/>
          <w:color w:val="000000"/>
        </w:rPr>
        <w:t xml:space="preserve">One full step is</w:t>
      </w:r>
    </w:p>
    <w:p>
      <w:pPr>
        <w:tabs>
          <w:tab w:val="center" w:pos="4600"/>
          <w:tab w:val="right" w:pos="9200"/>
        </w:tabs>
        <w:spacing w:after="160" w:before="160"/>
      </w:pPr>
      <w:r>
        <w:rPr>
          <w:rFonts w:ascii="Times New Roman" w:cs="Times New Roman" w:eastAsia="Times New Roman" w:hAnsi="Times New Roman"/>
        </w:rPr>
        <w:t xml:space="preserve">	</w:t>
      </w:r>
      <m:oMath>
        <m:sSub>
          <m:sSubPr/>
          <m:e>
            <m:r>
              <m:t>f</m:t>
            </m:r>
          </m:e>
          <m:sub>
            <m:r>
              <m:t>i</m:t>
            </m:r>
          </m:sub>
        </m:sSub>
        <m:d>
          <m:dPr/>
          <m:e>
            <m:r>
              <m:t>x</m:t>
            </m:r>
            <m:r>
              <m:t> </m:t>
            </m:r>
            <m:r>
              <m:t>+</m:t>
            </m:r>
            <m:r>
              <m:t> </m:t>
            </m:r>
            <m:sSub>
              <m:sSubPr/>
              <m:e>
                <m:r>
                  <m:t>e</m:t>
                </m:r>
              </m:e>
              <m:sub>
                <m:r>
                  <m:t>i</m:t>
                </m:r>
              </m:sub>
            </m:sSub>
            <m:r>
              <m:t> </m:t>
            </m:r>
            <m:r>
              <m:t>Δ</m:t>
            </m:r>
            <m:r>
              <m:t>t</m:t>
            </m:r>
            <m:r>
              <m:t>,</m:t>
            </m:r>
            <m:r>
              <m:t> </m:t>
            </m:r>
            <m:r>
              <m:t>t</m:t>
            </m:r>
            <m:r>
              <m:t> </m:t>
            </m:r>
            <m:r>
              <m:t>+</m:t>
            </m:r>
            <m:r>
              <m:t> </m:t>
            </m:r>
            <m:r>
              <m:t>Δ</m:t>
            </m:r>
            <m:r>
              <m:t>t</m:t>
            </m:r>
          </m:e>
        </m:d>
        <m:r>
          <m:t> </m:t>
        </m:r>
        <m:r>
          <m:t>=</m:t>
        </m:r>
        <m:r>
          <m:t> </m:t>
        </m:r>
        <m:sSub>
          <m:sSubPr/>
          <m:e>
            <m:r>
              <m:t>f</m:t>
            </m:r>
          </m:e>
          <m:sub>
            <m:r>
              <m:t>i</m:t>
            </m:r>
          </m:sub>
        </m:sSub>
        <m:d>
          <m:dPr/>
          <m:e>
            <m:r>
              <m:t>x</m:t>
            </m:r>
            <m:r>
              <m:t>,</m:t>
            </m:r>
            <m:r>
              <m:t> </m:t>
            </m:r>
            <m:r>
              <m:t>t</m:t>
            </m:r>
          </m:e>
        </m:d>
        <m:r>
          <m:t> </m:t>
        </m:r>
        <m:r>
          <m:t>+</m:t>
        </m:r>
        <m:r>
          <m:t> </m:t>
        </m:r>
        <m:sSub>
          <m:sSubPr/>
          <m:e>
            <m:r>
              <m:t>Ω</m:t>
            </m:r>
          </m:e>
          <m:sub>
            <m:r>
              <m:t>i</m:t>
            </m:r>
          </m:sub>
        </m:sSub>
        <m:r>
          <m:t> </m:t>
        </m:r>
        <m:r>
          <m:t>+</m:t>
        </m:r>
        <m:r>
          <m:t> </m:t>
        </m:r>
        <m:sSub>
          <m:sSubPr/>
          <m:e>
            <m:r>
              <m:t>F</m:t>
            </m:r>
          </m:e>
          <m:sub>
            <m:r>
              <m:t>i</m:t>
            </m:r>
          </m:sub>
        </m:sSub>
        <m:r>
          <m:t>,</m:t>
        </m:r>
      </m:oMath>
      <w:r>
        <w:rPr>
          <w:rFonts w:ascii="Times New Roman" w:cs="Times New Roman" w:eastAsia="Times New Roman" w:hAnsi="Times New Roman"/>
          <w:color w:val="000000"/>
        </w:rPr>
        <w:t xml:space="preserve">	(3)</w:t>
      </w:r>
    </w:p>
    <w:p>
      <w:r>
        <w:rPr>
          <w:rFonts w:ascii="Times New Roman" w:cs="Times New Roman" w:eastAsia="Times New Roman" w:hAnsi="Times New Roman"/>
          <w:color w:val="000000"/>
        </w:rPr>
        <w:t xml:space="preserve">where x is position, t is time, e</w:t>
      </w:r>
      <w:r>
        <w:rPr>
          <w:rFonts w:ascii="Times New Roman" w:cs="Times New Roman" w:eastAsia="Times New Roman" w:hAnsi="Times New Roman"/>
          <w:color w:val="000000"/>
          <w:vertAlign w:val="subscript"/>
        </w:rPr>
        <w:t xml:space="preserve">i</w:t>
      </w:r>
      <w:r>
        <w:rPr>
          <w:rFonts w:ascii="Times New Roman" w:cs="Times New Roman" w:eastAsia="Times New Roman" w:hAnsi="Times New Roman"/>
          <w:color w:val="000000"/>
        </w:rPr>
        <w:t xml:space="preserve"> is direction i, Ω</w:t>
      </w:r>
      <w:r>
        <w:rPr>
          <w:rFonts w:ascii="Times New Roman" w:cs="Times New Roman" w:eastAsia="Times New Roman" w:hAnsi="Times New Roman"/>
          <w:color w:val="000000"/>
          <w:vertAlign w:val="subscript"/>
        </w:rPr>
        <w:t xml:space="preserve">i</w:t>
      </w:r>
      <w:r>
        <w:rPr>
          <w:rFonts w:ascii="Times New Roman" w:cs="Times New Roman" w:eastAsia="Times New Roman" w:hAnsi="Times New Roman"/>
          <w:color w:val="000000"/>
        </w:rPr>
        <w:t xml:space="preserve"> is the collision and F</w:t>
      </w:r>
      <w:r>
        <w:rPr>
          <w:rFonts w:ascii="Times New Roman" w:cs="Times New Roman" w:eastAsia="Times New Roman" w:hAnsi="Times New Roman"/>
          <w:color w:val="000000"/>
          <w:vertAlign w:val="subscript"/>
        </w:rPr>
        <w:t xml:space="preserve">i</w:t>
      </w:r>
      <w:r>
        <w:rPr>
          <w:rFonts w:ascii="Times New Roman" w:cs="Times New Roman" w:eastAsia="Times New Roman" w:hAnsi="Times New Roman"/>
          <w:color w:val="000000"/>
        </w:rPr>
        <w:t xml:space="preserve"> is the driving force of Section 2.2.2. The left side is streaming written out: what is heading in direction i arrives one voxel along that direction, one time step later. The equilibrium that collision aims at is</w:t>
      </w:r>
    </w:p>
    <w:p>
      <w:pPr>
        <w:tabs>
          <w:tab w:val="center" w:pos="4600"/>
          <w:tab w:val="right" w:pos="9200"/>
        </w:tabs>
        <w:spacing w:after="160" w:before="160"/>
      </w:pPr>
      <w:r>
        <w:rPr>
          <w:rFonts w:ascii="Times New Roman" w:cs="Times New Roman" w:eastAsia="Times New Roman" w:hAnsi="Times New Roman"/>
        </w:rPr>
        <w:t xml:space="preserve">	</w:t>
      </w:r>
      <m:oMath>
        <m:sSubSup>
          <m:sSubSupPr/>
          <m:e>
            <m:r>
              <m:t>f</m:t>
            </m:r>
          </m:e>
          <m:sub>
            <m:r>
              <m:t>i</m:t>
            </m:r>
          </m:sub>
          <m:sup>
            <m:r>
              <m:t>eq</m:t>
            </m:r>
          </m:sup>
        </m:sSubSup>
        <m:r>
          <m:t> </m:t>
        </m:r>
        <m:r>
          <m:t>=</m:t>
        </m:r>
        <m:r>
          <m:t> </m:t>
        </m:r>
        <m:sSub>
          <m:sSubPr/>
          <m:e>
            <m:r>
              <m:t>w</m:t>
            </m:r>
          </m:e>
          <m:sub>
            <m:r>
              <m:t>i</m:t>
            </m:r>
          </m:sub>
        </m:sSub>
        <m:r>
          <m:t> </m:t>
        </m:r>
        <m:r>
          <m:t>ρ</m:t>
        </m:r>
        <m:r>
          <m:t> </m:t>
        </m:r>
        <m:r>
          <m:t>[</m:t>
        </m:r>
        <m:r>
          <m:t> </m:t>
        </m:r>
        <m:r>
          <m:t>1</m:t>
        </m:r>
        <m:r>
          <m:t> </m:t>
        </m:r>
        <m:r>
          <m:t>+</m:t>
        </m:r>
        <m:r>
          <m:t> </m:t>
        </m:r>
        <m:f>
          <m:num>
            <m:sSub>
              <m:sSubPr/>
              <m:e>
                <m:r>
                  <m:t>e</m:t>
                </m:r>
              </m:e>
              <m:sub>
                <m:r>
                  <m:t>i</m:t>
                </m:r>
              </m:sub>
            </m:sSub>
            <m:r>
              <m:t> </m:t>
            </m:r>
            <m:r>
              <m:t>·</m:t>
            </m:r>
            <m:r>
              <m:t> </m:t>
            </m:r>
            <m:r>
              <m:t>u</m:t>
            </m:r>
          </m:num>
          <m:den>
            <m:sSubSup>
              <m:sSubSupPr/>
              <m:e>
                <m:r>
                  <m:t>c</m:t>
                </m:r>
              </m:e>
              <m:sub>
                <m:r>
                  <m:t>s</m:t>
                </m:r>
              </m:sub>
              <m:sup>
                <m:r>
                  <m:t>2</m:t>
                </m:r>
              </m:sup>
            </m:sSubSup>
          </m:den>
        </m:f>
        <m:r>
          <m:t> </m:t>
        </m:r>
        <m:r>
          <m:t>+</m:t>
        </m:r>
        <m:r>
          <m:t> </m:t>
        </m:r>
        <m:f>
          <m:num>
            <m:sSup>
              <m:sSupPr/>
              <m:e>
                <m:d>
                  <m:dPr/>
                  <m:e>
                    <m:sSub>
                      <m:sSubPr/>
                      <m:e>
                        <m:r>
                          <m:t>e</m:t>
                        </m:r>
                      </m:e>
                      <m:sub>
                        <m:r>
                          <m:t>i</m:t>
                        </m:r>
                      </m:sub>
                    </m:sSub>
                    <m:r>
                      <m:t> </m:t>
                    </m:r>
                    <m:r>
                      <m:t>·</m:t>
                    </m:r>
                    <m:r>
                      <m:t> </m:t>
                    </m:r>
                    <m:r>
                      <m:t>u</m:t>
                    </m:r>
                  </m:e>
                </m:d>
              </m:e>
              <m:sup>
                <m:r>
                  <m:t>2</m:t>
                </m:r>
              </m:sup>
            </m:sSup>
          </m:num>
          <m:den>
            <m:r>
              <m:t>2</m:t>
            </m:r>
            <m:r>
              <m:t> </m:t>
            </m:r>
            <m:sSubSup>
              <m:sSubSupPr/>
              <m:e>
                <m:r>
                  <m:t>c</m:t>
                </m:r>
              </m:e>
              <m:sub>
                <m:r>
                  <m:t>s</m:t>
                </m:r>
              </m:sub>
              <m:sup>
                <m:r>
                  <m:t>4</m:t>
                </m:r>
              </m:sup>
            </m:sSubSup>
          </m:den>
        </m:f>
        <m:r>
          <m:t> </m:t>
        </m:r>
        <m:r>
          <m:t>-</m:t>
        </m:r>
        <m:r>
          <m:t> </m:t>
        </m:r>
        <m:f>
          <m:num>
            <m:r>
              <m:t>u</m:t>
            </m:r>
            <m:r>
              <m:t> </m:t>
            </m:r>
            <m:r>
              <m:t>·</m:t>
            </m:r>
            <m:r>
              <m:t> </m:t>
            </m:r>
            <m:r>
              <m:t>u</m:t>
            </m:r>
          </m:num>
          <m:den>
            <m:r>
              <m:t>2</m:t>
            </m:r>
            <m:r>
              <m:t> </m:t>
            </m:r>
            <m:sSubSup>
              <m:sSubSupPr/>
              <m:e>
                <m:r>
                  <m:t>c</m:t>
                </m:r>
              </m:e>
              <m:sub>
                <m:r>
                  <m:t>s</m:t>
                </m:r>
              </m:sub>
              <m:sup>
                <m:r>
                  <m:t>2</m:t>
                </m:r>
              </m:sup>
            </m:sSubSup>
          </m:den>
        </m:f>
        <m:r>
          <m:t> </m:t>
        </m:r>
        <m:r>
          <m:t>]</m:t>
        </m:r>
        <m:r>
          <m:t>,</m:t>
        </m:r>
      </m:oMath>
      <w:r>
        <w:rPr>
          <w:rFonts w:ascii="Times New Roman" w:cs="Times New Roman" w:eastAsia="Times New Roman" w:hAnsi="Times New Roman"/>
          <w:color w:val="000000"/>
        </w:rPr>
        <w:t xml:space="preserve">	(4)</w:t>
      </w:r>
    </w:p>
    <w:p>
      <w:r>
        <w:rPr>
          <w:rFonts w:ascii="Times New Roman" w:cs="Times New Roman" w:eastAsia="Times New Roman" w:hAnsi="Times New Roman"/>
          <w:color w:val="000000"/>
        </w:rPr>
        <w:t xml:space="preserve">where w</w:t>
      </w:r>
      <w:r>
        <w:rPr>
          <w:rFonts w:ascii="Times New Roman" w:cs="Times New Roman" w:eastAsia="Times New Roman" w:hAnsi="Times New Roman"/>
          <w:color w:val="000000"/>
          <w:vertAlign w:val="subscript"/>
        </w:rPr>
        <w:t xml:space="preserve">i</w:t>
      </w:r>
      <w:r>
        <w:rPr>
          <w:rFonts w:ascii="Times New Roman" w:cs="Times New Roman" w:eastAsia="Times New Roman" w:hAnsi="Times New Roman"/>
          <w:color w:val="000000"/>
        </w:rPr>
        <w:t xml:space="preserve"> are fixed weights belonging to the chosen set of directions, ρ is the local density, and c</w:t>
      </w:r>
      <w:r>
        <w:rPr>
          <w:rFonts w:ascii="Times New Roman" w:cs="Times New Roman" w:eastAsia="Times New Roman" w:hAnsi="Times New Roman"/>
          <w:color w:val="000000"/>
          <w:vertAlign w:val="subscript"/>
        </w:rPr>
        <w:t xml:space="preserve">s</w:t>
      </w:r>
      <w:r>
        <w:rPr>
          <w:rFonts w:ascii="Times New Roman" w:cs="Times New Roman" w:eastAsia="Times New Roman" w:hAnsi="Times New Roman"/>
          <w:color w:val="000000"/>
        </w:rPr>
        <w:t xml:space="preserve"> = 1/√3 is the speed of sound on the lattice. Equation (4) comes from expanding the exact equilibrium as a power series in the velocity and keeping terms up to u</w:t>
      </w:r>
      <w:r>
        <w:rPr>
          <w:rFonts w:ascii="Times New Roman" w:cs="Times New Roman" w:eastAsia="Times New Roman" w:hAnsi="Times New Roman"/>
          <w:color w:val="000000"/>
          <w:vertAlign w:val="superscript"/>
        </w:rPr>
        <w:t xml:space="preserve">2</w:t>
      </w:r>
      <w:r>
        <w:rPr>
          <w:rFonts w:ascii="Times New Roman" w:cs="Times New Roman" w:eastAsia="Times New Roman" w:hAnsi="Times New Roman"/>
          <w:color w:val="000000"/>
        </w:rPr>
        <w:t xml:space="preserve">. It is therefore accurate only while the velocity is small compared with c</w:t>
      </w:r>
      <w:r>
        <w:rPr>
          <w:rFonts w:ascii="Times New Roman" w:cs="Times New Roman" w:eastAsia="Times New Roman" w:hAnsi="Times New Roman"/>
          <w:color w:val="000000"/>
          <w:vertAlign w:val="subscript"/>
        </w:rPr>
        <w:t xml:space="preserve">s</w:t>
      </w:r>
      <w:r>
        <w:rPr>
          <w:rFonts w:ascii="Times New Roman" w:cs="Times New Roman" w:eastAsia="Times New Roman" w:hAnsi="Times New Roman"/>
          <w:color w:val="000000"/>
        </w:rPr>
        <w:t xml:space="preserve">, and we kept the largest velocity anywhere in the domain below 0.05 c</w:t>
      </w:r>
      <w:r>
        <w:rPr>
          <w:rFonts w:ascii="Times New Roman" w:cs="Times New Roman" w:eastAsia="Times New Roman" w:hAnsi="Times New Roman"/>
          <w:color w:val="000000"/>
          <w:vertAlign w:val="subscript"/>
        </w:rPr>
        <w:t xml:space="preserve">s</w:t>
      </w:r>
      <w:r>
        <w:rPr>
          <w:rFonts w:ascii="Times New Roman" w:cs="Times New Roman" w:eastAsia="Times New Roman" w:hAnsi="Times New Roman"/>
          <w:color w:val="000000"/>
        </w:rPr>
        <w:t xml:space="preserve">.</w:t>
      </w:r>
    </w:p>
    <w:p>
      <w:pPr>
        <w:pStyle w:val="Heading3"/>
      </w:pPr>
      <w:r>
        <w:t xml:space="preserve">2.2.1. Two relaxation rates</w:t>
      </w:r>
    </w:p>
    <w:p>
      <w:r>
        <w:rPr>
          <w:rFonts w:ascii="Times New Roman" w:cs="Times New Roman" w:eastAsia="Times New Roman" w:hAnsi="Times New Roman"/>
          <w:color w:val="000000"/>
        </w:rPr>
        <w:t xml:space="preserve">Collision needs a rule for how far towards equilibrium to move in one step. The simplest rule moves every direction the same fraction of the way, and that fraction is the relaxation rate. It is not a free parameter: it fixes the viscosity of the simulated fluid.</w:t>
      </w:r>
    </w:p>
    <w:p>
      <w:r>
        <w:rPr>
          <w:rFonts w:ascii="Times New Roman" w:cs="Times New Roman" w:eastAsia="Times New Roman" w:hAnsi="Times New Roman"/>
          <w:color w:val="000000"/>
        </w:rPr>
        <w:t xml:space="preserve">Using one rate for everything has a hidden cost. In a real channel the water is exactly at rest at the wall. In the simulation, the surface where the velocity extrapolates to zero is not the face of the solid voxel. It sits somewhere in the gap between the last water voxel and the first solid one, and it moves when the relaxation rate is changed (Ginzburg and d'Humières 2003; Pan et al. 2006). Moving that surface makes the channel effectively wider or narrower. Since how much water a channel carries depends steeply on its width, the permeability computed for one fixed rock then changes when we change a number that has nothing to do with the rock.</w:t>
      </w:r>
    </w:p>
    <w:p>
      <w:r>
        <w:rPr>
          <w:rFonts w:ascii="Times New Roman" w:cs="Times New Roman" w:eastAsia="Times New Roman" w:hAnsi="Times New Roman"/>
          <w:color w:val="000000"/>
        </w:rPr>
        <w:t xml:space="preserve">The cure is to relax two things at two different rates (Ginzburg et al. 2008). Take a direction together with the direction pointing exactly the opposite way, and split that pair into two pieces. Their average reads the same either way along the pair, and is the symmetric piece. Half of their difference changes sign when the pair is read backwards, and is the antisymmetric piece. The two pieces together carry exactly the same information as the original pair. We relax the symmetric piece at ω</w:t>
      </w:r>
      <w:r>
        <w:rPr>
          <w:rFonts w:ascii="Times New Roman" w:cs="Times New Roman" w:eastAsia="Times New Roman" w:hAnsi="Times New Roman"/>
          <w:color w:val="000000"/>
          <w:vertAlign w:val="superscript"/>
        </w:rPr>
        <w:t xml:space="preserve">+</w:t>
      </w:r>
      <w:r>
        <w:rPr>
          <w:rFonts w:ascii="Times New Roman" w:cs="Times New Roman" w:eastAsia="Times New Roman" w:hAnsi="Times New Roman"/>
          <w:color w:val="000000"/>
        </w:rPr>
        <w:t xml:space="preserve">, which still fixes the viscosity, and the antisymmetric piece at ω</w:t>
      </w:r>
      <w:r>
        <w:rPr>
          <w:rFonts w:ascii="Times New Roman" w:cs="Times New Roman" w:eastAsia="Times New Roman" w:hAnsi="Times New Roman"/>
          <w:color w:val="000000"/>
          <w:vertAlign w:val="superscript"/>
        </w:rPr>
        <w:t xml:space="preserve">-</w:t>
      </w:r>
      <w:r>
        <w:rPr>
          <w:rFonts w:ascii="Times New Roman" w:cs="Times New Roman" w:eastAsia="Times New Roman" w:hAnsi="Times New Roman"/>
          <w:color w:val="000000"/>
        </w:rPr>
        <w:t xml:space="preserve">, which nothing else needs:</w:t>
      </w:r>
    </w:p>
    <w:p>
      <w:pPr>
        <w:tabs>
          <w:tab w:val="center" w:pos="4600"/>
          <w:tab w:val="right" w:pos="9200"/>
        </w:tabs>
        <w:spacing w:after="160" w:before="160"/>
      </w:pPr>
      <w:r>
        <w:rPr>
          <w:rFonts w:ascii="Times New Roman" w:cs="Times New Roman" w:eastAsia="Times New Roman" w:hAnsi="Times New Roman"/>
        </w:rPr>
        <w:t xml:space="preserve">	</w:t>
      </w:r>
      <m:oMath>
        <m:sSub>
          <m:sSubPr/>
          <m:e>
            <m:r>
              <m:t>Ω</m:t>
            </m:r>
          </m:e>
          <m:sub>
            <m:r>
              <m:t>i</m:t>
            </m:r>
          </m:sub>
        </m:sSub>
        <m:r>
          <m:t> </m:t>
        </m:r>
        <m:r>
          <m:t>=</m:t>
        </m:r>
        <m:r>
          <m:t> </m:t>
        </m:r>
        <m:r>
          <m:t>-</m:t>
        </m:r>
        <m:r>
          <m:t> </m:t>
        </m:r>
        <m:sSup>
          <m:sSupPr/>
          <m:e>
            <m:r>
              <m:t>ω</m:t>
            </m:r>
          </m:e>
          <m:sup>
            <m:r>
              <m:t>+</m:t>
            </m:r>
          </m:sup>
        </m:sSup>
        <m:r>
          <m:t> </m:t>
        </m:r>
        <m:d>
          <m:dPr/>
          <m:e>
            <m:r>
              <m:t> </m:t>
            </m:r>
            <m:sSubSup>
              <m:sSubSupPr/>
              <m:e>
                <m:r>
                  <m:t>f</m:t>
                </m:r>
              </m:e>
              <m:sub>
                <m:r>
                  <m:t>i</m:t>
                </m:r>
              </m:sub>
              <m:sup>
                <m:r>
                  <m:t>+</m:t>
                </m:r>
              </m:sup>
            </m:sSubSup>
            <m:r>
              <m:t> </m:t>
            </m:r>
            <m:r>
              <m:t>-</m:t>
            </m:r>
            <m:r>
              <m:t> </m:t>
            </m:r>
            <m:sSubSup>
              <m:sSubSupPr/>
              <m:e>
                <m:r>
                  <m:t>f</m:t>
                </m:r>
              </m:e>
              <m:sub>
                <m:r>
                  <m:t>i</m:t>
                </m:r>
              </m:sub>
              <m:sup>
                <m:r>
                  <m:t>+</m:t>
                </m:r>
                <m:r>
                  <m:t>eq</m:t>
                </m:r>
              </m:sup>
            </m:sSubSup>
            <m:r>
              <m:t> </m:t>
            </m:r>
          </m:e>
        </m:d>
        <m:r>
          <m:t> </m:t>
        </m:r>
        <m:r>
          <m:t>-</m:t>
        </m:r>
        <m:r>
          <m:t> </m:t>
        </m:r>
        <m:sSup>
          <m:sSupPr/>
          <m:e>
            <m:r>
              <m:t>ω</m:t>
            </m:r>
          </m:e>
          <m:sup>
            <m:r>
              <m:t>-</m:t>
            </m:r>
          </m:sup>
        </m:sSup>
        <m:r>
          <m:t> </m:t>
        </m:r>
        <m:d>
          <m:dPr/>
          <m:e>
            <m:r>
              <m:t> </m:t>
            </m:r>
            <m:sSubSup>
              <m:sSubSupPr/>
              <m:e>
                <m:r>
                  <m:t>f</m:t>
                </m:r>
              </m:e>
              <m:sub>
                <m:r>
                  <m:t>i</m:t>
                </m:r>
              </m:sub>
              <m:sup>
                <m:r>
                  <m:t>-</m:t>
                </m:r>
              </m:sup>
            </m:sSubSup>
            <m:r>
              <m:t> </m:t>
            </m:r>
            <m:r>
              <m:t>-</m:t>
            </m:r>
            <m:r>
              <m:t> </m:t>
            </m:r>
            <m:sSubSup>
              <m:sSubSupPr/>
              <m:e>
                <m:r>
                  <m:t>f</m:t>
                </m:r>
              </m:e>
              <m:sub>
                <m:r>
                  <m:t>i</m:t>
                </m:r>
              </m:sub>
              <m:sup>
                <m:r>
                  <m:t>-</m:t>
                </m:r>
                <m:r>
                  <m:t>eq</m:t>
                </m:r>
              </m:sup>
            </m:sSubSup>
            <m:r>
              <m:t> </m:t>
            </m:r>
          </m:e>
        </m:d>
        <m:r>
          <m:t>.</m:t>
        </m:r>
      </m:oMath>
      <w:r>
        <w:rPr>
          <w:rFonts w:ascii="Times New Roman" w:cs="Times New Roman" w:eastAsia="Times New Roman" w:hAnsi="Times New Roman"/>
          <w:color w:val="000000"/>
        </w:rPr>
        <w:t xml:space="preserve">	(5)</w:t>
      </w:r>
    </w:p>
    <w:p>
      <w:r>
        <w:rPr>
          <w:rFonts w:ascii="Times New Roman" w:cs="Times New Roman" w:eastAsia="Times New Roman" w:hAnsi="Times New Roman"/>
          <w:color w:val="000000"/>
        </w:rPr>
        <w:t xml:space="preserve">Where the wall ends up turns out to depend on the two rates only through one product of them,</w:t>
      </w:r>
    </w:p>
    <w:p>
      <w:pPr>
        <w:tabs>
          <w:tab w:val="center" w:pos="4600"/>
          <w:tab w:val="right" w:pos="9200"/>
        </w:tabs>
        <w:spacing w:after="160" w:before="160"/>
      </w:pPr>
      <w:r>
        <w:rPr>
          <w:rFonts w:ascii="Times New Roman" w:cs="Times New Roman" w:eastAsia="Times New Roman" w:hAnsi="Times New Roman"/>
        </w:rPr>
        <w:t xml:space="preserve">	</w:t>
      </w:r>
      <m:oMath>
        <m:r>
          <m:t>Λ</m:t>
        </m:r>
        <m:r>
          <m:t> </m:t>
        </m:r>
        <m:r>
          <m:t>=</m:t>
        </m:r>
        <m:r>
          <m:t> </m:t>
        </m:r>
        <m:d>
          <m:dPr/>
          <m:e>
            <m:r>
              <m:t> </m:t>
            </m:r>
            <m:f>
              <m:num>
                <m:r>
                  <m:t>1</m:t>
                </m:r>
              </m:num>
              <m:den>
                <m:sSup>
                  <m:sSupPr/>
                  <m:e>
                    <m:r>
                      <m:t>ω</m:t>
                    </m:r>
                  </m:e>
                  <m:sup>
                    <m:r>
                      <m:t>+</m:t>
                    </m:r>
                  </m:sup>
                </m:sSup>
              </m:den>
            </m:f>
            <m:r>
              <m:t> </m:t>
            </m:r>
            <m:r>
              <m:t>-</m:t>
            </m:r>
            <m:r>
              <m:t> </m:t>
            </m:r>
            <m:f>
              <m:num>
                <m:r>
                  <m:t>1</m:t>
                </m:r>
              </m:num>
              <m:den>
                <m:r>
                  <m:t>2</m:t>
                </m:r>
              </m:den>
            </m:f>
            <m:r>
              <m:t> </m:t>
            </m:r>
          </m:e>
        </m:d>
        <m:r>
          <m:t> </m:t>
        </m:r>
        <m:d>
          <m:dPr/>
          <m:e>
            <m:r>
              <m:t> </m:t>
            </m:r>
            <m:f>
              <m:num>
                <m:r>
                  <m:t>1</m:t>
                </m:r>
              </m:num>
              <m:den>
                <m:sSup>
                  <m:sSupPr/>
                  <m:e>
                    <m:r>
                      <m:t>ω</m:t>
                    </m:r>
                  </m:e>
                  <m:sup>
                    <m:r>
                      <m:t>-</m:t>
                    </m:r>
                  </m:sup>
                </m:sSup>
              </m:den>
            </m:f>
            <m:r>
              <m:t> </m:t>
            </m:r>
            <m:r>
              <m:t>-</m:t>
            </m:r>
            <m:r>
              <m:t> </m:t>
            </m:r>
            <m:f>
              <m:num>
                <m:r>
                  <m:t>1</m:t>
                </m:r>
              </m:num>
              <m:den>
                <m:r>
                  <m:t>2</m:t>
                </m:r>
              </m:den>
            </m:f>
            <m:r>
              <m:t> </m:t>
            </m:r>
          </m:e>
        </m:d>
        <m:r>
          <m:t> </m:t>
        </m:r>
        <m:r>
          <m:t>=</m:t>
        </m:r>
        <m:r>
          <m:t> </m:t>
        </m:r>
        <m:f>
          <m:num>
            <m:r>
              <m:t>3</m:t>
            </m:r>
          </m:num>
          <m:den>
            <m:r>
              <m:t>16</m:t>
            </m:r>
          </m:den>
        </m:f>
      </m:oMath>
      <w:r>
        <w:rPr>
          <w:rFonts w:ascii="Times New Roman" w:cs="Times New Roman" w:eastAsia="Times New Roman" w:hAnsi="Times New Roman"/>
          <w:color w:val="000000"/>
        </w:rPr>
        <w:t xml:space="preserve">	(6)</w:t>
      </w:r>
    </w:p>
    <w:p>
      <w:r>
        <w:rPr>
          <w:rFonts w:ascii="Times New Roman" w:cs="Times New Roman" w:eastAsia="Times New Roman" w:hAnsi="Times New Roman"/>
          <w:color w:val="000000"/>
        </w:rPr>
        <w:t xml:space="preserve">so for any viscosity we ask for, we can choose ω</w:t>
      </w:r>
      <w:r>
        <w:rPr>
          <w:rFonts w:ascii="Times New Roman" w:cs="Times New Roman" w:eastAsia="Times New Roman" w:hAnsi="Times New Roman"/>
          <w:color w:val="000000"/>
          <w:vertAlign w:val="superscript"/>
        </w:rPr>
        <w:t xml:space="preserve">-</w:t>
      </w:r>
      <w:r>
        <w:rPr>
          <w:rFonts w:ascii="Times New Roman" w:cs="Times New Roman" w:eastAsia="Times New Roman" w:hAnsi="Times New Roman"/>
          <w:color w:val="000000"/>
        </w:rPr>
        <w:t xml:space="preserve"> to hold that product at 3/16. That value places the wall exactly halfway between the last water voxel and the first solid one, whatever the viscosity. Measured on a four-voxel channel, the wall then sat at 0.500 of the gap at every relaxation time we tried.</w:t>
      </w:r>
    </w:p>
    <w:p>
      <w:pPr>
        <w:pStyle w:val="Heading3"/>
      </w:pPr>
      <w:r>
        <w:t xml:space="preserve">2.2.2. Driving the flow, and the walls</w:t>
      </w:r>
    </w:p>
    <w:p>
      <w:r>
        <w:rPr>
          <w:rFonts w:ascii="Times New Roman" w:cs="Times New Roman" w:eastAsia="Times New Roman" w:hAnsi="Times New Roman"/>
          <w:color w:val="000000"/>
        </w:rPr>
        <w:t xml:space="preserve">Water is normally pushed through a sample by holding a high pressure at one end and a low pressure at the other. Doing that in a simulation means writing a special rule for the inlet and outlet faces, which is awkward when those faces cut through a rough pore structure, and it disturbs the flow for some distance inside.</w:t>
      </w:r>
    </w:p>
    <w:p>
      <w:r>
        <w:rPr>
          <w:rFonts w:ascii="Times New Roman" w:cs="Times New Roman" w:eastAsia="Times New Roman" w:hAnsi="Times New Roman"/>
          <w:color w:val="000000"/>
        </w:rPr>
        <w:t xml:space="preserve">There is an equivalent that avoids all of it. A pressure that falls at a steady rate along the sample exerts on every parcel of fluid exactly the force that gradient implies. So instead of setting pressures at the ends we add a constant force to every water voxel:</w:t>
      </w:r>
    </w:p>
    <w:p>
      <w:pPr>
        <w:tabs>
          <w:tab w:val="center" w:pos="4600"/>
          <w:tab w:val="right" w:pos="9200"/>
        </w:tabs>
        <w:spacing w:after="160" w:before="160"/>
      </w:pPr>
      <w:r>
        <w:rPr>
          <w:rFonts w:ascii="Times New Roman" w:cs="Times New Roman" w:eastAsia="Times New Roman" w:hAnsi="Times New Roman"/>
        </w:rPr>
        <w:t xml:space="preserve">	</w:t>
      </w:r>
      <m:oMath>
        <m:r>
          <m:t>-</m:t>
        </m:r>
        <m:r>
          <m:t> </m:t>
        </m:r>
        <m:f>
          <m:num>
            <m:r>
              <m:t>∂</m:t>
            </m:r>
            <m:r>
              <m:t>p</m:t>
            </m:r>
          </m:num>
          <m:den>
            <m:r>
              <m:t>∂</m:t>
            </m:r>
            <m:r>
              <m:t>x</m:t>
            </m:r>
          </m:den>
        </m:f>
        <m:r>
          <m:t> </m:t>
        </m:r>
        <m:r>
          <m:t>=</m:t>
        </m:r>
        <m:r>
          <m:t> </m:t>
        </m:r>
        <m:r>
          <m:t>g</m:t>
        </m:r>
        <m:r>
          <m:t>,</m:t>
        </m:r>
        <m:r>
          <m:t>     </m:t>
        </m:r>
        <m:sSub>
          <m:sSubPr/>
          <m:e>
            <m:r>
              <m:t>F</m:t>
            </m:r>
          </m:e>
          <m:sub>
            <m:r>
              <m:t>i</m:t>
            </m:r>
          </m:sub>
        </m:sSub>
        <m:r>
          <m:t> </m:t>
        </m:r>
        <m:r>
          <m:t>=</m:t>
        </m:r>
        <m:r>
          <m:t> </m:t>
        </m:r>
        <m:sSub>
          <m:sSubPr/>
          <m:e>
            <m:r>
              <m:t>w</m:t>
            </m:r>
          </m:e>
          <m:sub>
            <m:r>
              <m:t>i</m:t>
            </m:r>
          </m:sub>
        </m:sSub>
        <m:r>
          <m:t> </m:t>
        </m:r>
        <m:d>
          <m:dPr/>
          <m:e>
            <m:r>
              <m:t> </m:t>
            </m:r>
            <m:r>
              <m:t>1</m:t>
            </m:r>
            <m:r>
              <m:t> </m:t>
            </m:r>
            <m:r>
              <m:t>-</m:t>
            </m:r>
            <m:r>
              <m:t> </m:t>
            </m:r>
            <m:f>
              <m:num>
                <m:sSup>
                  <m:sSupPr/>
                  <m:e>
                    <m:r>
                      <m:t>ω</m:t>
                    </m:r>
                  </m:e>
                  <m:sup>
                    <m:r>
                      <m:t>-</m:t>
                    </m:r>
                  </m:sup>
                </m:sSup>
              </m:num>
              <m:den>
                <m:r>
                  <m:t>2</m:t>
                </m:r>
              </m:den>
            </m:f>
            <m:r>
              <m:t> </m:t>
            </m:r>
          </m:e>
        </m:d>
        <m:r>
          <m:t> </m:t>
        </m:r>
        <m:f>
          <m:num>
            <m:sSub>
              <m:sSubPr/>
              <m:e>
                <m:r>
                  <m:t>e</m:t>
                </m:r>
              </m:e>
              <m:sub>
                <m:r>
                  <m:t>i</m:t>
                </m:r>
              </m:sub>
            </m:sSub>
            <m:r>
              <m:t> </m:t>
            </m:r>
            <m:r>
              <m:t>·</m:t>
            </m:r>
            <m:r>
              <m:t> </m:t>
            </m:r>
            <m:r>
              <m:t>g</m:t>
            </m:r>
          </m:num>
          <m:den>
            <m:sSubSup>
              <m:sSubSupPr/>
              <m:e>
                <m:r>
                  <m:t>c</m:t>
                </m:r>
              </m:e>
              <m:sub>
                <m:r>
                  <m:t>s</m:t>
                </m:r>
              </m:sub>
              <m:sup>
                <m:r>
                  <m:t>2</m:t>
                </m:r>
              </m:sup>
            </m:sSubSup>
          </m:den>
        </m:f>
        <m:r>
          <m:t>,</m:t>
        </m:r>
      </m:oMath>
      <w:r>
        <w:rPr>
          <w:rFonts w:ascii="Times New Roman" w:cs="Times New Roman" w:eastAsia="Times New Roman" w:hAnsi="Times New Roman"/>
          <w:color w:val="000000"/>
        </w:rPr>
        <w:t xml:space="preserve">	(7)</w:t>
      </w:r>
    </w:p>
    <w:p>
      <w:r>
        <w:rPr>
          <w:rFonts w:ascii="Times New Roman" w:cs="Times New Roman" w:eastAsia="Times New Roman" w:hAnsi="Times New Roman"/>
          <w:color w:val="000000"/>
        </w:rPr>
        <w:t xml:space="preserve">following Guo et al. (2002). The two ends are then simply joined together: fluid that leaves the outlet re-enters at the inlet, and the added force is what keeps it moving.</w:t>
      </w:r>
    </w:p>
    <w:p>
      <w:r>
        <w:rPr>
          <w:rFonts w:ascii="Times New Roman" w:cs="Times New Roman" w:eastAsia="Times New Roman" w:hAnsi="Times New Roman"/>
          <w:color w:val="000000"/>
        </w:rPr>
        <w:t xml:space="preserve">The bracket in Eq. (7) uses ω</w:t>
      </w:r>
      <w:r>
        <w:rPr>
          <w:rFonts w:ascii="Times New Roman" w:cs="Times New Roman" w:eastAsia="Times New Roman" w:hAnsi="Times New Roman"/>
          <w:color w:val="000000"/>
          <w:vertAlign w:val="superscript"/>
        </w:rPr>
        <w:t xml:space="preserve">-</w:t>
      </w:r>
      <w:r>
        <w:rPr>
          <w:rFonts w:ascii="Times New Roman" w:cs="Times New Roman" w:eastAsia="Times New Roman" w:hAnsi="Times New Roman"/>
          <w:color w:val="000000"/>
        </w:rPr>
        <w:t xml:space="preserve">, the antisymmetric rate, and that is not a detail. A force pushing every voxel the same way adds to the directions pointing downstream and subtracts from the ones pointing upstream, so it lives entirely in the antisymmetric piece of Section 2.2.1 and has to be scaled with that piece's rate. If ω</w:t>
      </w:r>
      <w:r>
        <w:rPr>
          <w:rFonts w:ascii="Times New Roman" w:cs="Times New Roman" w:eastAsia="Times New Roman" w:hAnsi="Times New Roman"/>
          <w:color w:val="000000"/>
          <w:vertAlign w:val="superscript"/>
        </w:rPr>
        <w:t xml:space="preserve">+</w:t>
      </w:r>
      <w:r>
        <w:rPr>
          <w:rFonts w:ascii="Times New Roman" w:cs="Times New Roman" w:eastAsia="Times New Roman" w:hAnsi="Times New Roman"/>
          <w:color w:val="000000"/>
        </w:rPr>
        <w:t xml:space="preserve"> is used instead, the velocity profile still comes out as a clean parabola and looks perfectly healthy, while the flow rate is wrong by tens of per cent (Table 1). That is the kind of error that survives a visual check.</w:t>
      </w:r>
    </w:p>
    <w:p>
      <w:r>
        <w:rPr>
          <w:rFonts w:ascii="Times New Roman" w:cs="Times New Roman" w:eastAsia="Times New Roman" w:hAnsi="Times New Roman"/>
          <w:color w:val="000000"/>
        </w:rPr>
        <w:t xml:space="preserve">No-slip is applied by bounce-back. Any fluid that streams into a solid voxel is reflected and sent back along the direction it arrived from, so on average nothing passes through the grain and nothing slides along it. One detail decides where the wall ends up: we reflect what arrived during streaming, not what the collision step produced in that voxel. Reflecting the arrivals places the wall halfway along the link between the two voxels, which is what Eq. (6) assumed. A channel that is H voxels wide therefore behaves like one of width H + 1, and the checks in Section 2.7 use that width.</w:t>
      </w:r>
    </w:p>
    <w:p>
      <w:pPr>
        <w:pStyle w:val="Heading3"/>
      </w:pPr>
      <w:r>
        <w:t xml:space="preserve">2.2.3. Setting the speed</w:t>
      </w:r>
    </w:p>
    <w:p>
      <w:r>
        <w:rPr>
          <w:rFonts w:ascii="Times New Roman" w:cs="Times New Roman" w:eastAsia="Times New Roman" w:hAnsi="Times New Roman"/>
          <w:color w:val="000000"/>
        </w:rPr>
        <w:t xml:space="preserve">The Stokes equations are linear in the velocity. Double the pressure gradient and the velocity at every single point doubles. The pattern of fast and slow regions, and the way the streamlines wind between the grains, are unchanged; only the overall scale moves. Two useful things follow.</w:t>
      </w:r>
    </w:p>
    <w:p>
      <w:r>
        <w:rPr>
          <w:rFonts w:ascii="Times New Roman" w:cs="Times New Roman" w:eastAsia="Times New Roman" w:hAnsi="Times New Roman"/>
          <w:color w:val="000000"/>
        </w:rPr>
        <w:t xml:space="preserve">First, the flow has to be solved only once per pore structure, because every chemistry we later run on it reuses the same field and only the pattern matters. Second, we can choose the scale afterwards. We divide the solved field by its own mean, which makes the mean pore velocity exactly one, and the Péclet number uL/D is then set entirely by the diffusion coefficient we hand to the transport solver. The pressure gradient we actually pushed with never reaches a reported result.</w:t>
      </w:r>
    </w:p>
    <w:p>
      <w:r>
        <w:rPr>
          <w:rFonts w:ascii="Times New Roman" w:cs="Times New Roman" w:eastAsia="Times New Roman" w:hAnsi="Times New Roman"/>
          <w:color w:val="000000"/>
        </w:rPr>
        <w:t xml:space="preserve">That leaves the gradient free, and its only remaining job is to keep the simulation inside the slow-flow range that Eq. (4) requires. We solve each domain once at a small trial gradient, measure the largest velocity that appears, and rescale the gradient so that the largest velocity lands at 0.02 c</w:t>
      </w:r>
      <w:r>
        <w:rPr>
          <w:rFonts w:ascii="Times New Roman" w:cs="Times New Roman" w:eastAsia="Times New Roman" w:hAnsi="Times New Roman"/>
          <w:color w:val="000000"/>
          <w:vertAlign w:val="subscript"/>
        </w:rPr>
        <w:t xml:space="preserve">s</w:t>
      </w:r>
      <w:r>
        <w:rPr>
          <w:rFonts w:ascii="Times New Roman" w:cs="Times New Roman" w:eastAsia="Times New Roman" w:hAnsi="Times New Roman"/>
          <w:color w:val="000000"/>
        </w:rPr>
        <w:t xml:space="preserve">. This has to be done for each domain separately: two structures of the same size and similar porosity can need gradients differing by a factor of two, because their permeabilities differ. The gradient finally used is recorded with each run.</w:t>
      </w:r>
    </w:p>
    <w:p>
      <w:r>
        <w:rPr>
          <w:rFonts w:ascii="Times New Roman" w:cs="Times New Roman" w:eastAsia="Times New Roman" w:hAnsi="Times New Roman"/>
          <w:color w:val="000000"/>
        </w:rPr>
        <w:t xml:space="preserve">One definition needs care. When we say the mean velocity, we mean the average of the velocity component pointing along the sample, not the average speed. The two are not the same. Water follows a winding path around the grains, so it is always moving faster than it is advancing towards the outlet. On one field the average speed was 1.140 times the average axial component, and that ratio depends on the rock. We use the axial component for two reasons. It is the rate at which solute actually gets closer to the outlet. And it equals the Darcy flux divided by the porosity, which is the velocity a Péclet number is conventionally built from. Using the average speed would inflate every reported Péclet number, by a different amount in every domain.</w:t>
      </w:r>
    </w:p>
    <w:p>
      <w:r>
        <w:rPr>
          <w:rFonts w:ascii="Times New Roman" w:cs="Times New Roman" w:eastAsia="Times New Roman" w:hAnsi="Times New Roman"/>
          <w:color w:val="000000"/>
        </w:rPr>
        <w:t xml:space="preserve">Finally, the flow solver has to be told when to stop. We stop it when the mean velocity has stopped changing, taken as a relative change below 10</w:t>
      </w:r>
      <w:r>
        <w:rPr>
          <w:rFonts w:ascii="Times New Roman" w:cs="Times New Roman" w:eastAsia="Times New Roman" w:hAnsi="Times New Roman"/>
          <w:color w:val="000000"/>
          <w:vertAlign w:val="superscript"/>
        </w:rPr>
        <w:t xml:space="preserve">-6</w:t>
      </w:r>
      <w:r>
        <w:rPr>
          <w:rFonts w:ascii="Times New Roman" w:cs="Times New Roman" w:eastAsia="Times New Roman" w:hAnsi="Times New Roman"/>
          <w:color w:val="000000"/>
        </w:rPr>
        <w:t xml:space="preserve"> over 50 iterations. How many iterations that takes is not predictable: on one 148 x 64 domain it varied between 4450 and 19950 as the relaxation time changed. A fixed count is therefore not safe, and stopping early is not a harmless approximation, because the mean velocity is the number every Péclet label is built on (Table 1).</w:t>
      </w:r>
    </w:p>
    <w:p>
      <w:pPr>
        <w:pStyle w:val="Heading2"/>
      </w:pPr>
      <w:r>
        <w:t xml:space="preserve">2.3. Transport</w:t>
      </w:r>
    </w:p>
    <w:p>
      <w:r>
        <w:rPr>
          <w:rFonts w:ascii="Times New Roman" w:cs="Times New Roman" w:eastAsia="Times New Roman" w:hAnsi="Times New Roman"/>
          <w:color w:val="000000"/>
        </w:rPr>
        <w:t xml:space="preserve">Each dissolved chemical is carried by the flow, spreads by diffusion, and is made or consumed by reaction:</w:t>
      </w:r>
    </w:p>
    <w:p>
      <w:pPr>
        <w:tabs>
          <w:tab w:val="center" w:pos="4600"/>
          <w:tab w:val="right" w:pos="9200"/>
        </w:tabs>
        <w:spacing w:after="160" w:before="160"/>
      </w:pPr>
      <w:r>
        <w:rPr>
          <w:rFonts w:ascii="Times New Roman" w:cs="Times New Roman" w:eastAsia="Times New Roman" w:hAnsi="Times New Roman"/>
        </w:rPr>
        <w:t xml:space="preserve">	</w:t>
      </w:r>
      <m:oMath>
        <m:f>
          <m:num>
            <m:r>
              <m:t>∂</m:t>
            </m:r>
            <m:sSub>
              <m:sSubPr/>
              <m:e>
                <m:r>
                  <m:t>C</m:t>
                </m:r>
              </m:e>
              <m:sub>
                <m:r>
                  <m:t>j</m:t>
                </m:r>
              </m:sub>
            </m:sSub>
          </m:num>
          <m:den>
            <m:r>
              <m:t>∂</m:t>
            </m:r>
            <m:r>
              <m:t>t</m:t>
            </m:r>
          </m:den>
        </m:f>
        <m:r>
          <m:t> </m:t>
        </m:r>
        <m:r>
          <m:t>+</m:t>
        </m:r>
        <m:r>
          <m:t> </m:t>
        </m:r>
        <m:r>
          <m:t>∇</m:t>
        </m:r>
        <m:r>
          <m:t> </m:t>
        </m:r>
        <m:r>
          <m:t>·</m:t>
        </m:r>
        <m:r>
          <m:t> </m:t>
        </m:r>
        <m:d>
          <m:dPr/>
          <m:e>
            <m:r>
              <m:t>u</m:t>
            </m:r>
            <m:r>
              <m:t> </m:t>
            </m:r>
            <m:sSub>
              <m:sSubPr/>
              <m:e>
                <m:r>
                  <m:t>C</m:t>
                </m:r>
              </m:e>
              <m:sub>
                <m:r>
                  <m:t>j</m:t>
                </m:r>
              </m:sub>
            </m:sSub>
          </m:e>
        </m:d>
        <m:r>
          <m:t> </m:t>
        </m:r>
        <m:r>
          <m:t>=</m:t>
        </m:r>
        <m:r>
          <m:t> </m:t>
        </m:r>
        <m:r>
          <m:t>∇</m:t>
        </m:r>
        <m:r>
          <m:t> </m:t>
        </m:r>
        <m:r>
          <m:t>·</m:t>
        </m:r>
        <m:r>
          <m:t> </m:t>
        </m:r>
        <m:d>
          <m:dPr/>
          <m:e>
            <m:sSub>
              <m:sSubPr/>
              <m:e>
                <m:r>
                  <m:t>D</m:t>
                </m:r>
              </m:e>
              <m:sub>
                <m:r>
                  <m:t>j</m:t>
                </m:r>
              </m:sub>
            </m:sSub>
            <m:r>
              <m:t> </m:t>
            </m:r>
            <m:r>
              <m:t>∇</m:t>
            </m:r>
            <m:sSub>
              <m:sSubPr/>
              <m:e>
                <m:r>
                  <m:t>C</m:t>
                </m:r>
              </m:e>
              <m:sub>
                <m:r>
                  <m:t>j</m:t>
                </m:r>
              </m:sub>
            </m:sSub>
          </m:e>
        </m:d>
        <m:r>
          <m:t> </m:t>
        </m:r>
        <m:r>
          <m:t>+</m:t>
        </m:r>
        <m:r>
          <m:t> </m:t>
        </m:r>
        <m:sSub>
          <m:sSubPr/>
          <m:e>
            <m:r>
              <m:t>R</m:t>
            </m:r>
          </m:e>
          <m:sub>
            <m:r>
              <m:t>j</m:t>
            </m:r>
          </m:sub>
        </m:sSub>
        <m:r>
          <m:t>,</m:t>
        </m:r>
      </m:oMath>
      <w:r>
        <w:rPr>
          <w:rFonts w:ascii="Times New Roman" w:cs="Times New Roman" w:eastAsia="Times New Roman" w:hAnsi="Times New Roman"/>
          <w:color w:val="000000"/>
        </w:rPr>
        <w:t xml:space="preserve">	(8)</w:t>
      </w:r>
    </w:p>
    <w:p>
      <w:r>
        <w:rPr>
          <w:rFonts w:ascii="Times New Roman" w:cs="Times New Roman" w:eastAsia="Times New Roman" w:hAnsi="Times New Roman"/>
          <w:color w:val="000000"/>
        </w:rPr>
        <w:t xml:space="preserve">with C</w:t>
      </w:r>
      <w:r>
        <w:rPr>
          <w:rFonts w:ascii="Times New Roman" w:cs="Times New Roman" w:eastAsia="Times New Roman" w:hAnsi="Times New Roman"/>
          <w:color w:val="000000"/>
          <w:vertAlign w:val="subscript"/>
        </w:rPr>
        <w:t xml:space="preserve">j</w:t>
      </w:r>
      <w:r>
        <w:rPr>
          <w:rFonts w:ascii="Times New Roman" w:cs="Times New Roman" w:eastAsia="Times New Roman" w:hAnsi="Times New Roman"/>
          <w:color w:val="000000"/>
        </w:rPr>
        <w:t xml:space="preserve"> the concentration of chemical j, D</w:t>
      </w:r>
      <w:r>
        <w:rPr>
          <w:rFonts w:ascii="Times New Roman" w:cs="Times New Roman" w:eastAsia="Times New Roman" w:hAnsi="Times New Roman"/>
          <w:color w:val="000000"/>
          <w:vertAlign w:val="subscript"/>
        </w:rPr>
        <w:t xml:space="preserve">j</w:t>
      </w:r>
      <w:r>
        <w:rPr>
          <w:rFonts w:ascii="Times New Roman" w:cs="Times New Roman" w:eastAsia="Times New Roman" w:hAnsi="Times New Roman"/>
          <w:color w:val="000000"/>
        </w:rPr>
        <w:t xml:space="preserve"> its diffusion coefficient and R</w:t>
      </w:r>
      <w:r>
        <w:rPr>
          <w:rFonts w:ascii="Times New Roman" w:cs="Times New Roman" w:eastAsia="Times New Roman" w:hAnsi="Times New Roman"/>
          <w:color w:val="000000"/>
          <w:vertAlign w:val="subscript"/>
        </w:rPr>
        <w:t xml:space="preserve">j</w:t>
      </w:r>
      <w:r>
        <w:rPr>
          <w:rFonts w:ascii="Times New Roman" w:cs="Times New Roman" w:eastAsia="Times New Roman" w:hAnsi="Times New Roman"/>
          <w:color w:val="000000"/>
        </w:rPr>
        <w:t xml:space="preserve"> its reaction rate. Nothing crosses a grain surface. There is no dispersion term. At this scale the extra spreading that a continuum model puts into a dispersion coefficient comes out of the velocity field itself, because the pores are resolved (Steefel et al. 2005; Molins et al. 2012).</w:t>
      </w:r>
    </w:p>
    <w:p>
      <w:pPr>
        <w:pStyle w:val="Heading3"/>
      </w:pPr>
      <w:r>
        <w:t xml:space="preserve">2.3.1. Concentrations are measured against the feed</w:t>
      </w:r>
    </w:p>
    <w:p>
      <w:r>
        <w:rPr>
          <w:rFonts w:ascii="Times New Roman" w:cs="Times New Roman" w:eastAsia="Times New Roman" w:hAnsi="Times New Roman"/>
          <w:color w:val="000000"/>
        </w:rPr>
        <w:t xml:space="preserve">Concentrations are not stored in mol L</w:t>
      </w:r>
      <w:r>
        <w:rPr>
          <w:rFonts w:ascii="Times New Roman" w:cs="Times New Roman" w:eastAsia="Times New Roman" w:hAnsi="Times New Roman"/>
          <w:color w:val="000000"/>
          <w:vertAlign w:val="superscript"/>
        </w:rPr>
        <w:t xml:space="preserve">-1</w:t>
      </w:r>
      <w:r>
        <w:rPr>
          <w:rFonts w:ascii="Times New Roman" w:cs="Times New Roman" w:eastAsia="Times New Roman" w:hAnsi="Times New Roman"/>
          <w:color w:val="000000"/>
        </w:rPr>
        <w:t xml:space="preserve">. Each chemical is divided by the concentration at which it enters the domain, so a stored value of one means as concentrated as the feed and zero means none present. There are three reasons.</w:t>
      </w:r>
    </w:p>
    <w:p>
      <w:r>
        <w:rPr>
          <w:rFonts w:ascii="Times New Roman" w:cs="Times New Roman" w:eastAsia="Times New Roman" w:hAnsi="Times New Roman"/>
          <w:color w:val="000000"/>
        </w:rPr>
        <w:t xml:space="preserve">The first is that the results then apply to any feed. When Eq. (8) is rewritten in terms of these ratios, the feed concentrations cancel out of it and only ratios remain. One simulation therefore covers a feed of 2 mmol L</w:t>
      </w:r>
      <w:r>
        <w:rPr>
          <w:rFonts w:ascii="Times New Roman" w:cs="Times New Roman" w:eastAsia="Times New Roman" w:hAnsi="Times New Roman"/>
          <w:color w:val="000000"/>
          <w:vertAlign w:val="superscript"/>
        </w:rPr>
        <w:t xml:space="preserve">-1</w:t>
      </w:r>
      <w:r>
        <w:rPr>
          <w:rFonts w:ascii="Times New Roman" w:cs="Times New Roman" w:eastAsia="Times New Roman" w:hAnsi="Times New Roman"/>
          <w:color w:val="000000"/>
        </w:rPr>
        <w:t xml:space="preserve"> and a feed of 20 mmol L</w:t>
      </w:r>
      <w:r>
        <w:rPr>
          <w:rFonts w:ascii="Times New Roman" w:cs="Times New Roman" w:eastAsia="Times New Roman" w:hAnsi="Times New Roman"/>
          <w:color w:val="000000"/>
          <w:vertAlign w:val="superscript"/>
        </w:rPr>
        <w:t xml:space="preserve">-1</w:t>
      </w:r>
      <w:r>
        <w:rPr>
          <w:rFonts w:ascii="Times New Roman" w:cs="Times New Roman" w:eastAsia="Times New Roman" w:hAnsi="Times New Roman"/>
          <w:color w:val="000000"/>
        </w:rPr>
        <w:t xml:space="preserve"> equally well, and nothing has to be re-run when an experiment uses a different concentration.</w:t>
      </w:r>
    </w:p>
    <w:p>
      <w:r>
        <w:rPr>
          <w:rFonts w:ascii="Times New Roman" w:cs="Times New Roman" w:eastAsia="Times New Roman" w:hAnsi="Times New Roman"/>
          <w:color w:val="000000"/>
        </w:rPr>
        <w:t xml:space="preserve">The second is that the constants become readable. A half-saturation constant of 0.15 says directly that the reaction has slowed to half speed by the time that chemical has fallen to 15 per cent of what was fed in. In absolute units the same constant tells you nothing until you also look up the feed.</w:t>
      </w:r>
    </w:p>
    <w:p>
      <w:r>
        <w:rPr>
          <w:rFonts w:ascii="Times New Roman" w:cs="Times New Roman" w:eastAsia="Times New Roman" w:hAnsi="Times New Roman"/>
          <w:color w:val="000000"/>
        </w:rPr>
        <w:t xml:space="preserve">The third is practical. Every chemical then lives on the same scale from 0 to 1. That matters when four of them are stored side by side, compared with one another, and used to train a network that has no way of knowing that one of them was naturally a hundred times larger than the rest.</w:t>
      </w:r>
    </w:p>
    <w:p>
      <w:r>
        <w:rPr>
          <w:rFonts w:ascii="Times New Roman" w:cs="Times New Roman" w:eastAsia="Times New Roman" w:hAnsi="Times New Roman"/>
          <w:color w:val="000000"/>
        </w:rPr>
        <w:t xml:space="preserve">Each chemical is divided by its own feed rather than by one shared value, so that a stored value of one carries the same meaning for all of them. The ratio between two feed concentrations does not disappear when we do this. It moves into the stoichiometric coefficient of Section 2.4, where Eq. (12) explains what it then means.</w:t>
      </w:r>
    </w:p>
    <w:p>
      <w:pPr>
        <w:pStyle w:val="Heading3"/>
      </w:pPr>
      <w:r>
        <w:t xml:space="preserve">2.3.2. Bookkeeping across faces</w:t>
      </w:r>
    </w:p>
    <w:p>
      <w:r>
        <w:rPr>
          <w:rFonts w:ascii="Times New Roman" w:cs="Times New Roman" w:eastAsia="Times New Roman" w:hAnsi="Times New Roman"/>
          <w:color w:val="000000"/>
        </w:rPr>
        <w:t xml:space="preserve">We solve Eq. (8) by the finite volume method. Each voxel is treated as a small sealed box, and we track how much of each chemical crosses each of its faces during a step. What is in the box at the end of the step is what was there before, plus what came in, minus what went out:</w:t>
      </w:r>
    </w:p>
    <w:p>
      <w:pPr>
        <w:tabs>
          <w:tab w:val="center" w:pos="4600"/>
          <w:tab w:val="right" w:pos="9200"/>
        </w:tabs>
        <w:spacing w:after="160" w:before="160"/>
      </w:pPr>
      <w:r>
        <w:rPr>
          <w:rFonts w:ascii="Times New Roman" w:cs="Times New Roman" w:eastAsia="Times New Roman" w:hAnsi="Times New Roman"/>
        </w:rPr>
        <w:t xml:space="preserve">	</w:t>
      </w:r>
      <m:oMath>
        <m:f>
          <m:num>
            <m:sSub>
              <m:sSubPr/>
              <m:e>
                <m:r>
                  <m:t>dC</m:t>
                </m:r>
              </m:e>
              <m:sub>
                <m:r>
                  <m:t>i</m:t>
                </m:r>
              </m:sub>
            </m:sSub>
          </m:num>
          <m:den>
            <m:r>
              <m:t>dt</m:t>
            </m:r>
          </m:den>
        </m:f>
        <m:r>
          <m:t> </m:t>
        </m:r>
        <m:r>
          <m:t>=</m:t>
        </m:r>
        <m:r>
          <m:t> </m:t>
        </m:r>
        <m:r>
          <m:t>-</m:t>
        </m:r>
        <m:r>
          <m:t> </m:t>
        </m:r>
        <m:f>
          <m:num>
            <m:r>
              <m:t>1</m:t>
            </m:r>
          </m:num>
          <m:den>
            <m:r>
              <m:t>Δ</m:t>
            </m:r>
            <m:r>
              <m:t>x</m:t>
            </m:r>
          </m:den>
        </m:f>
        <m:r>
          <m:t> </m:t>
        </m:r>
        <m:sSub>
          <m:sSubPr/>
          <m:e>
            <m:r>
              <m:t>Σ</m:t>
            </m:r>
          </m:e>
          <m:sub>
            <m:r>
              <m:t>faces</m:t>
            </m:r>
          </m:sub>
        </m:sSub>
        <m:r>
          <m:t> </m:t>
        </m:r>
        <m:d>
          <m:dPr/>
          <m:e>
            <m:r>
              <m:t> </m:t>
            </m:r>
            <m:sSub>
              <m:sSubPr/>
              <m:e>
                <m:r>
                  <m:t>J</m:t>
                </m:r>
              </m:e>
              <m:sub>
                <m:r>
                  <m:t>adv</m:t>
                </m:r>
              </m:sub>
            </m:sSub>
            <m:r>
              <m:t> </m:t>
            </m:r>
            <m:r>
              <m:t>+</m:t>
            </m:r>
            <m:r>
              <m:t> </m:t>
            </m:r>
            <m:sSub>
              <m:sSubPr/>
              <m:e>
                <m:r>
                  <m:t>J</m:t>
                </m:r>
              </m:e>
              <m:sub>
                <m:r>
                  <m:t>dis</m:t>
                </m:r>
              </m:sub>
            </m:sSub>
            <m:r>
              <m:t> </m:t>
            </m:r>
          </m:e>
        </m:d>
        <m:r>
          <m:t>,</m:t>
        </m:r>
        <m:r>
          <m:t>     </m:t>
        </m:r>
        <m:sSub>
          <m:sSubPr/>
          <m:e>
            <m:r>
              <m:t>J</m:t>
            </m:r>
          </m:e>
          <m:sub>
            <m:r>
              <m:t>adv</m:t>
            </m:r>
          </m:sub>
        </m:sSub>
        <m:r>
          <m:t> </m:t>
        </m:r>
        <m:r>
          <m:t>=</m:t>
        </m:r>
        <m:r>
          <m:t> </m:t>
        </m:r>
        <m:sSub>
          <m:sSubPr/>
          <m:e>
            <m:r>
              <m:t>u</m:t>
            </m:r>
          </m:e>
          <m:sub>
            <m:r>
              <m:t>f</m:t>
            </m:r>
          </m:sub>
        </m:sSub>
        <m:r>
          <m:t> </m:t>
        </m:r>
        <m:sSub>
          <m:sSubPr/>
          <m:e>
            <m:r>
              <m:t>C</m:t>
            </m:r>
          </m:e>
          <m:sub>
            <m:r>
              <m:t>f</m:t>
            </m:r>
          </m:sub>
        </m:sSub>
        <m:r>
          <m:t>,</m:t>
        </m:r>
        <m:r>
          <m:t>     </m:t>
        </m:r>
        <m:sSub>
          <m:sSubPr/>
          <m:e>
            <m:r>
              <m:t>J</m:t>
            </m:r>
          </m:e>
          <m:sub>
            <m:r>
              <m:t>dis</m:t>
            </m:r>
          </m:sub>
        </m:sSub>
        <m:r>
          <m:t> </m:t>
        </m:r>
        <m:r>
          <m:t>=</m:t>
        </m:r>
        <m:r>
          <m:t> </m:t>
        </m:r>
        <m:r>
          <m:t>-</m:t>
        </m:r>
        <m:r>
          <m:t> </m:t>
        </m:r>
        <m:sSub>
          <m:sSubPr/>
          <m:e>
            <m:r>
              <m:t>D</m:t>
            </m:r>
          </m:e>
          <m:sub>
            <m:r>
              <m:t>f</m:t>
            </m:r>
          </m:sub>
        </m:sSub>
        <m:r>
          <m:t> </m:t>
        </m:r>
        <m:f>
          <m:num>
            <m:r>
              <m:t>Δ</m:t>
            </m:r>
            <m:r>
              <m:t>C</m:t>
            </m:r>
          </m:num>
          <m:den>
            <m:r>
              <m:t>Δ</m:t>
            </m:r>
            <m:r>
              <m:t>x</m:t>
            </m:r>
          </m:den>
        </m:f>
        <m:r>
          <m:t>,</m:t>
        </m:r>
      </m:oMath>
      <w:r>
        <w:rPr>
          <w:rFonts w:ascii="Times New Roman" w:cs="Times New Roman" w:eastAsia="Times New Roman" w:hAnsi="Times New Roman"/>
          <w:color w:val="000000"/>
        </w:rPr>
        <w:t xml:space="preserve">	(9)</w:t>
      </w:r>
    </w:p>
    <w:p>
      <w:r>
        <w:rPr>
          <w:rFonts w:ascii="Times New Roman" w:cs="Times New Roman" w:eastAsia="Times New Roman" w:hAnsi="Times New Roman"/>
          <w:color w:val="000000"/>
        </w:rPr>
        <w:t xml:space="preserve">The sum runs over the four faces of a two-dimensional voxel or the six of a three-dimensional one. The subscript f means the quantity is evaluated at the face rather than at a voxel centre, so u</w:t>
      </w:r>
      <w:r>
        <w:rPr>
          <w:rFonts w:ascii="Times New Roman" w:cs="Times New Roman" w:eastAsia="Times New Roman" w:hAnsi="Times New Roman"/>
          <w:color w:val="000000"/>
          <w:vertAlign w:val="subscript"/>
        </w:rPr>
        <w:t xml:space="preserve">f</w:t>
      </w:r>
      <w:r>
        <w:rPr>
          <w:rFonts w:ascii="Times New Roman" w:cs="Times New Roman" w:eastAsia="Times New Roman" w:hAnsi="Times New Roman"/>
          <w:color w:val="000000"/>
        </w:rPr>
        <w:t xml:space="preserve">, C</w:t>
      </w:r>
      <w:r>
        <w:rPr>
          <w:rFonts w:ascii="Times New Roman" w:cs="Times New Roman" w:eastAsia="Times New Roman" w:hAnsi="Times New Roman"/>
          <w:color w:val="000000"/>
          <w:vertAlign w:val="subscript"/>
        </w:rPr>
        <w:t xml:space="preserve">f</w:t>
      </w:r>
      <w:r>
        <w:rPr>
          <w:rFonts w:ascii="Times New Roman" w:cs="Times New Roman" w:eastAsia="Times New Roman" w:hAnsi="Times New Roman"/>
          <w:color w:val="000000"/>
        </w:rPr>
        <w:t xml:space="preserve"> and D</w:t>
      </w:r>
      <w:r>
        <w:rPr>
          <w:rFonts w:ascii="Times New Roman" w:cs="Times New Roman" w:eastAsia="Times New Roman" w:hAnsi="Times New Roman"/>
          <w:color w:val="000000"/>
          <w:vertAlign w:val="subscript"/>
        </w:rPr>
        <w:t xml:space="preserve">f</w:t>
      </w:r>
      <w:r>
        <w:rPr>
          <w:rFonts w:ascii="Times New Roman" w:cs="Times New Roman" w:eastAsia="Times New Roman" w:hAnsi="Times New Roman"/>
          <w:color w:val="000000"/>
        </w:rPr>
        <w:t xml:space="preserve"> are the velocity, the concentration and the diffusion coefficient there. J</w:t>
      </w:r>
      <w:r>
        <w:rPr>
          <w:rFonts w:ascii="Times New Roman" w:cs="Times New Roman" w:eastAsia="Times New Roman" w:hAnsi="Times New Roman"/>
          <w:color w:val="000000"/>
          <w:vertAlign w:val="subscript"/>
        </w:rPr>
        <w:t xml:space="preserve">adv</w:t>
      </w:r>
      <w:r>
        <w:rPr>
          <w:rFonts w:ascii="Times New Roman" w:cs="Times New Roman" w:eastAsia="Times New Roman" w:hAnsi="Times New Roman"/>
          <w:color w:val="000000"/>
        </w:rPr>
        <w:t xml:space="preserve"> is the chemical the flow physically carries through the face. J</w:t>
      </w:r>
      <w:r>
        <w:rPr>
          <w:rFonts w:ascii="Times New Roman" w:cs="Times New Roman" w:eastAsia="Times New Roman" w:hAnsi="Times New Roman"/>
          <w:color w:val="000000"/>
          <w:vertAlign w:val="subscript"/>
        </w:rPr>
        <w:t xml:space="preserve">dis</w:t>
      </w:r>
      <w:r>
        <w:rPr>
          <w:rFonts w:ascii="Times New Roman" w:cs="Times New Roman" w:eastAsia="Times New Roman" w:hAnsi="Times New Roman"/>
          <w:color w:val="000000"/>
        </w:rPr>
        <w:t xml:space="preserve"> is Fick's first law: diffusion moves chemical from high concentration to low, at a rate proportional to how steeply the concentration drops across the face.</w:t>
      </w:r>
    </w:p>
    <w:p>
      <w:r>
        <w:rPr>
          <w:rFonts w:ascii="Times New Roman" w:cs="Times New Roman" w:eastAsia="Times New Roman" w:hAnsi="Times New Roman"/>
          <w:color w:val="000000"/>
        </w:rPr>
        <w:t xml:space="preserve">Neither term is unusual in itself. What matters is that both are evaluated at the faces rather than at the voxel centres, and three things follow. Nothing is created or destroyed by accident, because the amount leaving one voxel through a face is the very same number added to the voxel on the other side. The condition at a grain surface becomes exact rather than approximate, because a face with solid behind it is simply given zero flux. And a diffusion coefficient that varies from place to place can be handled properly, which matters because water and biofilm have different coefficients and meet at a face (Section 2.3.3).</w:t>
      </w:r>
    </w:p>
    <w:p>
      <w:r>
        <w:rPr>
          <w:rFonts w:ascii="Times New Roman" w:cs="Times New Roman" w:eastAsia="Times New Roman" w:hAnsi="Times New Roman"/>
          <w:color w:val="000000"/>
        </w:rPr>
        <w:t xml:space="preserve">The more common alternative computes derivatives at voxel centres and, when a neighbour lies inside solid, substitutes the voxel's own value for the missing one. That is not the same as setting the flux to zero. It simply removes a term from the sum, and the amount removed does not cancel out over time (Table 1).</w:t>
      </w:r>
    </w:p>
    <w:p>
      <w:pPr>
        <w:pStyle w:val="Heading3"/>
      </w:pPr>
      <w:r>
        <w:t xml:space="preserve">2.3.3. Diffusion at a face</w:t>
      </w:r>
    </w:p>
    <w:p>
      <w:r>
        <w:rPr>
          <w:rFonts w:ascii="Times New Roman" w:cs="Times New Roman" w:eastAsia="Times New Roman" w:hAnsi="Times New Roman"/>
          <w:color w:val="000000"/>
        </w:rPr>
        <w:t xml:space="preserve">When the two voxels either side of a face have different diffusion coefficients, neither one is the right value to use at the face. The correct value is their harmonic mean:</w:t>
      </w:r>
    </w:p>
    <w:p>
      <w:pPr>
        <w:tabs>
          <w:tab w:val="center" w:pos="4600"/>
          <w:tab w:val="right" w:pos="9200"/>
        </w:tabs>
        <w:spacing w:after="160" w:before="160"/>
      </w:pPr>
      <w:r>
        <w:rPr>
          <w:rFonts w:ascii="Times New Roman" w:cs="Times New Roman" w:eastAsia="Times New Roman" w:hAnsi="Times New Roman"/>
        </w:rPr>
        <w:t xml:space="preserve">	</w:t>
      </w:r>
      <m:oMath>
        <m:sSub>
          <m:sSubPr/>
          <m:e>
            <m:r>
              <m:t>D</m:t>
            </m:r>
          </m:e>
          <m:sub>
            <m:r>
              <m:t>f</m:t>
            </m:r>
          </m:sub>
        </m:sSub>
        <m:r>
          <m:t> </m:t>
        </m:r>
        <m:r>
          <m:t>=</m:t>
        </m:r>
        <m:r>
          <m:t> </m:t>
        </m:r>
        <m:f>
          <m:num>
            <m:r>
              <m:t>2</m:t>
            </m:r>
            <m:r>
              <m:t> </m:t>
            </m:r>
            <m:sSub>
              <m:sSubPr/>
              <m:e>
                <m:r>
                  <m:t>D</m:t>
                </m:r>
              </m:e>
              <m:sub>
                <m:r>
                  <m:t>i</m:t>
                </m:r>
              </m:sub>
            </m:sSub>
            <m:r>
              <m:t> </m:t>
            </m:r>
            <m:sSub>
              <m:sSubPr/>
              <m:e>
                <m:r>
                  <m:t>D</m:t>
                </m:r>
              </m:e>
              <m:sub>
                <m:r>
                  <m:t>i</m:t>
                </m:r>
                <m:r>
                  <m:t>+1</m:t>
                </m:r>
              </m:sub>
            </m:sSub>
          </m:num>
          <m:den>
            <m:sSub>
              <m:sSubPr/>
              <m:e>
                <m:r>
                  <m:t>D</m:t>
                </m:r>
              </m:e>
              <m:sub>
                <m:r>
                  <m:t>i</m:t>
                </m:r>
              </m:sub>
            </m:sSub>
            <m:r>
              <m:t> </m:t>
            </m:r>
            <m:r>
              <m:t>+</m:t>
            </m:r>
            <m:r>
              <m:t> </m:t>
            </m:r>
            <m:sSub>
              <m:sSubPr/>
              <m:e>
                <m:r>
                  <m:t>D</m:t>
                </m:r>
              </m:e>
              <m:sub>
                <m:r>
                  <m:t>i</m:t>
                </m:r>
                <m:r>
                  <m:t>+1</m:t>
                </m:r>
              </m:sub>
            </m:sSub>
          </m:den>
        </m:f>
        <m:r>
          <m:t>.</m:t>
        </m:r>
      </m:oMath>
      <w:r>
        <w:rPr>
          <w:rFonts w:ascii="Times New Roman" w:cs="Times New Roman" w:eastAsia="Times New Roman" w:hAnsi="Times New Roman"/>
          <w:color w:val="000000"/>
        </w:rPr>
        <w:t xml:space="preserve">	(10)</w:t>
      </w:r>
    </w:p>
    <w:p>
      <w:r>
        <w:rPr>
          <w:rFonts w:ascii="Times New Roman" w:cs="Times New Roman" w:eastAsia="Times New Roman" w:hAnsi="Times New Roman"/>
          <w:color w:val="000000"/>
        </w:rPr>
        <w:t xml:space="preserve">The reason is easier to see with an analogy. Chemical crossing that face has to pass through the half of the first voxel and then through the half of the second, one after the other, like current passing through two resistors in series. Resistance here is the reciprocal of the diffusion coefficient, and resistances in series add, which is exactly what Eq. (10) expresses. The slower of the two therefore dominates, as it should. For a material made of parallel layers this is not an approximation but the exact answer (Patankar 1980).</w:t>
      </w:r>
    </w:p>
    <w:p>
      <w:r>
        <w:rPr>
          <w:rFonts w:ascii="Times New Roman" w:cs="Times New Roman" w:eastAsia="Times New Roman" w:hAnsi="Times New Roman"/>
          <w:color w:val="000000"/>
        </w:rPr>
        <w:t xml:space="preserve">This matters only where the coefficient varies, and here that means every boundary between open water and biofilm. If each voxel simply uses its own coefficient, the amount leaving the water voxel is not the amount arriving in the biofilm voxel, and the film stops holding the solute back the way it should (Table 1).</w:t>
      </w:r>
    </w:p>
    <w:p>
      <w:pPr>
        <w:pStyle w:val="Heading3"/>
      </w:pPr>
      <w:r>
        <w:t xml:space="preserve">2.3.4. Advection at a face</w:t>
      </w:r>
    </w:p>
    <w:p>
      <w:r>
        <w:rPr>
          <w:rFonts w:ascii="Times New Roman" w:cs="Times New Roman" w:eastAsia="Times New Roman" w:hAnsi="Times New Roman"/>
          <w:color w:val="000000"/>
        </w:rPr>
        <w:t xml:space="preserve">To evaluate J</w:t>
      </w:r>
      <w:r>
        <w:rPr>
          <w:rFonts w:ascii="Times New Roman" w:cs="Times New Roman" w:eastAsia="Times New Roman" w:hAnsi="Times New Roman"/>
          <w:color w:val="000000"/>
          <w:vertAlign w:val="subscript"/>
        </w:rPr>
        <w:t xml:space="preserve">adv</w:t>
      </w:r>
      <w:r>
        <w:rPr>
          <w:rFonts w:ascii="Times New Roman" w:cs="Times New Roman" w:eastAsia="Times New Roman" w:hAnsi="Times New Roman"/>
          <w:color w:val="000000"/>
        </w:rPr>
        <w:t xml:space="preserve"> we need the concentration at the face, but concentrations are stored at the voxel centres. Something therefore has to be assumed about the concentration in between.</w:t>
      </w:r>
    </w:p>
    <w:p>
      <w:r>
        <w:rPr>
          <w:rFonts w:ascii="Times New Roman" w:cs="Times New Roman" w:eastAsia="Times New Roman" w:hAnsi="Times New Roman"/>
          <w:color w:val="000000"/>
        </w:rPr>
        <w:t xml:space="preserve">The simplest assumption is that the concentration inside a voxel is uniform, so the face takes the value of whichever voxel the flow is coming from. This is the upwind scheme, and it never produces an impossible value. But assuming the voxel is uniform quietly smooths the field: every step re-averages any sharp change over one voxel. The result behaves exactly like an additional diffusion coefficient of about half the local speed times the voxel size. In the units used here that unwanted coefficient is around 0.5, while the diffusion coefficient we intended is L/Pe. The two become equal at a Péclet number near 2L, which is well inside the range we want to sample. Since the whole point of these simulations is to label each domain with its Péclet number, a scheme that silently changes that number cannot be used.</w:t>
      </w:r>
    </w:p>
    <w:p>
      <w:r>
        <w:rPr>
          <w:rFonts w:ascii="Times New Roman" w:cs="Times New Roman" w:eastAsia="Times New Roman" w:hAnsi="Times New Roman"/>
          <w:color w:val="000000"/>
        </w:rPr>
        <w:t xml:space="preserve">The alternative is to let the concentration vary linearly inside a voxel instead of being uniform. The slope is estimated from the two voxels upwind of the face, and the face value is read off that slope (van Leer 1979):</w:t>
      </w:r>
    </w:p>
    <w:p>
      <w:pPr>
        <w:tabs>
          <w:tab w:val="center" w:pos="4600"/>
          <w:tab w:val="right" w:pos="9200"/>
        </w:tabs>
        <w:spacing w:after="160" w:before="160"/>
      </w:pPr>
      <w:r>
        <w:rPr>
          <w:rFonts w:ascii="Times New Roman" w:cs="Times New Roman" w:eastAsia="Times New Roman" w:hAnsi="Times New Roman"/>
        </w:rPr>
        <w:t xml:space="preserve">	</w:t>
      </w:r>
      <m:oMath>
        <m:sSub>
          <m:sSubPr/>
          <m:e>
            <m:r>
              <m:t>C</m:t>
            </m:r>
          </m:e>
          <m:sub>
            <m:r>
              <m:t>f</m:t>
            </m:r>
          </m:sub>
        </m:sSub>
        <m:r>
          <m:t> </m:t>
        </m:r>
        <m:r>
          <m:t>=</m:t>
        </m:r>
        <m:r>
          <m:t> </m:t>
        </m:r>
        <m:sSub>
          <m:sSubPr/>
          <m:e>
            <m:r>
              <m:t>C</m:t>
            </m:r>
          </m:e>
          <m:sub>
            <m:r>
              <m:t>u</m:t>
            </m:r>
          </m:sub>
        </m:sSub>
        <m:r>
          <m:t> </m:t>
        </m:r>
        <m:r>
          <m:t>+</m:t>
        </m:r>
        <m:r>
          <m:t> </m:t>
        </m:r>
        <m:f>
          <m:num>
            <m:r>
              <m:t>1</m:t>
            </m:r>
          </m:num>
          <m:den>
            <m:r>
              <m:t>2</m:t>
            </m:r>
          </m:den>
        </m:f>
        <m:r>
          <m:t> </m:t>
        </m:r>
        <m:r>
          <m:t>φ</m:t>
        </m:r>
        <m:d>
          <m:dPr/>
          <m:e>
            <m:r>
              <m:t>r</m:t>
            </m:r>
          </m:e>
        </m:d>
        <m:r>
          <m:t> </m:t>
        </m:r>
        <m:d>
          <m:dPr/>
          <m:e>
            <m:r>
              <m:t> </m:t>
            </m:r>
            <m:sSub>
              <m:sSubPr/>
              <m:e>
                <m:r>
                  <m:t>C</m:t>
                </m:r>
              </m:e>
              <m:sub>
                <m:r>
                  <m:t>d</m:t>
                </m:r>
              </m:sub>
            </m:sSub>
            <m:r>
              <m:t> </m:t>
            </m:r>
            <m:r>
              <m:t>-</m:t>
            </m:r>
            <m:r>
              <m:t> </m:t>
            </m:r>
            <m:sSub>
              <m:sSubPr/>
              <m:e>
                <m:r>
                  <m:t>C</m:t>
                </m:r>
              </m:e>
              <m:sub>
                <m:r>
                  <m:t>u</m:t>
                </m:r>
              </m:sub>
            </m:sSub>
            <m:r>
              <m:t> </m:t>
            </m:r>
          </m:e>
        </m:d>
        <m:r>
          <m:t>,</m:t>
        </m:r>
        <m:r>
          <m:t>     </m:t>
        </m:r>
        <m:r>
          <m:t>r</m:t>
        </m:r>
        <m:r>
          <m:t> </m:t>
        </m:r>
        <m:r>
          <m:t>=</m:t>
        </m:r>
        <m:r>
          <m:t> </m:t>
        </m:r>
        <m:f>
          <m:num>
            <m:sSub>
              <m:sSubPr/>
              <m:e>
                <m:r>
                  <m:t>C</m:t>
                </m:r>
              </m:e>
              <m:sub>
                <m:r>
                  <m:t>u</m:t>
                </m:r>
              </m:sub>
            </m:sSub>
            <m:r>
              <m:t> </m:t>
            </m:r>
            <m:r>
              <m:t>-</m:t>
            </m:r>
            <m:r>
              <m:t> </m:t>
            </m:r>
            <m:sSub>
              <m:sSubPr/>
              <m:e>
                <m:r>
                  <m:t>C</m:t>
                </m:r>
              </m:e>
              <m:sub>
                <m:r>
                  <m:t>uu</m:t>
                </m:r>
              </m:sub>
            </m:sSub>
          </m:num>
          <m:den>
            <m:sSub>
              <m:sSubPr/>
              <m:e>
                <m:r>
                  <m:t>C</m:t>
                </m:r>
              </m:e>
              <m:sub>
                <m:r>
                  <m:t>d</m:t>
                </m:r>
              </m:sub>
            </m:sSub>
            <m:r>
              <m:t> </m:t>
            </m:r>
            <m:r>
              <m:t>-</m:t>
            </m:r>
            <m:r>
              <m:t> </m:t>
            </m:r>
            <m:sSub>
              <m:sSubPr/>
              <m:e>
                <m:r>
                  <m:t>C</m:t>
                </m:r>
              </m:e>
              <m:sub>
                <m:r>
                  <m:t>u</m:t>
                </m:r>
              </m:sub>
            </m:sSub>
          </m:den>
        </m:f>
        <m:r>
          <m:t>,</m:t>
        </m:r>
      </m:oMath>
      <w:r>
        <w:rPr>
          <w:rFonts w:ascii="Times New Roman" w:cs="Times New Roman" w:eastAsia="Times New Roman" w:hAnsi="Times New Roman"/>
          <w:color w:val="000000"/>
        </w:rPr>
        <w:t xml:space="preserve">	(11)</w:t>
      </w:r>
    </w:p>
    <w:p>
      <w:r>
        <w:rPr>
          <w:rFonts w:ascii="Times New Roman" w:cs="Times New Roman" w:eastAsia="Times New Roman" w:hAnsi="Times New Roman"/>
          <w:color w:val="000000"/>
        </w:rPr>
        <w:t xml:space="preserve">C</w:t>
      </w:r>
      <w:r>
        <w:rPr>
          <w:rFonts w:ascii="Times New Roman" w:cs="Times New Roman" w:eastAsia="Times New Roman" w:hAnsi="Times New Roman"/>
          <w:color w:val="000000"/>
          <w:vertAlign w:val="subscript"/>
        </w:rPr>
        <w:t xml:space="preserve">u</w:t>
      </w:r>
      <w:r>
        <w:rPr>
          <w:rFonts w:ascii="Times New Roman" w:cs="Times New Roman" w:eastAsia="Times New Roman" w:hAnsi="Times New Roman"/>
          <w:color w:val="000000"/>
        </w:rPr>
        <w:t xml:space="preserve"> is the voxel the flow is coming from, C</w:t>
      </w:r>
      <w:r>
        <w:rPr>
          <w:rFonts w:ascii="Times New Roman" w:cs="Times New Roman" w:eastAsia="Times New Roman" w:hAnsi="Times New Roman"/>
          <w:color w:val="000000"/>
          <w:vertAlign w:val="subscript"/>
        </w:rPr>
        <w:t xml:space="preserve">uu</w:t>
      </w:r>
      <w:r>
        <w:rPr>
          <w:rFonts w:ascii="Times New Roman" w:cs="Times New Roman" w:eastAsia="Times New Roman" w:hAnsi="Times New Roman"/>
          <w:color w:val="000000"/>
        </w:rPr>
        <w:t xml:space="preserve"> is the next one further upwind, and C</w:t>
      </w:r>
      <w:r>
        <w:rPr>
          <w:rFonts w:ascii="Times New Roman" w:cs="Times New Roman" w:eastAsia="Times New Roman" w:hAnsi="Times New Roman"/>
          <w:color w:val="000000"/>
          <w:vertAlign w:val="subscript"/>
        </w:rPr>
        <w:t xml:space="preserve">d</w:t>
      </w:r>
      <w:r>
        <w:rPr>
          <w:rFonts w:ascii="Times New Roman" w:cs="Times New Roman" w:eastAsia="Times New Roman" w:hAnsi="Times New Roman"/>
          <w:color w:val="000000"/>
        </w:rPr>
        <w:t xml:space="preserve"> is the voxel the flow is heading into. A slope taken blindly would overshoot near a sharp front and predict concentrations higher than anything actually present, which is unphysical. The function φ is there to prevent that. Its argument r compares the change behind the face with the change ahead of it, so it detects whether the field is turning over. We use the minmod function, φ(r) = max[0, min(1, r)]. Where r is negative the two changes have opposite signs, meaning the face sits at a peak or a trough, and minmod returns zero. The slope is then abandoned and the scheme falls back on the uniform assumption at exactly the places where a slope would do damage (Harten 1983; Sweby 1984).</w:t>
      </w:r>
    </w:p>
    <w:p>
      <w:r>
        <w:rPr>
          <w:rFonts w:ascii="Times New Roman" w:cs="Times New Roman" w:eastAsia="Times New Roman" w:hAnsi="Times New Roman"/>
          <w:color w:val="000000"/>
        </w:rPr>
        <w:t xml:space="preserve">The more common choice is the van Leer limiter, which we deliberately did not use. Van Leer is compressive: rather than merely refraining from adding false diffusion, it actively steepens gradients, so a front that ought to be spreading comes out too sharp (Roe 1986; LeVeque 2002). For a dataset whose labels are Péclet numbers, sharpening a front is as damaging as smearing it. Table 2 measures the front width each scheme produces against the exact solution.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900"/>
        <w:gridCol w:w="1500"/>
        <w:gridCol w:w="1500"/>
      </w:tblGrid>
      <w:tr>
        <w:tc>
          <w:tcPr>
            <w:tcW w:type="dxa" w:w="1300"/>
            <w:shd w:fill="F2F2F2" w:val="clear"/>
          </w:tcPr>
          <w:p>
            <w:pPr>
              <w:spacing w:after="40" w:before="40" w:line="240"/>
            </w:pPr>
            <w:r>
              <w:rPr>
                <w:rFonts w:ascii="Times New Roman" w:cs="Times New Roman" w:eastAsia="Times New Roman" w:hAnsi="Times New Roman"/>
                <w:b/>
                <w:bCs/>
                <w:color w:val="000000"/>
                <w:sz w:val="20"/>
                <w:szCs w:val="20"/>
              </w:rPr>
              <w:t xml:space="preserve">Péclet</w:t>
            </w:r>
          </w:p>
        </w:tc>
        <w:tc>
          <w:tcPr>
            <w:tcW w:type="dxa" w:w="1500"/>
            <w:shd w:fill="F2F2F2" w:val="clear"/>
          </w:tcPr>
          <w:p>
            <w:pPr>
              <w:spacing w:after="40" w:before="40" w:line="240"/>
            </w:pPr>
            <w:r>
              <w:rPr>
                <w:rFonts w:ascii="Times New Roman" w:cs="Times New Roman" w:eastAsia="Times New Roman" w:hAnsi="Times New Roman"/>
                <w:b/>
                <w:bCs/>
                <w:color w:val="000000"/>
                <w:sz w:val="20"/>
                <w:szCs w:val="20"/>
              </w:rPr>
              <w:t xml:space="preserve">exact</w:t>
            </w:r>
          </w:p>
        </w:tc>
        <w:tc>
          <w:tcPr>
            <w:tcW w:type="dxa" w:w="1900"/>
            <w:shd w:fill="F2F2F2" w:val="clear"/>
          </w:tcPr>
          <w:p>
            <w:pPr>
              <w:spacing w:after="40" w:before="40" w:line="240"/>
            </w:pPr>
            <w:r>
              <w:rPr>
                <w:rFonts w:ascii="Times New Roman" w:cs="Times New Roman" w:eastAsia="Times New Roman" w:hAnsi="Times New Roman"/>
                <w:b/>
                <w:bCs/>
                <w:color w:val="000000"/>
                <w:sz w:val="20"/>
                <w:szCs w:val="20"/>
              </w:rPr>
              <w:t xml:space="preserve">simple upwind</w:t>
            </w:r>
          </w:p>
        </w:tc>
        <w:tc>
          <w:tcPr>
            <w:tcW w:type="dxa" w:w="1500"/>
            <w:shd w:fill="F2F2F2" w:val="clear"/>
          </w:tcPr>
          <w:p>
            <w:pPr>
              <w:spacing w:after="40" w:before="40" w:line="240"/>
            </w:pPr>
            <w:r>
              <w:rPr>
                <w:rFonts w:ascii="Times New Roman" w:cs="Times New Roman" w:eastAsia="Times New Roman" w:hAnsi="Times New Roman"/>
                <w:b/>
                <w:bCs/>
                <w:color w:val="000000"/>
                <w:sz w:val="20"/>
                <w:szCs w:val="20"/>
              </w:rPr>
              <w:t xml:space="preserve">minmod</w:t>
            </w:r>
          </w:p>
        </w:tc>
        <w:tc>
          <w:tcPr>
            <w:tcW w:type="dxa" w:w="1500"/>
            <w:shd w:fill="F2F2F2" w:val="clear"/>
          </w:tcPr>
          <w:p>
            <w:pPr>
              <w:spacing w:after="40" w:before="40" w:line="240"/>
            </w:pPr>
            <w:r>
              <w:rPr>
                <w:rFonts w:ascii="Times New Roman" w:cs="Times New Roman" w:eastAsia="Times New Roman" w:hAnsi="Times New Roman"/>
                <w:b/>
                <w:bCs/>
                <w:color w:val="000000"/>
                <w:sz w:val="20"/>
                <w:szCs w:val="20"/>
              </w:rPr>
              <w:t xml:space="preserve">van Leer</w:t>
            </w:r>
          </w:p>
        </w:tc>
      </w:tr>
      <w:tr>
        <w:tc>
          <w:tcPr>
            <w:tcW w:type="dxa" w:w="1300"/>
          </w:tcPr>
          <w:p>
            <w:pPr>
              <w:spacing w:after="40" w:before="40" w:line="240"/>
            </w:pPr>
            <w:r>
              <w:rPr>
                <w:rFonts w:ascii="Times New Roman" w:cs="Times New Roman" w:eastAsia="Times New Roman" w:hAnsi="Times New Roman"/>
                <w:b w:val="false"/>
                <w:bCs w:val="false"/>
                <w:color w:val="000000"/>
                <w:sz w:val="20"/>
                <w:szCs w:val="20"/>
              </w:rPr>
              <w:t xml:space="preserve">20</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36.7</w:t>
            </w:r>
          </w:p>
        </w:tc>
        <w:tc>
          <w:tcPr>
            <w:tcW w:type="dxa" w:w="1900"/>
          </w:tcPr>
          <w:p>
            <w:pPr>
              <w:spacing w:after="40" w:before="40" w:line="240"/>
            </w:pPr>
            <w:r>
              <w:rPr>
                <w:rFonts w:ascii="Times New Roman" w:cs="Times New Roman" w:eastAsia="Times New Roman" w:hAnsi="Times New Roman"/>
                <w:b w:val="false"/>
                <w:bCs w:val="false"/>
                <w:color w:val="000000"/>
                <w:sz w:val="20"/>
                <w:szCs w:val="20"/>
              </w:rPr>
              <w:t xml:space="preserve">36.6</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34.3</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34.3</w:t>
            </w:r>
          </w:p>
        </w:tc>
      </w:tr>
      <w:tr>
        <w:tc>
          <w:tcPr>
            <w:tcW w:type="dxa" w:w="1300"/>
          </w:tcPr>
          <w:p>
            <w:pPr>
              <w:spacing w:after="40" w:before="40" w:line="240"/>
            </w:pPr>
            <w:r>
              <w:rPr>
                <w:rFonts w:ascii="Times New Roman" w:cs="Times New Roman" w:eastAsia="Times New Roman" w:hAnsi="Times New Roman"/>
                <w:b w:val="false"/>
                <w:bCs w:val="false"/>
                <w:color w:val="000000"/>
                <w:sz w:val="20"/>
                <w:szCs w:val="20"/>
              </w:rPr>
              <w:t xml:space="preserve">50</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23.2</w:t>
            </w:r>
          </w:p>
        </w:tc>
        <w:tc>
          <w:tcPr>
            <w:tcW w:type="dxa" w:w="1900"/>
          </w:tcPr>
          <w:p>
            <w:pPr>
              <w:spacing w:after="40" w:before="40" w:line="240"/>
            </w:pPr>
            <w:r>
              <w:rPr>
                <w:rFonts w:ascii="Times New Roman" w:cs="Times New Roman" w:eastAsia="Times New Roman" w:hAnsi="Times New Roman"/>
                <w:b w:val="false"/>
                <w:bCs w:val="false"/>
                <w:color w:val="000000"/>
                <w:sz w:val="20"/>
                <w:szCs w:val="20"/>
              </w:rPr>
              <w:t xml:space="preserve">26.1</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22.5</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22.3</w:t>
            </w:r>
          </w:p>
        </w:tc>
      </w:tr>
      <w:tr>
        <w:tc>
          <w:tcPr>
            <w:tcW w:type="dxa" w:w="1300"/>
          </w:tcPr>
          <w:p>
            <w:pPr>
              <w:spacing w:after="40" w:before="40" w:line="240"/>
            </w:pPr>
            <w:r>
              <w:rPr>
                <w:rFonts w:ascii="Times New Roman" w:cs="Times New Roman" w:eastAsia="Times New Roman" w:hAnsi="Times New Roman"/>
                <w:b w:val="false"/>
                <w:bCs w:val="false"/>
                <w:color w:val="000000"/>
                <w:sz w:val="20"/>
                <w:szCs w:val="20"/>
              </w:rPr>
              <w:t xml:space="preserve">100</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16.4</w:t>
            </w:r>
          </w:p>
        </w:tc>
        <w:tc>
          <w:tcPr>
            <w:tcW w:type="dxa" w:w="1900"/>
          </w:tcPr>
          <w:p>
            <w:pPr>
              <w:spacing w:after="40" w:before="40" w:line="240"/>
            </w:pPr>
            <w:r>
              <w:rPr>
                <w:rFonts w:ascii="Times New Roman" w:cs="Times New Roman" w:eastAsia="Times New Roman" w:hAnsi="Times New Roman"/>
                <w:b w:val="false"/>
                <w:bCs w:val="false"/>
                <w:color w:val="000000"/>
                <w:sz w:val="20"/>
                <w:szCs w:val="20"/>
              </w:rPr>
              <w:t xml:space="preserve">20.9</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16.0</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15.6</w:t>
            </w:r>
          </w:p>
        </w:tc>
      </w:tr>
      <w:tr>
        <w:tc>
          <w:tcPr>
            <w:tcW w:type="dxa" w:w="1300"/>
          </w:tcPr>
          <w:p>
            <w:pPr>
              <w:spacing w:after="40" w:before="40" w:line="240"/>
            </w:pPr>
            <w:r>
              <w:rPr>
                <w:rFonts w:ascii="Times New Roman" w:cs="Times New Roman" w:eastAsia="Times New Roman" w:hAnsi="Times New Roman"/>
                <w:b w:val="false"/>
                <w:bCs w:val="false"/>
                <w:color w:val="000000"/>
                <w:sz w:val="20"/>
                <w:szCs w:val="20"/>
              </w:rPr>
              <w:t xml:space="preserve">300</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9.5</w:t>
            </w:r>
          </w:p>
        </w:tc>
        <w:tc>
          <w:tcPr>
            <w:tcW w:type="dxa" w:w="1900"/>
          </w:tcPr>
          <w:p>
            <w:pPr>
              <w:spacing w:after="40" w:before="40" w:line="240"/>
            </w:pPr>
            <w:r>
              <w:rPr>
                <w:rFonts w:ascii="Times New Roman" w:cs="Times New Roman" w:eastAsia="Times New Roman" w:hAnsi="Times New Roman"/>
                <w:b w:val="false"/>
                <w:bCs w:val="false"/>
                <w:color w:val="000000"/>
                <w:sz w:val="20"/>
                <w:szCs w:val="20"/>
              </w:rPr>
              <w:t xml:space="preserve">15.8</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9.0</w:t>
            </w:r>
          </w:p>
        </w:tc>
        <w:tc>
          <w:tcPr>
            <w:tcW w:type="dxa" w:w="1500"/>
          </w:tcPr>
          <w:p>
            <w:pPr>
              <w:spacing w:after="40" w:before="40" w:line="240"/>
            </w:pPr>
            <w:r>
              <w:rPr>
                <w:rFonts w:ascii="Times New Roman" w:cs="Times New Roman" w:eastAsia="Times New Roman" w:hAnsi="Times New Roman"/>
                <w:b w:val="false"/>
                <w:bCs w:val="false"/>
                <w:color w:val="000000"/>
                <w:sz w:val="20"/>
                <w:szCs w:val="20"/>
              </w:rPr>
              <w:t xml:space="preserve">7.7</w:t>
            </w:r>
          </w:p>
        </w:tc>
      </w:tr>
    </w:tbl>
    <w:p>
      <w:pPr>
        <w:spacing w:after="200" w:before="60" w:line="240"/>
      </w:pPr>
      <w:r>
        <w:rPr>
          <w:rFonts w:ascii="Times New Roman" w:cs="Times New Roman" w:eastAsia="Times New Roman" w:hAnsi="Times New Roman"/>
          <w:color w:val="000000"/>
          <w:sz w:val="20"/>
          <w:szCs w:val="20"/>
        </w:rPr>
        <w:t xml:space="preserve">Table 2. Width of a concentration front, from its 10 per cent level to its 90 per cent level, after travelling half of a 64-voxel domain. Widths are in voxels. The exact column is the complementary error function solution.</w:t>
      </w:r>
    </w:p>
    <w:p>
      <w:r>
        <w:rPr>
          <w:rFonts w:ascii="Times New Roman" w:cs="Times New Roman" w:eastAsia="Times New Roman" w:hAnsi="Times New Roman"/>
          <w:color w:val="000000"/>
        </w:rPr>
        <w:t xml:space="preserve">One limit remains. If the Péclet number is more than about twice the domain length in voxels, the front is thinner than the voxels meant to hold it, and no scheme on that grid can reproduce it. That ratio is reported with every run.</w:t>
      </w:r>
    </w:p>
    <w:p>
      <w:r>
        <w:rPr>
          <w:rFonts w:ascii="Times New Roman" w:cs="Times New Roman" w:eastAsia="Times New Roman" w:hAnsi="Times New Roman"/>
          <w:color w:val="000000"/>
        </w:rPr>
        <w:t xml:space="preserve">A last correction is needed, and it comes from the flow solver rather than from the transport solver. If Eq. (9) is written out as derivatives instead of face amounts, the advection part splits into two pieces. One is the flow carrying the chemical along its own gradient. The other is proportional to the divergence of the velocity, which measures the rate at which the flow gathers fluid together or spreads it apart. For an exactly incompressible flow the divergence is zero and the second piece disappears. A lattice Boltzmann field is only nearly incompressible, so a small residue survives, and that residue multiplies the concentration already present. It therefore acts as a source that is largest where the chemical is most concentrated, and it accumulates rather than averaging away: in one test the electron acceptor, a chemical that is only ever consumed, climbed above the concentration it was fed at (Table 1). We compute that second piece from the same face velocities and subtract it, leaving only the gradient piece, which cannot raise a concentration above the largest value already nearby.</w:t>
      </w:r>
    </w:p>
    <w:p>
      <w:pPr>
        <w:pStyle w:val="Heading3"/>
      </w:pPr>
      <w:r>
        <w:t xml:space="preserve">2.3.5. Boundaries and starting values</w:t>
      </w:r>
    </w:p>
    <w:p>
      <w:r>
        <w:rPr>
          <w:rFonts w:ascii="Times New Roman" w:cs="Times New Roman" w:eastAsia="Times New Roman" w:hAnsi="Times New Roman"/>
          <w:color w:val="000000"/>
        </w:rPr>
        <w:t xml:space="preserve">The inlet holds each fed chemical at its feed value. The outlet has zero gradient, so whatever arrives leaves and nothing reflects back. Grain surfaces and side faces pass nothing. A chemical that is not fed is left free at the inlet rather than held at zero, because holding the attached biomass at zero switched the biotic reaction off on the one face where both substrates are most plentiful. Everything starts at zero unless stated otherwise, representing clean water before the feed arrives. Attached biomass is present from the start, spread through the pore space, or placed only on the biofilm voxels where the structure has a biofilm phase.</w:t>
      </w:r>
    </w:p>
    <w:p>
      <w:pPr>
        <w:pStyle w:val="Heading2"/>
      </w:pPr>
      <w:r>
        <w:t xml:space="preserve">2.4. Reactions</w:t>
      </w:r>
    </w:p>
    <w:p>
      <w:r>
        <w:rPr>
          <w:rFonts w:ascii="Times New Roman" w:cs="Times New Roman" w:eastAsia="Times New Roman" w:hAnsi="Times New Roman"/>
          <w:color w:val="000000"/>
        </w:rPr>
        <w:t xml:space="preserve">Two reactions are available and either can be switched off:</w:t>
      </w:r>
    </w:p>
    <w:p>
      <w:pPr>
        <w:tabs>
          <w:tab w:val="center" w:pos="4600"/>
          <w:tab w:val="right" w:pos="9200"/>
        </w:tabs>
        <w:spacing w:after="160" w:before="160"/>
      </w:pPr>
      <w:r>
        <w:rPr>
          <w:rFonts w:ascii="Times New Roman" w:cs="Times New Roman" w:eastAsia="Times New Roman" w:hAnsi="Times New Roman"/>
        </w:rPr>
        <w:t xml:space="preserve">	</w:t>
      </w:r>
      <m:oMath>
        <m:r>
          <m:t>Ac</m:t>
        </m:r>
        <m:r>
          <m:t> </m:t>
        </m:r>
        <m:r>
          <m:t>+</m:t>
        </m:r>
        <m:r>
          <m:t> </m:t>
        </m:r>
        <m:r>
          <m:t>α</m:t>
        </m:r>
        <m:r>
          <m:t> </m:t>
        </m:r>
        <m:r>
          <m:t>A</m:t>
        </m:r>
        <m:r>
          <m:t> </m:t>
        </m:r>
        <m:r>
          <m:t>→</m:t>
        </m:r>
        <m:r>
          <m:t> </m:t>
        </m:r>
        <m:r>
          <m:t>P</m:t>
        </m:r>
        <m:r>
          <m:t> </m:t>
        </m:r>
        <m:r>
          <m:t>+</m:t>
        </m:r>
        <m:r>
          <m:t> </m:t>
        </m:r>
        <m:r>
          <m:t>Y</m:t>
        </m:r>
        <m:r>
          <m:t> </m:t>
        </m:r>
        <m:r>
          <m:t>Bio</m:t>
        </m:r>
        <m:r>
          <m:t>     </m:t>
        </m:r>
        <m:d>
          <m:dPr/>
          <m:e>
            <m:r>
              <m:t>biotic</m:t>
            </m:r>
          </m:e>
        </m:d>
        <m:r>
          <m:t>,</m:t>
        </m:r>
        <m:r>
          <m:t>          </m:t>
        </m:r>
        <m:r>
          <m:t>Ac</m:t>
        </m:r>
        <m:r>
          <m:t> </m:t>
        </m:r>
        <m:r>
          <m:t>→</m:t>
        </m:r>
        <m:r>
          <m:t> </m:t>
        </m:r>
        <m:r>
          <m:t>P</m:t>
        </m:r>
        <m:r>
          <m:t>     </m:t>
        </m:r>
        <m:d>
          <m:dPr/>
          <m:e>
            <m:r>
              <m:t>abiotic</m:t>
            </m:r>
          </m:e>
        </m:d>
        <m:r>
          <m:t>,</m:t>
        </m:r>
      </m:oMath>
      <w:r>
        <w:rPr>
          <w:rFonts w:ascii="Times New Roman" w:cs="Times New Roman" w:eastAsia="Times New Roman" w:hAnsi="Times New Roman"/>
          <w:color w:val="000000"/>
        </w:rPr>
        <w:t xml:space="preserve">	(12)</w:t>
      </w:r>
    </w:p>
    <w:p>
      <w:r>
        <w:rPr>
          <w:rFonts w:ascii="Times New Roman" w:cs="Times New Roman" w:eastAsia="Times New Roman" w:hAnsi="Times New Roman"/>
          <w:color w:val="000000"/>
        </w:rPr>
        <w:t xml:space="preserve">Ac is the electron donor, A the electron acceptor, P the product and Bio the biomass. The coefficient α needs a word, because normalising the concentrations has changed what it means. In ordinary units α would be the number of moles of acceptor consumed per mole of donor. Here each chemical has been divided by its own feed, so α is that molar ratio multiplied by the ratio of the two feeds. If the reaction consumes one mole of acceptor per mole of donor, and the feeds are 2.0 and 5.0 mmol L</w:t>
      </w:r>
      <w:r>
        <w:rPr>
          <w:rFonts w:ascii="Times New Roman" w:cs="Times New Roman" w:eastAsia="Times New Roman" w:hAnsi="Times New Roman"/>
          <w:color w:val="000000"/>
          <w:vertAlign w:val="superscript"/>
        </w:rPr>
        <w:t xml:space="preserve">-1</w:t>
      </w:r>
      <w:r>
        <w:rPr>
          <w:rFonts w:ascii="Times New Roman" w:cs="Times New Roman" w:eastAsia="Times New Roman" w:hAnsi="Times New Roman"/>
          <w:color w:val="000000"/>
        </w:rPr>
        <w:t xml:space="preserve">, then α = 1 x 2.0/5.0 = 0.4.</w:t>
      </w:r>
    </w:p>
    <w:p>
      <w:r>
        <w:rPr>
          <w:rFonts w:ascii="Times New Roman" w:cs="Times New Roman" w:eastAsia="Times New Roman" w:hAnsi="Times New Roman"/>
          <w:color w:val="000000"/>
        </w:rPr>
        <w:t xml:space="preserve">This also explains a trap worth avoiding. Setting α = 1 while feeding equal concentrations makes the donor and the acceptor satisfy exactly the same equation with exactly the same boundary condition. They then stay identical for the whole run, and the dataset holds one chemical stored twice.</w:t>
      </w:r>
    </w:p>
    <w:p>
      <w:pPr>
        <w:pStyle w:val="Heading3"/>
      </w:pPr>
      <w:r>
        <w:t xml:space="preserve">2.4.1. The biotic reaction</w:t>
      </w:r>
    </w:p>
    <w:p>
      <w:r>
        <w:rPr>
          <w:rFonts w:ascii="Times New Roman" w:cs="Times New Roman" w:eastAsia="Times New Roman" w:hAnsi="Times New Roman"/>
          <w:color w:val="000000"/>
        </w:rPr>
        <w:t xml:space="preserve">A microbe eating a substrate does not simply go twice as fast when twice as much substrate arrives. At low concentration the rate does rise in proportion, because finding food is what limits it. At high concentration the rate levels off, because the cell's own machinery is the limit and more food outside makes no difference. Monod kinetics is the standard expression with that shape (Monod 1949; Rittmann and McCarty 2001). Our reaction needs both a donor and an acceptor and can be starved of either, so a Monod factor is applied to each:</w:t>
      </w:r>
    </w:p>
    <w:p>
      <w:pPr>
        <w:tabs>
          <w:tab w:val="center" w:pos="4600"/>
          <w:tab w:val="right" w:pos="9200"/>
        </w:tabs>
        <w:spacing w:after="160" w:before="160"/>
      </w:pPr>
      <w:r>
        <w:rPr>
          <w:rFonts w:ascii="Times New Roman" w:cs="Times New Roman" w:eastAsia="Times New Roman" w:hAnsi="Times New Roman"/>
        </w:rPr>
        <w:t xml:space="preserve">	</w:t>
      </w:r>
      <m:oMath>
        <m:sSub>
          <m:sSubPr/>
          <m:e>
            <m:r>
              <m:t>R</m:t>
            </m:r>
          </m:e>
          <m:sub>
            <m:r>
              <m:t>bio</m:t>
            </m:r>
          </m:sub>
        </m:sSub>
        <m:r>
          <m:t> </m:t>
        </m:r>
        <m:r>
          <m:t>=</m:t>
        </m:r>
        <m:r>
          <m:t> </m:t>
        </m:r>
        <m:r>
          <m:t>k</m:t>
        </m:r>
        <m:r>
          <m:t> </m:t>
        </m:r>
        <m:f>
          <m:num>
            <m:r>
              <m:t>Ac</m:t>
            </m:r>
          </m:num>
          <m:den>
            <m:sSub>
              <m:sSubPr/>
              <m:e>
                <m:r>
                  <m:t>K</m:t>
                </m:r>
              </m:e>
              <m:sub>
                <m:r>
                  <m:t>s</m:t>
                </m:r>
                <m:r>
                  <m:t>,</m:t>
                </m:r>
                <m:r>
                  <m:t>Ac</m:t>
                </m:r>
              </m:sub>
            </m:sSub>
            <m:r>
              <m:t> </m:t>
            </m:r>
            <m:r>
              <m:t>+</m:t>
            </m:r>
            <m:r>
              <m:t> </m:t>
            </m:r>
            <m:r>
              <m:t>Ac</m:t>
            </m:r>
          </m:den>
        </m:f>
        <m:r>
          <m:t> </m:t>
        </m:r>
        <m:f>
          <m:num>
            <m:r>
              <m:t>A</m:t>
            </m:r>
          </m:num>
          <m:den>
            <m:sSub>
              <m:sSubPr/>
              <m:e>
                <m:r>
                  <m:t>K</m:t>
                </m:r>
              </m:e>
              <m:sub>
                <m:r>
                  <m:t>s</m:t>
                </m:r>
                <m:r>
                  <m:t>,</m:t>
                </m:r>
                <m:r>
                  <m:t>A</m:t>
                </m:r>
              </m:sub>
            </m:sSub>
            <m:r>
              <m:t> </m:t>
            </m:r>
            <m:r>
              <m:t>+</m:t>
            </m:r>
            <m:r>
              <m:t> </m:t>
            </m:r>
            <m:r>
              <m:t>A</m:t>
            </m:r>
          </m:den>
        </m:f>
        <m:r>
          <m:t> </m:t>
        </m:r>
        <m:f>
          <m:num>
            <m:r>
              <m:t>Bio</m:t>
            </m:r>
          </m:num>
          <m:den>
            <m:sSub>
              <m:sSubPr/>
              <m:e>
                <m:r>
                  <m:t>Bio</m:t>
                </m:r>
              </m:e>
              <m:sub>
                <m:r>
                  <m:t>0</m:t>
                </m:r>
              </m:sub>
            </m:sSub>
          </m:den>
        </m:f>
        <m:r>
          <m:t>,</m:t>
        </m:r>
      </m:oMath>
      <w:r>
        <w:rPr>
          <w:rFonts w:ascii="Times New Roman" w:cs="Times New Roman" w:eastAsia="Times New Roman" w:hAnsi="Times New Roman"/>
          <w:color w:val="000000"/>
        </w:rPr>
        <w:t xml:space="preserve">	(13)</w:t>
      </w:r>
    </w:p>
    <w:p>
      <w:r>
        <w:rPr>
          <w:rFonts w:ascii="Times New Roman" w:cs="Times New Roman" w:eastAsia="Times New Roman" w:hAnsi="Times New Roman"/>
          <w:color w:val="000000"/>
        </w:rPr>
        <w:t xml:space="preserve">Each factor can be read on its own. When Ac is much larger than K</w:t>
      </w:r>
      <w:r>
        <w:rPr>
          <w:rFonts w:ascii="Times New Roman" w:cs="Times New Roman" w:eastAsia="Times New Roman" w:hAnsi="Times New Roman"/>
          <w:color w:val="000000"/>
          <w:vertAlign w:val="subscript"/>
        </w:rPr>
        <w:t xml:space="preserve">s,Ac</w:t>
      </w:r>
      <w:r>
        <w:rPr>
          <w:rFonts w:ascii="Times New Roman" w:cs="Times New Roman" w:eastAsia="Times New Roman" w:hAnsi="Times New Roman"/>
          <w:color w:val="000000"/>
        </w:rPr>
        <w:t xml:space="preserve"> the factor is close to one and the donor is not limiting. When Ac equals K</w:t>
      </w:r>
      <w:r>
        <w:rPr>
          <w:rFonts w:ascii="Times New Roman" w:cs="Times New Roman" w:eastAsia="Times New Roman" w:hAnsi="Times New Roman"/>
          <w:color w:val="000000"/>
          <w:vertAlign w:val="subscript"/>
        </w:rPr>
        <w:t xml:space="preserve">s,Ac</w:t>
      </w:r>
      <w:r>
        <w:rPr>
          <w:rFonts w:ascii="Times New Roman" w:cs="Times New Roman" w:eastAsia="Times New Roman" w:hAnsi="Times New Roman"/>
          <w:color w:val="000000"/>
        </w:rPr>
        <w:t xml:space="preserve"> the factor is one half, which is what makes K</w:t>
      </w:r>
      <w:r>
        <w:rPr>
          <w:rFonts w:ascii="Times New Roman" w:cs="Times New Roman" w:eastAsia="Times New Roman" w:hAnsi="Times New Roman"/>
          <w:color w:val="000000"/>
          <w:vertAlign w:val="subscript"/>
        </w:rPr>
        <w:t xml:space="preserve">s</w:t>
      </w:r>
      <w:r>
        <w:rPr>
          <w:rFonts w:ascii="Times New Roman" w:cs="Times New Roman" w:eastAsia="Times New Roman" w:hAnsi="Times New Roman"/>
          <w:color w:val="000000"/>
        </w:rPr>
        <w:t xml:space="preserve"> the half-saturation constant. When Ac is much smaller the factor is close to Ac/K</w:t>
      </w:r>
      <w:r>
        <w:rPr>
          <w:rFonts w:ascii="Times New Roman" w:cs="Times New Roman" w:eastAsia="Times New Roman" w:hAnsi="Times New Roman"/>
          <w:color w:val="000000"/>
          <w:vertAlign w:val="subscript"/>
        </w:rPr>
        <w:t xml:space="preserve">s,Ac</w:t>
      </w:r>
      <w:r>
        <w:rPr>
          <w:rFonts w:ascii="Times New Roman" w:cs="Times New Roman" w:eastAsia="Times New Roman" w:hAnsi="Times New Roman"/>
          <w:color w:val="000000"/>
        </w:rPr>
        <w:t xml:space="preserve"> and the rate is proportional to the donor. The last factor scales the whole rate with how much biomass is present, relative to how much was there at the start.</w:t>
      </w:r>
    </w:p>
    <w:p>
      <w:r>
        <w:rPr>
          <w:rFonts w:ascii="Times New Roman" w:cs="Times New Roman" w:eastAsia="Times New Roman" w:hAnsi="Times New Roman"/>
          <w:color w:val="000000"/>
        </w:rPr>
        <w:t xml:space="preserve">The four chemicals then change at rates fixed by Eq. (12). The donor falls at R</w:t>
      </w:r>
      <w:r>
        <w:rPr>
          <w:rFonts w:ascii="Times New Roman" w:cs="Times New Roman" w:eastAsia="Times New Roman" w:hAnsi="Times New Roman"/>
          <w:color w:val="000000"/>
          <w:vertAlign w:val="subscript"/>
        </w:rPr>
        <w:t xml:space="preserve">bio</w:t>
      </w:r>
      <w:r>
        <w:rPr>
          <w:rFonts w:ascii="Times New Roman" w:cs="Times New Roman" w:eastAsia="Times New Roman" w:hAnsi="Times New Roman"/>
          <w:color w:val="000000"/>
        </w:rPr>
        <w:t xml:space="preserve">, the acceptor falls at αR</w:t>
      </w:r>
      <w:r>
        <w:rPr>
          <w:rFonts w:ascii="Times New Roman" w:cs="Times New Roman" w:eastAsia="Times New Roman" w:hAnsi="Times New Roman"/>
          <w:color w:val="000000"/>
          <w:vertAlign w:val="subscript"/>
        </w:rPr>
        <w:t xml:space="preserve">bio</w:t>
      </w:r>
      <w:r>
        <w:rPr>
          <w:rFonts w:ascii="Times New Roman" w:cs="Times New Roman" w:eastAsia="Times New Roman" w:hAnsi="Times New Roman"/>
          <w:color w:val="000000"/>
        </w:rPr>
        <w:t xml:space="preserve">, the biomass grows at YR</w:t>
      </w:r>
      <w:r>
        <w:rPr>
          <w:rFonts w:ascii="Times New Roman" w:cs="Times New Roman" w:eastAsia="Times New Roman" w:hAnsi="Times New Roman"/>
          <w:color w:val="000000"/>
          <w:vertAlign w:val="subscript"/>
        </w:rPr>
        <w:t xml:space="preserve">bio</w:t>
      </w:r>
      <w:r>
        <w:rPr>
          <w:rFonts w:ascii="Times New Roman" w:cs="Times New Roman" w:eastAsia="Times New Roman" w:hAnsi="Times New Roman"/>
          <w:color w:val="000000"/>
        </w:rPr>
        <w:t xml:space="preserve">, and the product rises at (1 - Y)R</w:t>
      </w:r>
      <w:r>
        <w:rPr>
          <w:rFonts w:ascii="Times New Roman" w:cs="Times New Roman" w:eastAsia="Times New Roman" w:hAnsi="Times New Roman"/>
          <w:color w:val="000000"/>
          <w:vertAlign w:val="subscript"/>
        </w:rPr>
        <w:t xml:space="preserve">bio</w:t>
      </w:r>
      <w:r>
        <w:rPr>
          <w:rFonts w:ascii="Times New Roman" w:cs="Times New Roman" w:eastAsia="Times New Roman" w:hAnsi="Times New Roman"/>
          <w:color w:val="000000"/>
        </w:rPr>
        <w:t xml:space="preserve">. The product is deliberately not given the full R</w:t>
      </w:r>
      <w:r>
        <w:rPr>
          <w:rFonts w:ascii="Times New Roman" w:cs="Times New Roman" w:eastAsia="Times New Roman" w:hAnsi="Times New Roman"/>
          <w:color w:val="000000"/>
          <w:vertAlign w:val="subscript"/>
        </w:rPr>
        <w:t xml:space="preserve">bio</w:t>
      </w:r>
      <w:r>
        <w:rPr>
          <w:rFonts w:ascii="Times New Roman" w:cs="Times New Roman" w:eastAsia="Times New Roman" w:hAnsi="Times New Roman"/>
          <w:color w:val="000000"/>
        </w:rPr>
        <w:t xml:space="preserve">. Everything is measured against the donor feed, so the donor consumed has to be shared between what becomes new cells and what becomes product. Giving the product all of it and the biomass Y on top would create more carbon than went in.</w:t>
      </w:r>
    </w:p>
    <w:p>
      <w:r>
        <w:rPr>
          <w:rFonts w:ascii="Times New Roman" w:cs="Times New Roman" w:eastAsia="Times New Roman" w:hAnsi="Times New Roman"/>
          <w:color w:val="000000"/>
        </w:rPr>
        <w:t xml:space="preserve">A half-saturation constant of zero is a separate case in the code, not a limit of the expression above, which would be undefined wherever that chemical is absent. Zero means the factor is dropped and the rate becomes simply proportional to that chemical, with the constant absorbed into k. This is first-order kinetics.</w:t>
      </w:r>
    </w:p>
    <w:p>
      <w:r>
        <w:rPr>
          <w:rFonts w:ascii="Times New Roman" w:cs="Times New Roman" w:eastAsia="Times New Roman" w:hAnsi="Times New Roman"/>
          <w:color w:val="000000"/>
        </w:rPr>
        <w:t xml:space="preserve">The biomass factor is held at one by default. The reason is bookkeeping. The Damköhler number that labels the run already contains the starting biomass, so letting the biomass in Eq. (13) change as well would count the same effect twice and the label would no longer describe the simulation. A version that does follow the current biomass is available for studies of growth. In either version the biomass is attached to the grain surfaces and is neither carried by the flow nor diffused, which is what distinguishes a biofilm from suspended cells. When we allowed it to move with the water, about three quarters of it left the domain instead of decaying.</w:t>
      </w:r>
    </w:p>
    <w:p>
      <w:pPr>
        <w:pStyle w:val="Heading3"/>
      </w:pPr>
      <w:r>
        <w:t xml:space="preserve">2.4.2. The abiotic reaction</w:t>
      </w:r>
    </w:p>
    <w:p>
      <w:r>
        <w:rPr>
          <w:rFonts w:ascii="Times New Roman" w:cs="Times New Roman" w:eastAsia="Times New Roman" w:hAnsi="Times New Roman"/>
          <w:color w:val="000000"/>
        </w:rPr>
        <w:t xml:space="preserve">The abiotic reaction represents chemistry that proceeds without any organism. No microbes take part, none need to be present, and it runs whether or not the biotic reaction is switched on. Its rate is first order in the chemical it consumes:</w:t>
      </w:r>
    </w:p>
    <w:p>
      <w:pPr>
        <w:tabs>
          <w:tab w:val="center" w:pos="4600"/>
          <w:tab w:val="right" w:pos="9200"/>
        </w:tabs>
        <w:spacing w:after="160" w:before="160"/>
      </w:pPr>
      <w:r>
        <w:rPr>
          <w:rFonts w:ascii="Times New Roman" w:cs="Times New Roman" w:eastAsia="Times New Roman" w:hAnsi="Times New Roman"/>
        </w:rPr>
        <w:t xml:space="preserve">	</w:t>
      </w:r>
      <m:oMath>
        <m:sSub>
          <m:sSubPr/>
          <m:e>
            <m:r>
              <m:t>R</m:t>
            </m:r>
          </m:e>
          <m:sub>
            <m:r>
              <m:t>abio</m:t>
            </m:r>
          </m:sub>
        </m:sSub>
        <m:r>
          <m:t> </m:t>
        </m:r>
        <m:r>
          <m:t>=</m:t>
        </m:r>
        <m:r>
          <m:t> </m:t>
        </m:r>
        <m:sSub>
          <m:sSubPr/>
          <m:e>
            <m:r>
              <m:t>k</m:t>
            </m:r>
          </m:e>
          <m:sub>
            <m:r>
              <m:t>s</m:t>
            </m:r>
          </m:sub>
        </m:sSub>
        <m:r>
          <m:t> </m:t>
        </m:r>
        <m:sSub>
          <m:sSubPr/>
          <m:e>
            <m:r>
              <m:t>C</m:t>
            </m:r>
          </m:e>
          <m:sub>
            <m:r>
              <m:t>r</m:t>
            </m:r>
          </m:sub>
        </m:sSub>
        <m:r>
          <m:t> </m:t>
        </m:r>
        <m:r>
          <m:t>σ</m:t>
        </m:r>
        <m:d>
          <m:dPr/>
          <m:e>
            <m:r>
              <m:t>x</m:t>
            </m:r>
          </m:e>
        </m:d>
        <m:r>
          <m:t>,</m:t>
        </m:r>
        <m:r>
          <m:t>     </m:t>
        </m:r>
        <m:r>
          <m:t>σ</m:t>
        </m:r>
        <m:d>
          <m:dPr/>
          <m:e>
            <m:r>
              <m:t>x</m:t>
            </m:r>
          </m:e>
        </m:d>
        <m:r>
          <m:t> </m:t>
        </m:r>
        <m:r>
          <m:t>=</m:t>
        </m:r>
        <m:r>
          <m:t> </m:t>
        </m:r>
        <m:f>
          <m:num>
            <m:sSub>
              <m:sSubPr/>
              <m:e>
                <m:r>
                  <m:t>n</m:t>
                </m:r>
              </m:e>
              <m:sub>
                <m:r>
                  <m:t>f</m:t>
                </m:r>
              </m:sub>
            </m:sSub>
            <m:d>
              <m:dPr/>
              <m:e>
                <m:r>
                  <m:t>x</m:t>
                </m:r>
              </m:e>
            </m:d>
          </m:num>
          <m:den>
            <m:r>
              <m:t>2</m:t>
            </m:r>
            <m:r>
              <m:t> </m:t>
            </m:r>
            <m:sSub>
              <m:sSubPr/>
              <m:e>
                <m:r>
                  <m:t>n</m:t>
                </m:r>
              </m:e>
              <m:sub>
                <m:r>
                  <m:t>d</m:t>
                </m:r>
              </m:sub>
            </m:sSub>
          </m:den>
        </m:f>
        <m:r>
          <m:t>,</m:t>
        </m:r>
      </m:oMath>
      <w:r>
        <w:rPr>
          <w:rFonts w:ascii="Times New Roman" w:cs="Times New Roman" w:eastAsia="Times New Roman" w:hAnsi="Times New Roman"/>
          <w:color w:val="000000"/>
        </w:rPr>
        <w:t xml:space="preserve">	(14)</w:t>
      </w:r>
    </w:p>
    <w:p>
      <w:r>
        <w:rPr>
          <w:rFonts w:ascii="Times New Roman" w:cs="Times New Roman" w:eastAsia="Times New Roman" w:hAnsi="Times New Roman"/>
          <w:color w:val="000000"/>
        </w:rPr>
        <w:t xml:space="preserve">k</w:t>
      </w:r>
      <w:r>
        <w:rPr>
          <w:rFonts w:ascii="Times New Roman" w:cs="Times New Roman" w:eastAsia="Times New Roman" w:hAnsi="Times New Roman"/>
          <w:color w:val="000000"/>
          <w:vertAlign w:val="subscript"/>
        </w:rPr>
        <w:t xml:space="preserve">s</w:t>
      </w:r>
      <w:r>
        <w:rPr>
          <w:rFonts w:ascii="Times New Roman" w:cs="Times New Roman" w:eastAsia="Times New Roman" w:hAnsi="Times New Roman"/>
          <w:color w:val="000000"/>
        </w:rPr>
        <w:t xml:space="preserve"> is the rate constant and C</w:t>
      </w:r>
      <w:r>
        <w:rPr>
          <w:rFonts w:ascii="Times New Roman" w:cs="Times New Roman" w:eastAsia="Times New Roman" w:hAnsi="Times New Roman"/>
          <w:color w:val="000000"/>
          <w:vertAlign w:val="subscript"/>
        </w:rPr>
        <w:t xml:space="preserve">r</w:t>
      </w:r>
      <w:r>
        <w:rPr>
          <w:rFonts w:ascii="Times New Roman" w:cs="Times New Roman" w:eastAsia="Times New Roman" w:hAnsi="Times New Roman"/>
          <w:color w:val="000000"/>
        </w:rPr>
        <w:t xml:space="preserve"> the chemical consumed. Which chemical that is depends on what else is running. When the biotic reaction is off it is the donor, since nothing else has been fed. When the biotic reaction is on it is the product, since that is the only species the biotic reaction creates. The reaction can either turn its reactant into the product one for one, or remove it from the system entirely, which is how a loss such as precipitation is represented (Yoon et al. 2012).</w:t>
      </w:r>
    </w:p>
    <w:p>
      <w:r>
        <w:rPr>
          <w:rFonts w:ascii="Times New Roman" w:cs="Times New Roman" w:eastAsia="Times New Roman" w:hAnsi="Times New Roman"/>
          <w:color w:val="000000"/>
        </w:rPr>
        <w:t xml:space="preserve">Some abiotic reactions happen only on a mineral surface. For those the rate has to depend on how much surface a voxel actually offers, and that is what σ does. It counts n</w:t>
      </w:r>
      <w:r>
        <w:rPr>
          <w:rFonts w:ascii="Times New Roman" w:cs="Times New Roman" w:eastAsia="Times New Roman" w:hAnsi="Times New Roman"/>
          <w:color w:val="000000"/>
          <w:vertAlign w:val="subscript"/>
        </w:rPr>
        <w:t xml:space="preserve">f</w:t>
      </w:r>
      <w:r>
        <w:rPr>
          <w:rFonts w:ascii="Times New Roman" w:cs="Times New Roman" w:eastAsia="Times New Roman" w:hAnsi="Times New Roman"/>
          <w:color w:val="000000"/>
        </w:rPr>
        <w:t xml:space="preserve">, the number of a voxel's faces that touch solid, and divides by the total number of faces, which is four in two dimensions and six in three. A voxel sitting in a narrow throat is touched by solid on several sides and gets a weight near one; a voxel lying against a flat wall touches solid on one side only and gets a small weight. Without this, two rocks of the same porosity but different surface area would react at the same rate for the same Damköhler number, which is not how a surface reaction behaves. On one domain the 363 voxels adjacent to solid carried 494 solid-facing faces between them, so the weighting is not a small correction.</w:t>
      </w:r>
    </w:p>
    <w:p>
      <w:pPr>
        <w:pStyle w:val="Heading3"/>
      </w:pPr>
      <w:r>
        <w:t xml:space="preserve">2.4.3. Transport and reaction in turn</w:t>
      </w:r>
    </w:p>
    <w:p>
      <w:r>
        <w:rPr>
          <w:rFonts w:ascii="Times New Roman" w:cs="Times New Roman" w:eastAsia="Times New Roman" w:hAnsi="Times New Roman"/>
          <w:color w:val="000000"/>
        </w:rPr>
        <w:t xml:space="preserve">Transport and reaction are applied one after the other inside each step rather than solved together. Transport moves every chemical first, and the reaction rates are then evaluated from the updated local concentrations and applied. This keeps the transport step linear, and it lets the reaction be solved separately in each voxel with no reference to its neighbours, so the reaction network can be replaced without touching the transport code.</w:t>
      </w:r>
    </w:p>
    <w:p>
      <w:r>
        <w:rPr>
          <w:rFonts w:ascii="Times New Roman" w:cs="Times New Roman" w:eastAsia="Times New Roman" w:hAnsi="Times New Roman"/>
          <w:color w:val="000000"/>
        </w:rPr>
        <w:t xml:space="preserve">One safeguard is needed. The time step of Section 2.5 is derived assuming the reaction rate constant is fixed, and it is not fixed in the version that follows the current biomass, because the biomass grows during the run. We therefore cap the reaction: no single step may consume more than half of what the scarcest reactant can supply. Where the reaction is slow compared with the step this cap never activates, and where the rate would otherwise run away it holds the solution together (Table 1).</w:t>
      </w:r>
    </w:p>
    <w:p>
      <w:pPr>
        <w:pStyle w:val="Heading2"/>
      </w:pPr>
      <w:r>
        <w:t xml:space="preserve">2.5. Time step and stopping</w:t>
      </w:r>
    </w:p>
    <w:p>
      <w:r>
        <w:rPr>
          <w:rFonts w:ascii="Times New Roman" w:cs="Times New Roman" w:eastAsia="Times New Roman" w:hAnsi="Times New Roman"/>
          <w:color w:val="000000"/>
        </w:rPr>
        <w:t xml:space="preserve">Time is advanced explicitly: the state at the end of a step is computed directly from the state at the beginning, with no system of equations to solve. The alternative, an implicit method, would remove the restriction on how long a step may be, but it would require solving a nonlinear system over the entire pore space at every step, because the reaction terms are nonlinear. At the Damköhler numbers of interest here the reaction sets the step length anyway, so an implicit method would buy little.</w:t>
      </w:r>
    </w:p>
    <w:p>
      <w:r>
        <w:rPr>
          <w:rFonts w:ascii="Times New Roman" w:cs="Times New Roman" w:eastAsia="Times New Roman" w:hAnsi="Times New Roman"/>
          <w:color w:val="000000"/>
        </w:rPr>
        <w:t xml:space="preserve">An explicit step is stable only if it is short enough that no process moves information further than one voxel. Advection, diffusion and reaction each impose such a limit, and they have to be combined rather than treated separately:</w:t>
      </w:r>
    </w:p>
    <w:p>
      <w:pPr>
        <w:tabs>
          <w:tab w:val="center" w:pos="4600"/>
          <w:tab w:val="right" w:pos="9200"/>
        </w:tabs>
        <w:spacing w:after="160" w:before="160"/>
      </w:pPr>
      <w:r>
        <w:rPr>
          <w:rFonts w:ascii="Times New Roman" w:cs="Times New Roman" w:eastAsia="Times New Roman" w:hAnsi="Times New Roman"/>
        </w:rPr>
        <w:t xml:space="preserve">	</w:t>
      </w:r>
      <m:oMath>
        <m:r>
          <m:t>Δ</m:t>
        </m:r>
        <m:r>
          <m:t>t</m:t>
        </m:r>
        <m:r>
          <m:t> </m:t>
        </m:r>
        <m:r>
          <m:t>=</m:t>
        </m:r>
        <m:r>
          <m:t> </m:t>
        </m:r>
        <m:f>
          <m:num>
            <m:r>
              <m:t>0.4</m:t>
            </m:r>
          </m:num>
          <m:den>
            <m:sSub>
              <m:sSubPr/>
              <m:e>
                <m:r>
                  <m:t>Σ</m:t>
                </m:r>
              </m:e>
              <m:sub>
                <m:r>
                  <m:t>a</m:t>
                </m:r>
              </m:sub>
            </m:sSub>
            <m:r>
              <m:t> </m:t>
            </m:r>
            <m:r>
              <m:t>max</m:t>
            </m:r>
            <m:r>
              <m:t>|</m:t>
            </m:r>
            <m:r>
              <m:t>u</m:t>
            </m:r>
            <m:r>
              <m:t>|</m:t>
            </m:r>
            <m:r>
              <m:t> </m:t>
            </m:r>
            <m:r>
              <m:t>+</m:t>
            </m:r>
            <m:r>
              <m:t> </m:t>
            </m:r>
            <m:r>
              <m:t>2</m:t>
            </m:r>
            <m:r>
              <m:t> </m:t>
            </m:r>
            <m:sSub>
              <m:sSubPr/>
              <m:e>
                <m:r>
                  <m:t>n</m:t>
                </m:r>
              </m:e>
              <m:sub>
                <m:r>
                  <m:t>d</m:t>
                </m:r>
              </m:sub>
            </m:sSub>
            <m:r>
              <m:t> </m:t>
            </m:r>
            <m:sSub>
              <m:sSubPr/>
              <m:e>
                <m:r>
                  <m:t>D</m:t>
                </m:r>
              </m:e>
              <m:sub>
                <m:r>
                  <m:t>max</m:t>
                </m:r>
              </m:sub>
            </m:sSub>
            <m:r>
              <m:t> </m:t>
            </m:r>
            <m:r>
              <m:t>+</m:t>
            </m:r>
            <m:r>
              <m:t> </m:t>
            </m:r>
            <m:sSub>
              <m:sSubPr/>
              <m:e>
                <m:r>
                  <m:t>k</m:t>
                </m:r>
              </m:e>
              <m:sub>
                <m:r>
                  <m:t>lin</m:t>
                </m:r>
              </m:sub>
            </m:sSub>
            <m:r>
              <m:t> </m:t>
            </m:r>
            <m:r>
              <m:t>+</m:t>
            </m:r>
            <m:r>
              <m:t> </m:t>
            </m:r>
            <m:sSub>
              <m:sSubPr/>
              <m:e>
                <m:r>
                  <m:t>k</m:t>
                </m:r>
              </m:e>
              <m:sub>
                <m:r>
                  <m:t>s</m:t>
                </m:r>
              </m:sub>
            </m:sSub>
            <m:r>
              <m:t> </m:t>
            </m:r>
            <m:r>
              <m:t>+</m:t>
            </m:r>
            <m:r>
              <m:t> </m:t>
            </m:r>
            <m:sSub>
              <m:sSubPr/>
              <m:e>
                <m:r>
                  <m:t>k</m:t>
                </m:r>
              </m:e>
              <m:sub>
                <m:r>
                  <m:t>d</m:t>
                </m:r>
              </m:sub>
            </m:sSub>
          </m:den>
        </m:f>
        <m:r>
          <m:t>,</m:t>
        </m:r>
      </m:oMath>
      <w:r>
        <w:rPr>
          <w:rFonts w:ascii="Times New Roman" w:cs="Times New Roman" w:eastAsia="Times New Roman" w:hAnsi="Times New Roman"/>
          <w:color w:val="000000"/>
        </w:rPr>
        <w:t xml:space="preserve">	(15)</w:t>
      </w:r>
    </w:p>
    <w:p>
      <w:r>
        <w:rPr>
          <w:rFonts w:ascii="Times New Roman" w:cs="Times New Roman" w:eastAsia="Times New Roman" w:hAnsi="Times New Roman"/>
          <w:color w:val="000000"/>
        </w:rPr>
        <w:t xml:space="preserve">The first term in the denominator sums the largest velocity over the lattice directions. The second is the diffusion limit, with D</w:t>
      </w:r>
      <w:r>
        <w:rPr>
          <w:rFonts w:ascii="Times New Roman" w:cs="Times New Roman" w:eastAsia="Times New Roman" w:hAnsi="Times New Roman"/>
          <w:color w:val="000000"/>
          <w:vertAlign w:val="subscript"/>
        </w:rPr>
        <w:t xml:space="preserve">max</w:t>
      </w:r>
      <w:r>
        <w:rPr>
          <w:rFonts w:ascii="Times New Roman" w:cs="Times New Roman" w:eastAsia="Times New Roman" w:hAnsi="Times New Roman"/>
          <w:color w:val="000000"/>
        </w:rPr>
        <w:t xml:space="preserve"> the largest diffusion coefficient among the chemicals. The remaining terms are reaction rates: k</w:t>
      </w:r>
      <w:r>
        <w:rPr>
          <w:rFonts w:ascii="Times New Roman" w:cs="Times New Roman" w:eastAsia="Times New Roman" w:hAnsi="Times New Roman"/>
          <w:color w:val="000000"/>
          <w:vertAlign w:val="subscript"/>
        </w:rPr>
        <w:t xml:space="preserve">lin</w:t>
      </w:r>
      <w:r>
        <w:rPr>
          <w:rFonts w:ascii="Times New Roman" w:cs="Times New Roman" w:eastAsia="Times New Roman" w:hAnsi="Times New Roman"/>
          <w:color w:val="000000"/>
        </w:rPr>
        <w:t xml:space="preserve"> discussed next, k</w:t>
      </w:r>
      <w:r>
        <w:rPr>
          <w:rFonts w:ascii="Times New Roman" w:cs="Times New Roman" w:eastAsia="Times New Roman" w:hAnsi="Times New Roman"/>
          <w:color w:val="000000"/>
          <w:vertAlign w:val="subscript"/>
        </w:rPr>
        <w:t xml:space="preserve">s</w:t>
      </w:r>
      <w:r>
        <w:rPr>
          <w:rFonts w:ascii="Times New Roman" w:cs="Times New Roman" w:eastAsia="Times New Roman" w:hAnsi="Times New Roman"/>
          <w:color w:val="000000"/>
        </w:rPr>
        <w:t xml:space="preserve"> the abiotic constant, and k</w:t>
      </w:r>
      <w:r>
        <w:rPr>
          <w:rFonts w:ascii="Times New Roman" w:cs="Times New Roman" w:eastAsia="Times New Roman" w:hAnsi="Times New Roman"/>
          <w:color w:val="000000"/>
          <w:vertAlign w:val="subscript"/>
        </w:rPr>
        <w:t xml:space="preserve">d</w:t>
      </w:r>
      <w:r>
        <w:rPr>
          <w:rFonts w:ascii="Times New Roman" w:cs="Times New Roman" w:eastAsia="Times New Roman" w:hAnsi="Times New Roman"/>
          <w:color w:val="000000"/>
        </w:rPr>
        <w:t xml:space="preserve"> the biomass decay rate. Adding the limits inside one denominator is not the same as taking the smallest of three separate limits. The latter is what many codes do, and when two processes are comparable it places the scheme exactly on the stability boundary with nothing to spare.</w:t>
      </w:r>
    </w:p>
    <w:p>
      <w:r>
        <w:rPr>
          <w:rFonts w:ascii="Times New Roman" w:cs="Times New Roman" w:eastAsia="Times New Roman" w:hAnsi="Times New Roman"/>
          <w:color w:val="000000"/>
        </w:rPr>
        <w:t xml:space="preserve">The term k</w:t>
      </w:r>
      <w:r>
        <w:rPr>
          <w:rFonts w:ascii="Times New Roman" w:cs="Times New Roman" w:eastAsia="Times New Roman" w:hAnsi="Times New Roman"/>
          <w:color w:val="000000"/>
          <w:vertAlign w:val="subscript"/>
        </w:rPr>
        <w:t xml:space="preserve">lin</w:t>
      </w:r>
      <w:r>
        <w:rPr>
          <w:rFonts w:ascii="Times New Roman" w:cs="Times New Roman" w:eastAsia="Times New Roman" w:hAnsi="Times New Roman"/>
          <w:color w:val="000000"/>
        </w:rPr>
        <w:t xml:space="preserve"> needs explaining, because it is not the rate constant k. What stability actually cares about is the steepest the reaction rate can become with respect to concentration, not its typical value. A Monod term is gentle where the chemical is plentiful, because the rate is nearly flat there, and steepest where the chemical is nearly gone, where its slope approaches k divided by the half-saturation constant. With a small half-saturation constant that slope is much larger than k, so using k alone gives a step that is too long precisely where a chemical is running out. The donor was then driven negative in a single step and clipped back to zero, while the product still received the full increment the reaction had computed, so product accumulated out of nothing (Table 1).</w:t>
      </w:r>
    </w:p>
    <w:p>
      <w:r>
        <w:rPr>
          <w:rFonts w:ascii="Times New Roman" w:cs="Times New Roman" w:eastAsia="Times New Roman" w:hAnsi="Times New Roman"/>
          <w:color w:val="000000"/>
        </w:rPr>
        <w:t xml:space="preserve">A run also has to decide when it has finished. The obvious test is how much the field changed over the last interval, and it is misleading. A field settling towards a steady state does not stop; it covers a fixed fraction of what remains each interval, so it can be moving very little per interval and still have a long way to go. We therefore estimate the remaining distance instead. The change over the last interval is divided by the change over the one before it to get that fraction, and summing the geometric series it implies gives the total distance still to cover. A run stops when that distance is small for every chemical, not only for the one that happens to be settling fastest. That last point matters: the donor is fed at the inlet and settles first, while the biomass is still growing on a product that has to be made from it, so a test on the donor alone stops runs early (Table 1).</w:t>
      </w:r>
    </w:p>
    <w:p>
      <w:r>
        <w:rPr>
          <w:rFonts w:ascii="Times New Roman" w:cs="Times New Roman" w:eastAsia="Times New Roman" w:hAnsi="Times New Roman"/>
          <w:color w:val="000000"/>
        </w:rPr>
        <w:t xml:space="preserve">Snapshots are written at logarithmically spaced times rather than evenly spaced ones, because the pore space fills quickly at the start and then changes slowly. A run that reaches the maximum number of steps without settling is labelled unsettled and is not treated as a steady state.</w:t>
      </w:r>
    </w:p>
    <w:p>
      <w:pPr>
        <w:pStyle w:val="Heading2"/>
      </w:pPr>
      <w:r>
        <w:t xml:space="preserve">2.6. The dimensionless numbers</w:t>
      </w:r>
    </w:p>
    <w:p>
      <w:r>
        <w:rPr>
          <w:rFonts w:ascii="Times New Roman" w:cs="Times New Roman" w:eastAsia="Times New Roman" w:hAnsi="Times New Roman"/>
          <w:color w:val="000000"/>
        </w:rPr>
        <w:t xml:space="preserve">Six numbers describe a simulation. Three are ratios of rates:</w:t>
      </w:r>
    </w:p>
    <w:p>
      <w:pPr>
        <w:tabs>
          <w:tab w:val="center" w:pos="4600"/>
          <w:tab w:val="right" w:pos="9200"/>
        </w:tabs>
        <w:spacing w:after="160" w:before="160"/>
      </w:pPr>
      <w:r>
        <w:rPr>
          <w:rFonts w:ascii="Times New Roman" w:cs="Times New Roman" w:eastAsia="Times New Roman" w:hAnsi="Times New Roman"/>
        </w:rPr>
        <w:t xml:space="preserve">	</w:t>
      </w:r>
      <m:oMath>
        <m:r>
          <m:t>Pe</m:t>
        </m:r>
        <m:r>
          <m:t> </m:t>
        </m:r>
        <m:r>
          <m:t>=</m:t>
        </m:r>
        <m:r>
          <m:t> </m:t>
        </m:r>
        <m:f>
          <m:num>
            <m:r>
              <m:t>u</m:t>
            </m:r>
            <m:r>
              <m:t> </m:t>
            </m:r>
            <m:r>
              <m:t>L</m:t>
            </m:r>
          </m:num>
          <m:den>
            <m:r>
              <m:t>D</m:t>
            </m:r>
          </m:den>
        </m:f>
        <m:r>
          <m:t>,</m:t>
        </m:r>
        <m:r>
          <m:t>     </m:t>
        </m:r>
        <m:r>
          <m:t>Da</m:t>
        </m:r>
        <m:r>
          <m:t> </m:t>
        </m:r>
        <m:r>
          <m:t>=</m:t>
        </m:r>
        <m:r>
          <m:t> </m:t>
        </m:r>
        <m:f>
          <m:num>
            <m:r>
              <m:t>k</m:t>
            </m:r>
            <m:r>
              <m:t> </m:t>
            </m:r>
            <m:r>
              <m:t>L</m:t>
            </m:r>
          </m:num>
          <m:den>
            <m:r>
              <m:t>u</m:t>
            </m:r>
          </m:den>
        </m:f>
        <m:r>
          <m:t>,</m:t>
        </m:r>
        <m:r>
          <m:t>     </m:t>
        </m:r>
        <m:sSub>
          <m:sSubPr/>
          <m:e>
            <m:r>
              <m:t>Da</m:t>
            </m:r>
          </m:e>
          <m:sub>
            <m:r>
              <m:t>a</m:t>
            </m:r>
          </m:sub>
        </m:sSub>
        <m:r>
          <m:t> </m:t>
        </m:r>
        <m:r>
          <m:t>=</m:t>
        </m:r>
        <m:r>
          <m:t> </m:t>
        </m:r>
        <m:f>
          <m:num>
            <m:sSub>
              <m:sSubPr/>
              <m:e>
                <m:r>
                  <m:t>k</m:t>
                </m:r>
              </m:e>
              <m:sub>
                <m:r>
                  <m:t>s</m:t>
                </m:r>
              </m:sub>
            </m:sSub>
            <m:r>
              <m:t> </m:t>
            </m:r>
            <m:r>
              <m:t>L</m:t>
            </m:r>
          </m:num>
          <m:den>
            <m:r>
              <m:t>u</m:t>
            </m:r>
          </m:den>
        </m:f>
        <m:r>
          <m:t>,</m:t>
        </m:r>
      </m:oMath>
      <w:r>
        <w:rPr>
          <w:rFonts w:ascii="Times New Roman" w:cs="Times New Roman" w:eastAsia="Times New Roman" w:hAnsi="Times New Roman"/>
          <w:color w:val="000000"/>
        </w:rPr>
        <w:t xml:space="preserve">	(16)</w:t>
      </w:r>
    </w:p>
    <w:p>
      <w:r>
        <w:rPr>
          <w:rFonts w:ascii="Times New Roman" w:cs="Times New Roman" w:eastAsia="Times New Roman" w:hAnsi="Times New Roman"/>
          <w:color w:val="000000"/>
        </w:rPr>
        <w:t xml:space="preserve">u is the mean axial velocity defined in Section 2.2.3 and L is a reference length. Pe compares the time diffusion needs to spread a chemical across that length with the time the flow needs to carry it across the same length. A large Pe means the flow dominates and fronts stay sharp; a small Pe means diffusion dominates and everything smooths out. Da compares the rate at which the biotic reaction consumes a chemical with the rate at which the flow supplies it. A large Da means the reaction finishes near the inlet; a small Da means the chemical crosses the whole sample largely unreacted. Da</w:t>
      </w:r>
      <w:r>
        <w:rPr>
          <w:rFonts w:ascii="Times New Roman" w:cs="Times New Roman" w:eastAsia="Times New Roman" w:hAnsi="Times New Roman"/>
          <w:color w:val="000000"/>
          <w:vertAlign w:val="subscript"/>
        </w:rPr>
        <w:t xml:space="preserve">a</w:t>
      </w:r>
      <w:r>
        <w:rPr>
          <w:rFonts w:ascii="Times New Roman" w:cs="Times New Roman" w:eastAsia="Times New Roman" w:hAnsi="Times New Roman"/>
          <w:color w:val="000000"/>
        </w:rPr>
        <w:t xml:space="preserve"> is the same comparison for the abiotic reaction. The remaining three of the six numbers are the two half-saturation constants and the yield, which are already dimensionless because the concentrations were normalised.</w:t>
      </w:r>
    </w:p>
    <w:p>
      <w:r>
        <w:rPr>
          <w:rFonts w:ascii="Times New Roman" w:cs="Times New Roman" w:eastAsia="Times New Roman" w:hAnsi="Times New Roman"/>
          <w:color w:val="000000"/>
        </w:rPr>
        <w:t xml:space="preserve">The reference length L deserves attention, because two conventions are in use and they are not interchangeable. L can be the length of the whole sample, or it can be a characteristic pore width. On a 148-voxel domain with a typical 16-voxel pore the two differ by a factor of 9.25, and switching between them multiplies Pe by that factor while dividing Da by it. A Péclet number quoted without its convention is therefore not yet a number, so we record the convention with every run. A second ambiguity affects the Damköhler number, which is sometimes defined against diffusion rather than against flow; those two differ by a factor of Pe. We use the comparison against flow throughout.</w:t>
      </w:r>
    </w:p>
    <w:p>
      <w:r>
        <w:rPr>
          <w:rFonts w:ascii="Times New Roman" w:cs="Times New Roman" w:eastAsia="Times New Roman" w:hAnsi="Times New Roman"/>
          <w:color w:val="000000"/>
        </w:rPr>
        <w:t xml:space="preserve">Pe and both Damköhler numbers were sampled so that every decade is equally likely, rather than every value, because they span several orders of magnitude and it is the order of magnitude that determines the behaviour. The two Damköhler numbers were sampled independently of one another, so that the network sees runs where one reaction is fast and the other slow and can learn to tell them apart.</w:t>
      </w:r>
    </w:p>
    <w:p>
      <w:pPr>
        <w:pStyle w:val="Heading2"/>
      </w:pPr>
      <w:r>
        <w:t xml:space="preserve">2.7. Verification and limitations</w:t>
      </w:r>
    </w:p>
    <w:p>
      <w:r>
        <w:rPr>
          <w:rFonts w:ascii="Times New Roman" w:cs="Times New Roman" w:eastAsia="Times New Roman" w:hAnsi="Times New Roman"/>
          <w:color w:val="000000"/>
        </w:rPr>
        <w:t xml:space="preserve">The solvers were checked against answers that do not come from them (Table 3). Every simulation was also screened before its results were kept, and rejected if any chemical rose above what it could have been made from, went negative, developed a voxel-to-voxel oscillation along the flow, reached the outlet before crossing the middle, turned out to be a scaled copy of another chemical, stayed at zero although it was being fed, or carried a reaction rate for a chemical that was absent everywhere.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3400"/>
      </w:tblGrid>
      <w:tr>
        <w:tc>
          <w:tcPr>
            <w:tcW w:type="dxa" w:w="2900"/>
            <w:shd w:fill="F2F2F2" w:val="clear"/>
          </w:tcPr>
          <w:p>
            <w:pPr>
              <w:spacing w:after="40" w:before="40" w:line="240"/>
            </w:pPr>
            <w:r>
              <w:rPr>
                <w:rFonts w:ascii="Times New Roman" w:cs="Times New Roman" w:eastAsia="Times New Roman" w:hAnsi="Times New Roman"/>
                <w:b/>
                <w:bCs/>
                <w:color w:val="000000"/>
                <w:sz w:val="20"/>
                <w:szCs w:val="20"/>
              </w:rPr>
              <w:t xml:space="preserve">what was checked</w:t>
            </w:r>
          </w:p>
        </w:tc>
        <w:tc>
          <w:tcPr>
            <w:tcW w:type="dxa" w:w="2400"/>
            <w:shd w:fill="F2F2F2" w:val="clear"/>
          </w:tcPr>
          <w:p>
            <w:pPr>
              <w:spacing w:after="40" w:before="40" w:line="240"/>
            </w:pPr>
            <w:r>
              <w:rPr>
                <w:rFonts w:ascii="Times New Roman" w:cs="Times New Roman" w:eastAsia="Times New Roman" w:hAnsi="Times New Roman"/>
                <w:b/>
                <w:bCs/>
                <w:color w:val="000000"/>
                <w:sz w:val="20"/>
                <w:szCs w:val="20"/>
              </w:rPr>
              <w:t xml:space="preserve">against</w:t>
            </w:r>
          </w:p>
        </w:tc>
        <w:tc>
          <w:tcPr>
            <w:tcW w:type="dxa" w:w="3400"/>
            <w:shd w:fill="F2F2F2" w:val="clear"/>
          </w:tcPr>
          <w:p>
            <w:pPr>
              <w:spacing w:after="40" w:before="40" w:line="240"/>
            </w:pPr>
            <w:r>
              <w:rPr>
                <w:rFonts w:ascii="Times New Roman" w:cs="Times New Roman" w:eastAsia="Times New Roman" w:hAnsi="Times New Roman"/>
                <w:b/>
                <w:bCs/>
                <w:color w:val="000000"/>
                <w:sz w:val="20"/>
                <w:szCs w:val="20"/>
              </w:rPr>
              <w:t xml:space="preserve">result</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Flow between parallel plates, 2D and 3D</w:t>
            </w:r>
          </w:p>
        </w:tc>
        <w:tc>
          <w:tcPr>
            <w:tcW w:type="dxa" w:w="2400"/>
          </w:tcPr>
          <w:p>
            <w:pPr>
              <w:spacing w:after="40" w:before="40" w:line="240"/>
            </w:pPr>
            <w:r>
              <w:rPr>
                <w:rFonts w:ascii="Times New Roman" w:cs="Times New Roman" w:eastAsia="Times New Roman" w:hAnsi="Times New Roman"/>
                <w:b w:val="false"/>
                <w:bCs w:val="false"/>
                <w:color w:val="000000"/>
                <w:sz w:val="20"/>
                <w:szCs w:val="20"/>
              </w:rPr>
              <w:t xml:space="preserve">the analytical parabola</w:t>
            </w:r>
          </w:p>
        </w:tc>
        <w:tc>
          <w:tcPr>
            <w:tcW w:type="dxa" w:w="3400"/>
          </w:tcPr>
          <w:p>
            <w:pPr>
              <w:spacing w:after="40" w:before="40" w:line="240"/>
            </w:pPr>
            <w:r>
              <w:rPr>
                <w:rFonts w:ascii="Times New Roman" w:cs="Times New Roman" w:eastAsia="Times New Roman" w:hAnsi="Times New Roman"/>
                <w:b w:val="false"/>
                <w:bCs w:val="false"/>
                <w:color w:val="000000"/>
                <w:sz w:val="20"/>
                <w:szCs w:val="20"/>
              </w:rPr>
              <w:t xml:space="preserve">peak within 1 per cent, profile within 0.001 per cent</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Wall position</w:t>
            </w:r>
          </w:p>
        </w:tc>
        <w:tc>
          <w:tcPr>
            <w:tcW w:type="dxa" w:w="2400"/>
          </w:tcPr>
          <w:p>
            <w:pPr>
              <w:spacing w:after="40" w:before="40" w:line="240"/>
            </w:pPr>
            <w:r>
              <w:rPr>
                <w:rFonts w:ascii="Times New Roman" w:cs="Times New Roman" w:eastAsia="Times New Roman" w:hAnsi="Times New Roman"/>
                <w:b w:val="false"/>
                <w:bCs w:val="false"/>
                <w:color w:val="000000"/>
                <w:sz w:val="20"/>
                <w:szCs w:val="20"/>
              </w:rPr>
              <w:t xml:space="preserve">halfway along the link</w:t>
            </w:r>
          </w:p>
        </w:tc>
        <w:tc>
          <w:tcPr>
            <w:tcW w:type="dxa" w:w="3400"/>
          </w:tcPr>
          <w:p>
            <w:pPr>
              <w:spacing w:after="40" w:before="40" w:line="240"/>
            </w:pPr>
            <w:r>
              <w:rPr>
                <w:rFonts w:ascii="Times New Roman" w:cs="Times New Roman" w:eastAsia="Times New Roman" w:hAnsi="Times New Roman"/>
                <w:b w:val="false"/>
                <w:bCs w:val="false"/>
                <w:color w:val="000000"/>
                <w:sz w:val="20"/>
                <w:szCs w:val="20"/>
              </w:rPr>
              <w:t xml:space="preserve">within 0.1 voxel at every relaxation time</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Recovered viscosity</w:t>
            </w:r>
          </w:p>
        </w:tc>
        <w:tc>
          <w:tcPr>
            <w:tcW w:type="dxa" w:w="2400"/>
          </w:tcPr>
          <w:p>
            <w:pPr>
              <w:spacing w:after="40" w:before="40" w:line="240"/>
            </w:pPr>
            <w:r>
              <w:rPr>
                <w:rFonts w:ascii="Times New Roman" w:cs="Times New Roman" w:eastAsia="Times New Roman" w:hAnsi="Times New Roman"/>
                <w:b w:val="false"/>
                <w:bCs w:val="false"/>
                <w:color w:val="000000"/>
                <w:sz w:val="20"/>
                <w:szCs w:val="20"/>
              </w:rPr>
              <w:t xml:space="preserve">the value implied by the relaxation time</w:t>
            </w:r>
          </w:p>
        </w:tc>
        <w:tc>
          <w:tcPr>
            <w:tcW w:type="dxa" w:w="3400"/>
          </w:tcPr>
          <w:p>
            <w:pPr>
              <w:spacing w:after="40" w:before="40" w:line="240"/>
            </w:pPr>
            <w:r>
              <w:rPr>
                <w:rFonts w:ascii="Times New Roman" w:cs="Times New Roman" w:eastAsia="Times New Roman" w:hAnsi="Times New Roman"/>
                <w:b w:val="false"/>
                <w:bCs w:val="false"/>
                <w:color w:val="000000"/>
                <w:sz w:val="20"/>
                <w:szCs w:val="20"/>
              </w:rPr>
              <w:t xml:space="preserve">within 1 per cent</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2D and 3D channels of equal width</w:t>
            </w:r>
          </w:p>
        </w:tc>
        <w:tc>
          <w:tcPr>
            <w:tcW w:type="dxa" w:w="2400"/>
          </w:tcPr>
          <w:p>
            <w:pPr>
              <w:spacing w:after="40" w:before="40" w:line="240"/>
            </w:pPr>
            <w:r>
              <w:rPr>
                <w:rFonts w:ascii="Times New Roman" w:cs="Times New Roman" w:eastAsia="Times New Roman" w:hAnsi="Times New Roman"/>
                <w:b w:val="false"/>
                <w:bCs w:val="false"/>
                <w:color w:val="000000"/>
                <w:sz w:val="20"/>
                <w:szCs w:val="20"/>
              </w:rPr>
              <w:t xml:space="preserve">each other</w:t>
            </w:r>
          </w:p>
        </w:tc>
        <w:tc>
          <w:tcPr>
            <w:tcW w:type="dxa" w:w="3400"/>
          </w:tcPr>
          <w:p>
            <w:pPr>
              <w:spacing w:after="40" w:before="40" w:line="240"/>
            </w:pPr>
            <w:r>
              <w:rPr>
                <w:rFonts w:ascii="Times New Roman" w:cs="Times New Roman" w:eastAsia="Times New Roman" w:hAnsi="Times New Roman"/>
                <w:b w:val="false"/>
                <w:bCs w:val="false"/>
                <w:color w:val="000000"/>
                <w:sz w:val="20"/>
                <w:szCs w:val="20"/>
              </w:rPr>
              <w:t xml:space="preserve">agree to five decimals</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Plug flow with a first-order reaction</w:t>
            </w:r>
          </w:p>
        </w:tc>
        <w:tc>
          <w:tcPr>
            <w:tcW w:type="dxa" w:w="2400"/>
          </w:tcPr>
          <w:p>
            <w:pPr>
              <w:spacing w:after="40" w:before="40" w:line="240"/>
            </w:pPr>
            <w:r>
              <w:rPr>
                <w:rFonts w:ascii="Times New Roman" w:cs="Times New Roman" w:eastAsia="Times New Roman" w:hAnsi="Times New Roman"/>
                <w:b w:val="false"/>
                <w:bCs w:val="false"/>
                <w:color w:val="000000"/>
                <w:sz w:val="20"/>
                <w:szCs w:val="20"/>
              </w:rPr>
              <w:t xml:space="preserve">exp(-Da)</w:t>
            </w:r>
          </w:p>
        </w:tc>
        <w:tc>
          <w:tcPr>
            <w:tcW w:type="dxa" w:w="3400"/>
          </w:tcPr>
          <w:p>
            <w:pPr>
              <w:spacing w:after="40" w:before="40" w:line="240"/>
            </w:pPr>
            <w:r>
              <w:rPr>
                <w:rFonts w:ascii="Times New Roman" w:cs="Times New Roman" w:eastAsia="Times New Roman" w:hAnsi="Times New Roman"/>
                <w:b w:val="false"/>
                <w:bCs w:val="false"/>
                <w:color w:val="000000"/>
                <w:sz w:val="20"/>
                <w:szCs w:val="20"/>
              </w:rPr>
              <w:t xml:space="preserve">0.610 against 0.607 at Da = 0.5</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Front width</w:t>
            </w:r>
          </w:p>
        </w:tc>
        <w:tc>
          <w:tcPr>
            <w:tcW w:type="dxa" w:w="2400"/>
          </w:tcPr>
          <w:p>
            <w:pPr>
              <w:spacing w:after="40" w:before="40" w:line="240"/>
            </w:pPr>
            <w:r>
              <w:rPr>
                <w:rFonts w:ascii="Times New Roman" w:cs="Times New Roman" w:eastAsia="Times New Roman" w:hAnsi="Times New Roman"/>
                <w:b w:val="false"/>
                <w:bCs w:val="false"/>
                <w:color w:val="000000"/>
                <w:sz w:val="20"/>
                <w:szCs w:val="20"/>
              </w:rPr>
              <w:t xml:space="preserve">the erfc solution</w:t>
            </w:r>
          </w:p>
        </w:tc>
        <w:tc>
          <w:tcPr>
            <w:tcW w:type="dxa" w:w="3400"/>
          </w:tcPr>
          <w:p>
            <w:pPr>
              <w:spacing w:after="40" w:before="40" w:line="240"/>
            </w:pPr>
            <w:r>
              <w:rPr>
                <w:rFonts w:ascii="Times New Roman" w:cs="Times New Roman" w:eastAsia="Times New Roman" w:hAnsi="Times New Roman"/>
                <w:b w:val="false"/>
                <w:bCs w:val="false"/>
                <w:color w:val="000000"/>
                <w:sz w:val="20"/>
                <w:szCs w:val="20"/>
              </w:rPr>
              <w:t xml:space="preserve">within 3 per cent for Pe = 20 to 100</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Mass in a sealed box, and around a grain</w:t>
            </w:r>
          </w:p>
        </w:tc>
        <w:tc>
          <w:tcPr>
            <w:tcW w:type="dxa" w:w="2400"/>
          </w:tcPr>
          <w:p>
            <w:pPr>
              <w:spacing w:after="40" w:before="40" w:line="240"/>
            </w:pPr>
            <w:r>
              <w:rPr>
                <w:rFonts w:ascii="Times New Roman" w:cs="Times New Roman" w:eastAsia="Times New Roman" w:hAnsi="Times New Roman"/>
                <w:b w:val="false"/>
                <w:bCs w:val="false"/>
                <w:color w:val="000000"/>
                <w:sz w:val="20"/>
                <w:szCs w:val="20"/>
              </w:rPr>
              <w:t xml:space="preserve">conservation</w:t>
            </w:r>
          </w:p>
        </w:tc>
        <w:tc>
          <w:tcPr>
            <w:tcW w:type="dxa" w:w="3400"/>
          </w:tcPr>
          <w:p>
            <w:pPr>
              <w:spacing w:after="40" w:before="40" w:line="240"/>
            </w:pPr>
            <w:r>
              <w:rPr>
                <w:rFonts w:ascii="Times New Roman" w:cs="Times New Roman" w:eastAsia="Times New Roman" w:hAnsi="Times New Roman"/>
                <w:b w:val="false"/>
                <w:bCs w:val="false"/>
                <w:color w:val="000000"/>
                <w:sz w:val="20"/>
                <w:szCs w:val="20"/>
              </w:rPr>
              <w:t xml:space="preserve">0.0003 and 0.0008 per cent drift</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Donor plus product</w:t>
            </w:r>
          </w:p>
        </w:tc>
        <w:tc>
          <w:tcPr>
            <w:tcW w:type="dxa" w:w="2400"/>
          </w:tcPr>
          <w:p>
            <w:pPr>
              <w:spacing w:after="40" w:before="40" w:line="240"/>
            </w:pPr>
            <w:r>
              <w:rPr>
                <w:rFonts w:ascii="Times New Roman" w:cs="Times New Roman" w:eastAsia="Times New Roman" w:hAnsi="Times New Roman"/>
                <w:b w:val="false"/>
                <w:bCs w:val="false"/>
                <w:color w:val="000000"/>
                <w:sz w:val="20"/>
                <w:szCs w:val="20"/>
              </w:rPr>
              <w:t xml:space="preserve">the feed concentration</w:t>
            </w:r>
          </w:p>
        </w:tc>
        <w:tc>
          <w:tcPr>
            <w:tcW w:type="dxa" w:w="3400"/>
          </w:tcPr>
          <w:p>
            <w:pPr>
              <w:spacing w:after="40" w:before="40" w:line="240"/>
            </w:pPr>
            <w:r>
              <w:rPr>
                <w:rFonts w:ascii="Times New Roman" w:cs="Times New Roman" w:eastAsia="Times New Roman" w:hAnsi="Times New Roman"/>
                <w:b w:val="false"/>
                <w:bCs w:val="false"/>
                <w:color w:val="000000"/>
                <w:sz w:val="20"/>
                <w:szCs w:val="20"/>
              </w:rPr>
              <w:t xml:space="preserve">within 2 per cent at Da = 20, 100 and 400</w:t>
            </w:r>
          </w:p>
        </w:tc>
      </w:tr>
      <w:tr>
        <w:tc>
          <w:tcPr>
            <w:tcW w:type="dxa" w:w="2900"/>
          </w:tcPr>
          <w:p>
            <w:pPr>
              <w:spacing w:after="40" w:before="40" w:line="240"/>
            </w:pPr>
            <w:r>
              <w:rPr>
                <w:rFonts w:ascii="Times New Roman" w:cs="Times New Roman" w:eastAsia="Times New Roman" w:hAnsi="Times New Roman"/>
                <w:b w:val="false"/>
                <w:bCs w:val="false"/>
                <w:color w:val="000000"/>
                <w:sz w:val="20"/>
                <w:szCs w:val="20"/>
              </w:rPr>
              <w:t xml:space="preserve">A field with 10 per cent false divergence</w:t>
            </w:r>
          </w:p>
        </w:tc>
        <w:tc>
          <w:tcPr>
            <w:tcW w:type="dxa" w:w="2400"/>
          </w:tcPr>
          <w:p>
            <w:pPr>
              <w:spacing w:after="40" w:before="40" w:line="240"/>
            </w:pPr>
            <w:r>
              <w:rPr>
                <w:rFonts w:ascii="Times New Roman" w:cs="Times New Roman" w:eastAsia="Times New Roman" w:hAnsi="Times New Roman"/>
                <w:b w:val="false"/>
                <w:bCs w:val="false"/>
                <w:color w:val="000000"/>
                <w:sz w:val="20"/>
                <w:szCs w:val="20"/>
              </w:rPr>
              <w:t xml:space="preserve">no chemical created</w:t>
            </w:r>
          </w:p>
        </w:tc>
        <w:tc>
          <w:tcPr>
            <w:tcW w:type="dxa" w:w="3400"/>
          </w:tcPr>
          <w:p>
            <w:pPr>
              <w:spacing w:after="40" w:before="40" w:line="240"/>
            </w:pPr>
            <w:r>
              <w:rPr>
                <w:rFonts w:ascii="Times New Roman" w:cs="Times New Roman" w:eastAsia="Times New Roman" w:hAnsi="Times New Roman"/>
                <w:b w:val="false"/>
                <w:bCs w:val="false"/>
                <w:color w:val="000000"/>
                <w:sz w:val="20"/>
                <w:szCs w:val="20"/>
              </w:rPr>
              <w:t xml:space="preserve">maximum 1.00000</w:t>
            </w:r>
          </w:p>
        </w:tc>
      </w:tr>
    </w:tbl>
    <w:p>
      <w:pPr>
        <w:spacing w:after="200" w:before="60" w:line="240"/>
      </w:pPr>
      <w:r>
        <w:rPr>
          <w:rFonts w:ascii="Times New Roman" w:cs="Times New Roman" w:eastAsia="Times New Roman" w:hAnsi="Times New Roman"/>
          <w:color w:val="000000"/>
          <w:sz w:val="20"/>
          <w:szCs w:val="20"/>
        </w:rPr>
        <w:t xml:space="preserve">Table 3. Checks on the flow and transport solvers.</w:t>
      </w:r>
    </w:p>
    <w:p>
      <w:r>
        <w:rPr>
          <w:rFonts w:ascii="Times New Roman" w:cs="Times New Roman" w:eastAsia="Times New Roman" w:hAnsi="Times New Roman"/>
          <w:color w:val="000000"/>
        </w:rPr>
        <w:t xml:space="preserve">Three limitations follow from how the model is built. The pore structure never changes, so precipitation that blocks a throat, and its effect on the flow, lie outside the model. There is no aqueous speciation or chemical equilibrium: each chemical is transported as written and reacts only through Eqs. (13) and (14). And the travel distance stored with each run comes from neighbour relaxation, so switching to a fast marching solver at the prediction stage gives a distance about 17 per cent smaller on the same rock; the two must not be mixed.</w:t>
      </w:r>
    </w:p>
    <w:p>
      <w:pPr>
        <w:pStyle w:val="Heading1"/>
      </w:pPr>
      <w:r>
        <w:t xml:space="preserve">References</w:t>
      </w:r>
    </w:p>
    <w:p>
      <w:r>
        <w:rPr>
          <w:rFonts w:ascii="Times New Roman" w:cs="Times New Roman" w:eastAsia="Times New Roman" w:hAnsi="Times New Roman"/>
          <w:color w:val="000000"/>
        </w:rPr>
        <w:t xml:space="preserve">Two entries are to be supplied by the author: Jung et al. (2023), the two-dimensional predecessor of this work, and the reference simulator CompLaB.</w:t>
      </w:r>
    </w:p>
    <w:p>
      <w:pPr>
        <w:spacing w:after="100" w:line="240"/>
        <w:ind w:left="480" w:hanging="480"/>
      </w:pPr>
      <w:r>
        <w:rPr>
          <w:rFonts w:ascii="Times New Roman" w:cs="Times New Roman" w:eastAsia="Times New Roman" w:hAnsi="Times New Roman"/>
          <w:color w:val="000000"/>
          <w:sz w:val="22"/>
          <w:szCs w:val="22"/>
        </w:rPr>
        <w:t xml:space="preserve">Chen, S., Doolen, G.D., 1998. Lattice Boltzmann method for fluid flows. Annual Review of Fluid Mechanics 30, 329-364.</w:t>
      </w:r>
    </w:p>
    <w:p>
      <w:pPr>
        <w:spacing w:after="100" w:line="240"/>
        <w:ind w:left="480" w:hanging="480"/>
      </w:pPr>
      <w:r>
        <w:rPr>
          <w:rFonts w:ascii="Times New Roman" w:cs="Times New Roman" w:eastAsia="Times New Roman" w:hAnsi="Times New Roman"/>
          <w:color w:val="000000"/>
          <w:sz w:val="22"/>
          <w:szCs w:val="22"/>
        </w:rPr>
        <w:t xml:space="preserve">d'Humières, D., Ginzburg, I., Krafczyk, M., Lallemand, P., Luo, L.-S., 2002. Multiple-relaxation-time lattice Boltzmann models in three dimensions. Philosophical Transactions of the Royal Society A 360, 437-451.</w:t>
      </w:r>
    </w:p>
    <w:p>
      <w:pPr>
        <w:spacing w:after="100" w:line="240"/>
        <w:ind w:left="480" w:hanging="480"/>
      </w:pPr>
      <w:r>
        <w:rPr>
          <w:rFonts w:ascii="Times New Roman" w:cs="Times New Roman" w:eastAsia="Times New Roman" w:hAnsi="Times New Roman"/>
          <w:color w:val="000000"/>
          <w:sz w:val="22"/>
          <w:szCs w:val="22"/>
        </w:rPr>
        <w:t xml:space="preserve">Ginzburg, I., d'Humières, D., 2003. Multireflection boundary conditions for lattice Boltzmann models. Physical Review E 68, 066614.</w:t>
      </w:r>
    </w:p>
    <w:p>
      <w:pPr>
        <w:spacing w:after="100" w:line="240"/>
        <w:ind w:left="480" w:hanging="480"/>
      </w:pPr>
      <w:r>
        <w:rPr>
          <w:rFonts w:ascii="Times New Roman" w:cs="Times New Roman" w:eastAsia="Times New Roman" w:hAnsi="Times New Roman"/>
          <w:color w:val="000000"/>
          <w:sz w:val="22"/>
          <w:szCs w:val="22"/>
        </w:rPr>
        <w:t xml:space="preserve">Ginzburg, I., Verhaeghe, F., d'Humières, D., 2008. Two-relaxation-time lattice Boltzmann scheme: about parametrization, velocity, pressure and mixed boundary conditions. Communications in Computational Physics 3, 427-478.</w:t>
      </w:r>
    </w:p>
    <w:p>
      <w:pPr>
        <w:spacing w:after="100" w:line="240"/>
        <w:ind w:left="480" w:hanging="480"/>
      </w:pPr>
      <w:r>
        <w:rPr>
          <w:rFonts w:ascii="Times New Roman" w:cs="Times New Roman" w:eastAsia="Times New Roman" w:hAnsi="Times New Roman"/>
          <w:color w:val="000000"/>
          <w:sz w:val="22"/>
          <w:szCs w:val="22"/>
        </w:rPr>
        <w:t xml:space="preserve">Guo, Z., Zheng, C., Shi, B., 2002. Discrete lattice effects on the forcing term in the lattice Boltzmann method. Physical Review E 65, 046308.</w:t>
      </w:r>
    </w:p>
    <w:p>
      <w:pPr>
        <w:spacing w:after="100" w:line="240"/>
        <w:ind w:left="480" w:hanging="480"/>
      </w:pPr>
      <w:r>
        <w:rPr>
          <w:rFonts w:ascii="Times New Roman" w:cs="Times New Roman" w:eastAsia="Times New Roman" w:hAnsi="Times New Roman"/>
          <w:color w:val="000000"/>
          <w:sz w:val="22"/>
          <w:szCs w:val="22"/>
        </w:rPr>
        <w:t xml:space="preserve">Harten, A., 1983. High resolution schemes for hyperbolic conservation laws. Journal of Computational Physics 49, 357-393.</w:t>
      </w:r>
    </w:p>
    <w:p>
      <w:pPr>
        <w:spacing w:after="100" w:line="240"/>
        <w:ind w:left="480" w:hanging="480"/>
      </w:pPr>
      <w:r>
        <w:rPr>
          <w:rFonts w:ascii="Times New Roman" w:cs="Times New Roman" w:eastAsia="Times New Roman" w:hAnsi="Times New Roman"/>
          <w:color w:val="000000"/>
          <w:sz w:val="22"/>
          <w:szCs w:val="22"/>
        </w:rPr>
        <w:t xml:space="preserve">He, X., Luo, L.-S., 1997. Theory of the lattice Boltzmann method: from the Boltzmann equation to the lattice Boltzmann equation. Physical Review E 56, 6811-6817.</w:t>
      </w:r>
    </w:p>
    <w:p>
      <w:pPr>
        <w:spacing w:after="100" w:line="240"/>
        <w:ind w:left="480" w:hanging="480"/>
      </w:pPr>
      <w:r>
        <w:rPr>
          <w:rFonts w:ascii="Times New Roman" w:cs="Times New Roman" w:eastAsia="Times New Roman" w:hAnsi="Times New Roman"/>
          <w:color w:val="000000"/>
          <w:sz w:val="22"/>
          <w:szCs w:val="22"/>
        </w:rPr>
        <w:t xml:space="preserve">LeVeque, R.J., 2002. Finite Volume Methods for Hyperbolic Problems. Cambridge University Press, Cambridge.</w:t>
      </w:r>
    </w:p>
    <w:p>
      <w:pPr>
        <w:spacing w:after="100" w:line="240"/>
        <w:ind w:left="480" w:hanging="480"/>
      </w:pPr>
      <w:r>
        <w:rPr>
          <w:rFonts w:ascii="Times New Roman" w:cs="Times New Roman" w:eastAsia="Times New Roman" w:hAnsi="Times New Roman"/>
          <w:color w:val="000000"/>
          <w:sz w:val="22"/>
          <w:szCs w:val="22"/>
        </w:rPr>
        <w:t xml:space="preserve">Molins, S., Trebotich, D., Steefel, C.I., Shen, C., 2012. An investigation of the effect of pore scale flow on average geochemical reaction rates using direct numerical simulation. Water Resources Research 48, W03527.</w:t>
      </w:r>
    </w:p>
    <w:p>
      <w:pPr>
        <w:spacing w:after="100" w:line="240"/>
        <w:ind w:left="480" w:hanging="480"/>
      </w:pPr>
      <w:r>
        <w:rPr>
          <w:rFonts w:ascii="Times New Roman" w:cs="Times New Roman" w:eastAsia="Times New Roman" w:hAnsi="Times New Roman"/>
          <w:color w:val="000000"/>
          <w:sz w:val="22"/>
          <w:szCs w:val="22"/>
        </w:rPr>
        <w:t xml:space="preserve">Monod, J., 1949. The growth of bacterial cultures. Annual Review of Microbiology 3, 371-394.</w:t>
      </w:r>
    </w:p>
    <w:p>
      <w:pPr>
        <w:spacing w:after="100" w:line="240"/>
        <w:ind w:left="480" w:hanging="480"/>
      </w:pPr>
      <w:r>
        <w:rPr>
          <w:rFonts w:ascii="Times New Roman" w:cs="Times New Roman" w:eastAsia="Times New Roman" w:hAnsi="Times New Roman"/>
          <w:color w:val="000000"/>
          <w:sz w:val="22"/>
          <w:szCs w:val="22"/>
        </w:rPr>
        <w:t xml:space="preserve">Pan, C., Luo, L.-S., Miller, C.T., 2006. An evaluation of lattice Boltzmann schemes for porous medium flow simulation. Computers and Fluids 35, 898-909.</w:t>
      </w:r>
    </w:p>
    <w:p>
      <w:pPr>
        <w:spacing w:after="100" w:line="240"/>
        <w:ind w:left="480" w:hanging="480"/>
      </w:pPr>
      <w:r>
        <w:rPr>
          <w:rFonts w:ascii="Times New Roman" w:cs="Times New Roman" w:eastAsia="Times New Roman" w:hAnsi="Times New Roman"/>
          <w:color w:val="000000"/>
          <w:sz w:val="22"/>
          <w:szCs w:val="22"/>
        </w:rPr>
        <w:t xml:space="preserve">Patankar, S.V., 1980. Numerical Heat Transfer and Fluid Flow. Hemisphere Publishing Corporation, Washington.</w:t>
      </w:r>
    </w:p>
    <w:p>
      <w:pPr>
        <w:spacing w:after="100" w:line="240"/>
        <w:ind w:left="480" w:hanging="480"/>
      </w:pPr>
      <w:r>
        <w:rPr>
          <w:rFonts w:ascii="Times New Roman" w:cs="Times New Roman" w:eastAsia="Times New Roman" w:hAnsi="Times New Roman"/>
          <w:color w:val="000000"/>
          <w:sz w:val="22"/>
          <w:szCs w:val="22"/>
        </w:rPr>
        <w:t xml:space="preserve">Qian, Y.H., d'Humières, D., Lallemand, P., 1992. Lattice BGK models for Navier-Stokes equation. Europhysics Letters 17, 479-484.</w:t>
      </w:r>
    </w:p>
    <w:p>
      <w:pPr>
        <w:spacing w:after="100" w:line="240"/>
        <w:ind w:left="480" w:hanging="480"/>
      </w:pPr>
      <w:r>
        <w:rPr>
          <w:rFonts w:ascii="Times New Roman" w:cs="Times New Roman" w:eastAsia="Times New Roman" w:hAnsi="Times New Roman"/>
          <w:color w:val="000000"/>
          <w:sz w:val="22"/>
          <w:szCs w:val="22"/>
        </w:rPr>
        <w:t xml:space="preserve">Rittmann, B.E., McCarty, P.L., 2001. Environmental Biotechnology: Principles and Applications. McGraw-Hill, New York.</w:t>
      </w:r>
    </w:p>
    <w:p>
      <w:pPr>
        <w:spacing w:after="100" w:line="240"/>
        <w:ind w:left="480" w:hanging="480"/>
      </w:pPr>
      <w:r>
        <w:rPr>
          <w:rFonts w:ascii="Times New Roman" w:cs="Times New Roman" w:eastAsia="Times New Roman" w:hAnsi="Times New Roman"/>
          <w:color w:val="000000"/>
          <w:sz w:val="22"/>
          <w:szCs w:val="22"/>
        </w:rPr>
        <w:t xml:space="preserve">Roe, P.L., 1986. Characteristic-based schemes for the Euler equations. Annual Review of Fluid Mechanics 18, 337-365.</w:t>
      </w:r>
    </w:p>
    <w:p>
      <w:pPr>
        <w:spacing w:after="100" w:line="240"/>
        <w:ind w:left="480" w:hanging="480"/>
      </w:pPr>
      <w:r>
        <w:rPr>
          <w:rFonts w:ascii="Times New Roman" w:cs="Times New Roman" w:eastAsia="Times New Roman" w:hAnsi="Times New Roman"/>
          <w:color w:val="000000"/>
          <w:sz w:val="22"/>
          <w:szCs w:val="22"/>
        </w:rPr>
        <w:t xml:space="preserve">Sethian, J.A., 1996. A fast marching level set method for monotonically advancing fronts. Proceedings of the National Academy of Sciences 93, 1591-1595.</w:t>
      </w:r>
    </w:p>
    <w:p>
      <w:pPr>
        <w:spacing w:after="100" w:line="240"/>
        <w:ind w:left="480" w:hanging="480"/>
      </w:pPr>
      <w:r>
        <w:rPr>
          <w:rFonts w:ascii="Times New Roman" w:cs="Times New Roman" w:eastAsia="Times New Roman" w:hAnsi="Times New Roman"/>
          <w:color w:val="000000"/>
          <w:sz w:val="22"/>
          <w:szCs w:val="22"/>
        </w:rPr>
        <w:t xml:space="preserve">Steefel, C.I., DePaolo, D.J., Lichtner, P.C., 2005. Reactive transport modeling: an essential tool and a new research approach for the Earth sciences. Earth and Planetary Science Letters 240, 539-558.</w:t>
      </w:r>
    </w:p>
    <w:p>
      <w:pPr>
        <w:spacing w:after="100" w:line="240"/>
        <w:ind w:left="480" w:hanging="480"/>
      </w:pPr>
      <w:r>
        <w:rPr>
          <w:rFonts w:ascii="Times New Roman" w:cs="Times New Roman" w:eastAsia="Times New Roman" w:hAnsi="Times New Roman"/>
          <w:color w:val="000000"/>
          <w:sz w:val="22"/>
          <w:szCs w:val="22"/>
        </w:rPr>
        <w:t xml:space="preserve">Sweby, P.K., 1984. High resolution schemes using flux limiters for hyperbolic conservation laws. SIAM Journal on Numerical Analysis 21, 995-1011.</w:t>
      </w:r>
    </w:p>
    <w:p>
      <w:pPr>
        <w:spacing w:after="100" w:line="240"/>
        <w:ind w:left="480" w:hanging="480"/>
      </w:pPr>
      <w:r>
        <w:rPr>
          <w:rFonts w:ascii="Times New Roman" w:cs="Times New Roman" w:eastAsia="Times New Roman" w:hAnsi="Times New Roman"/>
          <w:color w:val="000000"/>
          <w:sz w:val="22"/>
          <w:szCs w:val="22"/>
        </w:rPr>
        <w:t xml:space="preserve">van Leer, B., 1979. Towards the ultimate conservative difference scheme. V. A second-order sequel to Godunov's method. Journal of Computational Physics 32, 101-136.</w:t>
      </w:r>
    </w:p>
    <w:p>
      <w:pPr>
        <w:spacing w:after="100" w:line="240"/>
        <w:ind w:left="480" w:hanging="480"/>
      </w:pPr>
      <w:r>
        <w:rPr>
          <w:rFonts w:ascii="Times New Roman" w:cs="Times New Roman" w:eastAsia="Times New Roman" w:hAnsi="Times New Roman"/>
          <w:color w:val="000000"/>
          <w:sz w:val="22"/>
          <w:szCs w:val="22"/>
        </w:rPr>
        <w:t xml:space="preserve">Yoon, H., Valocchi, A.J., Werth, C.J., Dewers, T., 2012. Pore-scale simulation of mixing-induced calcium carbonate precipitation and dissolution in a microfluidic pore network. Water Resources Research 48, W02524.</w:t>
      </w:r>
    </w:p>
    <w:p>
      <w:pPr>
        <w:spacing w:after="100" w:line="240"/>
        <w:ind w:left="480" w:hanging="480"/>
      </w:pPr>
      <w:r>
        <w:rPr>
          <w:rFonts w:ascii="Times New Roman" w:cs="Times New Roman" w:eastAsia="Times New Roman" w:hAnsi="Times New Roman"/>
          <w:color w:val="000000"/>
          <w:sz w:val="22"/>
          <w:szCs w:val="22"/>
        </w:rPr>
        <w:t xml:space="preserve">Zhao, H., 2005. A fast sweeping method for eikonal equations. Mathematics of Computation 74, 603-627.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8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90" w:before="240"/>
    </w:pPr>
    <w:rPr>
      <w:rFonts w:ascii="Times New Roman" w:cs="Times New Roman" w:eastAsia="Times New Roman" w:hAnsi="Times New Roman"/>
      <w:b/>
      <w:bCs/>
      <w:i/>
      <w:i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2026-08-10T23:38:28.793Z</dcterms:created>
  <dcterms:modified xsi:type="dcterms:W3CDTF">2026-08-10T23:38:28.794Z</dcterms:modified>
</cp:coreProperties>
</file>

<file path=docProps/custom.xml><?xml version="1.0" encoding="utf-8"?>
<Properties xmlns="http://schemas.openxmlformats.org/officeDocument/2006/custom-properties" xmlns:vt="http://schemas.openxmlformats.org/officeDocument/2006/docPropsVTypes"/>
</file>