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PRT-DeepONet: a tutorial</w:t>
      </w:r>
    </w:p>
    <w:p>
      <w:pPr>
        <w:spacing w:after="120"/>
      </w:pPr>
      <w:r>
        <w:rPr>
          <w:rFonts w:ascii="Calibri" w:cs="Calibri" w:eastAsia="Calibri" w:hAnsi="Calibri"/>
          <w:color w:val="1A1A1A"/>
        </w:rPr>
        <w:t xml:space="preserve">This walks through the whole pipeline once, from an empty folder to a trained network predicting on a rock it has never seen. It is written to be followed in order at a keyboard. Every command here has been run, and the numbers quoted are the ones that came back.</w:t>
      </w:r>
    </w:p>
    <w:p>
      <w:pPr>
        <w:spacing w:after="120"/>
      </w:pPr>
      <w:r>
        <w:rPr>
          <w:rFonts w:ascii="Calibri" w:cs="Calibri" w:eastAsia="Calibri" w:hAnsi="Calibri"/>
          <w:color w:val="1A1A1A"/>
        </w:rPr>
        <w:t xml:space="preserve">The project has two halves that meet at a single file. PRT-LB is the simulator: it solves flow and reactive transport through a pore structure and writes an HDF5 file. PRT-DeepONet is the network: it reads that file, learns the mapping from geometry and conditions to concentration, and then predicts on structures that were never simulated. Everything below is either producing that file or consuming it.</w:t>
      </w:r>
    </w:p>
    <w:p>
      <w:pPr>
        <w:pStyle w:val="Heading2"/>
        <w:spacing w:after="120"/>
      </w:pPr>
      <w:r>
        <w:t xml:space="preserve">Before anything else</w:t>
      </w:r>
    </w:p>
    <w:p>
      <w:pPr>
        <w:spacing w:after="120"/>
      </w:pPr>
      <w:r>
        <w:rPr>
          <w:rFonts w:ascii="Calibri" w:cs="Calibri" w:eastAsia="Calibri" w:hAnsi="Calibri"/>
          <w:color w:val="1A1A1A"/>
        </w:rPr>
        <w:t xml:space="preserve">Run the project self-check. It takes a few minutes and runs every test in the project: both simulators, the settings layer, the flow solvers against analytic answers, the three feature switches, the documented numbers, the buttons in the window, and the window itself.</w:t>
      </w:r>
    </w:p>
    <w:p>
      <w:pPr>
        <w:pStyle w:val="Code"/>
      </w:pPr>
      <w:r>
        <w:rPr>
          <w:rFonts w:ascii="Calibri" w:cs="Calibri" w:eastAsia="Calibri" w:hAnsi="Calibri"/>
          <w:color w:val="1A1A1A"/>
        </w:rPr>
        <w:t xml:space="preserve">python check_everything.py</w:t>
      </w:r>
    </w:p>
    <w:p>
      <w:pPr>
        <w:spacing w:after="120"/>
      </w:pPr>
      <w:r>
        <w:rPr>
          <w:rFonts w:ascii="Calibri" w:cs="Calibri" w:eastAsia="Calibri" w:hAnsi="Calibri"/>
          <w:color w:val="1A1A1A"/>
        </w:rPr>
        <w:t xml:space="preserve">Ten groups should report ok. If one fails, read what it says before running anything else. These tests exist because almost every fault this project has had was silent: the code ran, wrote plausible files and reported encouraging numbers.</w:t>
      </w:r>
    </w:p>
    <w:p>
      <w:pPr>
        <w:pBdr>
          <w:bottom w:val="single" w:color="BFBFBF" w:sz="6"/>
        </w:pBdr>
        <w:spacing w:after="160"/>
      </w:pPr>
    </w:p>
    <w:p>
      <w:pPr>
        <w:pStyle w:val="Heading1"/>
        <w:spacing w:after="120"/>
      </w:pPr>
      <w:r>
        <w:t xml:space="preserve">Part 1  Make a dataset</w:t>
      </w:r>
    </w:p>
    <w:p>
      <w:pPr>
        <w:pStyle w:val="Heading2"/>
        <w:spacing w:after="120"/>
      </w:pPr>
      <w:r>
        <w:t xml:space="preserve">The smallest thing that works</w:t>
      </w:r>
    </w:p>
    <w:p>
      <w:pPr>
        <w:spacing w:after="120"/>
      </w:pPr>
      <w:r>
        <w:rPr>
          <w:rFonts w:ascii="Calibri" w:cs="Calibri" w:eastAsia="Calibri" w:hAnsi="Calibri"/>
          <w:color w:val="1A1A1A"/>
        </w:rPr>
        <w:t xml:space="preserve">Start with a run small enough to finish while you watch it. Two rocks, two conditions each, on a 148 by 64 grid.</w:t>
      </w:r>
    </w:p>
    <w:p>
      <w:pPr>
        <w:pStyle w:val="Code"/>
      </w:pPr>
      <w:r>
        <w:rPr>
          <w:rFonts w:ascii="Calibri" w:cs="Calibri" w:eastAsia="Calibri" w:hAnsi="Calibri"/>
          <w:color w:val="1A1A1A"/>
        </w:rPr>
        <w:t xml:space="preserve">python 3D/tools/build_dataset_2d.py --out work/first/dataset.h5 \</w:t>
      </w:r>
    </w:p>
    <w:p>
      <w:pPr>
        <w:pStyle w:val="Code"/>
      </w:pPr>
      <w:r>
        <w:rPr>
          <w:rFonts w:ascii="Calibri" w:cs="Calibri" w:eastAsia="Calibri" w:hAnsi="Calibri"/>
          <w:color w:val="1A1A1A"/>
        </w:rPr>
        <w:t xml:space="preserve">    --n-geom 2 --n-sets 2 --shape 148 64 --n-times 11 \</w:t>
      </w:r>
    </w:p>
    <w:p>
      <w:pPr>
        <w:pStyle w:val="Code"/>
      </w:pPr>
      <w:r>
        <w:rPr>
          <w:rFonts w:ascii="Calibri" w:cs="Calibri" w:eastAsia="Calibri" w:hAnsi="Calibri"/>
          <w:color w:val="1A1A1A"/>
        </w:rPr>
        <w:t xml:space="preserve">    --pe-min 0.3 --pe-max 30 --da-min 0.1 --da-max 10 --n-species 4</w:t>
      </w:r>
    </w:p>
    <w:p>
      <w:pPr>
        <w:spacing w:after="120"/>
      </w:pPr>
      <w:r>
        <w:rPr>
          <w:rFonts w:ascii="Calibri" w:cs="Calibri" w:eastAsia="Calibri" w:hAnsi="Calibri"/>
          <w:color w:val="1A1A1A"/>
        </w:rPr>
        <w:t xml:space="preserve">Before it simulates anything it prints the settings it is about to use, in your units, with the arithmetic that turns them into the dimensionless numbers the solver takes. Read that block. It is the only place where what you meant and what the solver received are shown side by side, and it is much cheaper to catch a mistake there than in a picture nine minutes later.</w:t>
      </w:r>
    </w:p>
    <w:p>
      <w:pPr>
        <w:spacing w:after="120"/>
      </w:pPr>
      <w:r>
        <w:rPr>
          <w:rFonts w:ascii="Calibri" w:cs="Calibri" w:eastAsia="Calibri" w:hAnsi="Calibri"/>
          <w:color w:val="1A1A1A"/>
        </w:rPr>
        <w:t xml:space="preserve">It then says how many simulations it will do and why: one flow solve per rock, because the pore space does not change and the flow does not depend on the chemistry, and one transport solve per condition, which is the expensive part.</w:t>
      </w:r>
    </w:p>
    <w:p>
      <w:pPr>
        <w:pStyle w:val="Heading2"/>
        <w:spacing w:after="120"/>
      </w:pPr>
      <w:r>
        <w:t xml:space="preserve">Reading the progress lines</w:t>
      </w:r>
    </w:p>
    <w:p>
      <w:pPr>
        <w:spacing w:after="120"/>
      </w:pPr>
      <w:r>
        <w:rPr>
          <w:rFonts w:ascii="Calibri" w:cs="Calibri" w:eastAsia="Calibri" w:hAnsi="Calibri"/>
          <w:color w:val="1A1A1A"/>
        </w:rPr>
        <w:t xml:space="preserve">Each transport solve prints a line every few seconds:</w:t>
      </w:r>
    </w:p>
    <w:p>
      <w:pPr>
        <w:pStyle w:val="Code"/>
      </w:pPr>
      <w:r>
        <w:rPr>
          <w:rFonts w:ascii="Calibri" w:cs="Calibri" w:eastAsia="Calibri" w:hAnsi="Calibri"/>
          <w:color w:val="1A1A1A"/>
        </w:rPr>
        <w:t xml:space="preserve">[1/4] rock 0   Pe=12.3   Da=2.59   working: 66 s, 32600 steps, still changing by 8.5e-03</w:t>
      </w:r>
    </w:p>
    <w:p>
      <w:pPr>
        <w:spacing w:after="120"/>
      </w:pPr>
      <w:r>
        <w:rPr>
          <w:rFonts w:ascii="Calibri" w:cs="Calibri" w:eastAsia="Calibri" w:hAnsi="Calibri"/>
          <w:color w:val="1A1A1A"/>
        </w:rPr>
        <w:t xml:space="preserve">The number at the end is how far from settled the field still is, estimated by extrapolating the approach to steady state. It is not the change over the last interval, which is a much smaller number and a misleading one: near the end the two differ by a factor of about thirty. When it drops below the convergence tolerance the run stops and the line ends with settled. If it reaches the step cap first the line ends with RAN OUT and the run is recorded as not settled, which is still valid training data but is a transient rather than a steady state.</w:t>
      </w:r>
    </w:p>
    <w:p>
      <w:pPr>
        <w:spacing w:after="120"/>
      </w:pPr>
      <w:r>
        <w:rPr>
          <w:rFonts w:ascii="Calibri" w:cs="Calibri" w:eastAsia="Calibri" w:hAnsi="Calibri"/>
          <w:b/>
          <w:bCs/>
          <w:color w:val="1A1A1A"/>
        </w:rPr>
        <w:t xml:space="preserve">If runs keep hitting the cap.  </w:t>
      </w:r>
      <w:r>
        <w:rPr>
          <w:rFonts w:ascii="Calibri" w:cs="Calibri" w:eastAsia="Calibri" w:hAnsi="Calibri"/>
          <w:color w:val="1A1A1A"/>
        </w:rPr>
        <w:t xml:space="preserve">Raise the step cap. The banner at the top of the run works out the number for your grid and prints it. On a 148 by 64 grid at the low-Peclet end that is about 200000 steps, which costs roughly twice the time.</w:t>
      </w:r>
    </w:p>
    <w:p>
      <w:pPr>
        <w:pStyle w:val="Heading2"/>
        <w:spacing w:after="120"/>
      </w:pPr>
      <w:r>
        <w:t xml:space="preserve">What comes out</w:t>
      </w:r>
    </w:p>
    <w:p>
      <w:pPr>
        <w:spacing w:after="120"/>
      </w:pPr>
      <w:r>
        <w:rPr>
          <w:rFonts w:ascii="Calibri" w:cs="Calibri" w:eastAsia="Calibri" w:hAnsi="Calibri"/>
          <w:color w:val="1A1A1A"/>
        </w:rPr>
        <w:t xml:space="preserve">One HDF5 file. Not a folder of files, one file: the pore structures, both distance fields, the flow field, the concentrations at every stored time, the conditions each run was given, and a copy of every setting used to make it. Add --save-png --save-vti --save-runs 4 and you also get a folder of pictures beside it, which is the fastest way to tell whether a run is sensible. If the donor does not fall along the flow direction, stop and find out why.</w:t>
      </w:r>
    </w:p>
    <w:p>
      <w:pPr>
        <w:pStyle w:val="Heading2"/>
        <w:spacing w:after="120"/>
      </w:pPr>
      <w:r>
        <w:t xml:space="preserve">When it refuses to write</w:t>
      </w:r>
    </w:p>
    <w:p>
      <w:pPr>
        <w:spacing w:after="120"/>
      </w:pPr>
      <w:r>
        <w:rPr>
          <w:rFonts w:ascii="Calibri" w:cs="Calibri" w:eastAsia="Calibri" w:hAnsi="Calibri"/>
          <w:color w:val="1A1A1A"/>
        </w:rPr>
        <w:t xml:space="preserve">The generator will sometimes finish all its simulations and then write nothing:</w:t>
      </w:r>
    </w:p>
    <w:p>
      <w:pPr>
        <w:pStyle w:val="Code"/>
      </w:pPr>
      <w:r>
        <w:rPr>
          <w:rFonts w:ascii="Calibri" w:cs="Calibri" w:eastAsia="Calibri" w:hAnsi="Calibri"/>
          <w:color w:val="1A1A1A"/>
        </w:rPr>
        <w:t xml:space="preserve">1 physics complaint(s), listed above. This file is not usable as training</w:t>
      </w:r>
    </w:p>
    <w:p>
      <w:pPr>
        <w:pStyle w:val="Code"/>
      </w:pPr>
      <w:r>
        <w:rPr>
          <w:rFonts w:ascii="Calibri" w:cs="Calibri" w:eastAsia="Calibri" w:hAnsi="Calibri"/>
          <w:color w:val="1A1A1A"/>
        </w:rPr>
        <w:t xml:space="preserve">data, so it has NOT been written.</w:t>
      </w:r>
    </w:p>
    <w:p>
      <w:pPr>
        <w:spacing w:after="120"/>
      </w:pPr>
      <w:r>
        <w:rPr>
          <w:rFonts w:ascii="Calibri" w:cs="Calibri" w:eastAsia="Calibri" w:hAnsi="Calibri"/>
          <w:color w:val="1A1A1A"/>
        </w:rPr>
        <w:t xml:space="preserve">This is deliberate and it is new. The 3D generator always behaved this way; the 2D one used to write the file and print a warning underneath it, so the same mistake left a dataset on disk in one dimension and none in the other. A warning printed under an artefact gets scrolled past, and the file is what survives the session. Both now stop before writing.</w:t>
      </w:r>
    </w:p>
    <w:p>
      <w:pPr>
        <w:spacing w:after="120"/>
      </w:pPr>
      <w:r>
        <w:rPr>
          <w:rFonts w:ascii="Calibri" w:cs="Calibri" w:eastAsia="Calibri" w:hAnsi="Calibri"/>
          <w:color w:val="1A1A1A"/>
        </w:rPr>
        <w:t xml:space="preserve">The complaints name what is wrong. Every one of them corresponds to a fault that reached a delivered dataset at some point in this project's history before anybody looked at a picture.</w:t>
      </w:r>
    </w:p>
    <w:p>
      <w:pPr>
        <w:pBdr>
          <w:bottom w:val="single" w:color="BFBFBF" w:sz="6"/>
        </w:pBdr>
        <w:spacing w:after="160"/>
      </w:pPr>
    </w:p>
    <w:p>
      <w:pPr>
        <w:pStyle w:val="Heading1"/>
        <w:spacing w:after="120"/>
      </w:pPr>
      <w:r>
        <w:t xml:space="preserve">Part 2  Putting your own chemistry in</w:t>
      </w:r>
    </w:p>
    <w:p>
      <w:pPr>
        <w:spacing w:after="120"/>
      </w:pPr>
      <w:r>
        <w:rPr>
          <w:rFonts w:ascii="Calibri" w:cs="Calibri" w:eastAsia="Calibri" w:hAnsi="Calibri"/>
          <w:color w:val="1A1A1A"/>
        </w:rPr>
        <w:t xml:space="preserve">The defaults are a biotic reaction: microbes consume an electron donor and an acceptor, produce a product and grow biomass. To change any of it, you can pass --set on the command line, edit the MY_SETTINGS block at the top of the generator, write a settings file, or use the window. They all reach the same place.</w:t>
      </w:r>
    </w:p>
    <w:p>
      <w:pPr>
        <w:pStyle w:val="Code"/>
      </w:pPr>
      <w:r>
        <w:rPr>
          <w:rFonts w:ascii="Calibri" w:cs="Calibri" w:eastAsia="Calibri" w:hAnsi="Calibri"/>
          <w:color w:val="1A1A1A"/>
        </w:rPr>
        <w:t xml:space="preserve">python 3D/tools/build_dataset_2d.py --show-settings</w:t>
      </w:r>
    </w:p>
    <w:p>
      <w:pPr>
        <w:pStyle w:val="Code"/>
      </w:pPr>
      <w:r>
        <w:rPr>
          <w:rFonts w:ascii="Calibri" w:cs="Calibri" w:eastAsia="Calibri" w:hAnsi="Calibri"/>
          <w:color w:val="1A1A1A"/>
        </w:rPr>
        <w:t xml:space="preserve">python 3D/tools/build_dataset_2d.py --save-settings my_run.xml</w:t>
      </w:r>
    </w:p>
    <w:p>
      <w:pPr>
        <w:spacing w:after="120"/>
      </w:pPr>
      <w:r>
        <w:rPr>
          <w:rFonts w:ascii="Calibri" w:cs="Calibri" w:eastAsia="Calibri" w:hAnsi="Calibri"/>
          <w:color w:val="1A1A1A"/>
        </w:rPr>
        <w:t xml:space="preserve">The saved file has every supported tag in it with a comment saying what it changes and in what units. Edit it and pass it back with --settings. Whatever route you take, read the settings block the run prints before it simulates anything: it shows your numbers and the dimensionless ones the solver received side by side, and it is the cheapest place to catch a mistake.</w:t>
      </w:r>
    </w:p>
    <w:p>
      <w:pPr>
        <w:pStyle w:val="Heading2"/>
        <w:spacing w:after="120"/>
      </w:pPr>
      <w:r>
        <w:t xml:space="preserve">The three reaction modes, with settings</w:t>
      </w:r>
    </w:p>
    <w:p>
      <w:pPr>
        <w:spacing w:after="120"/>
      </w:pPr>
      <w:r>
        <w:rPr>
          <w:rFonts w:ascii="Calibri" w:cs="Calibri" w:eastAsia="Calibri" w:hAnsi="Calibri"/>
          <w:color w:val="1A1A1A"/>
        </w:rPr>
        <w:t xml:space="preserve">The first decision, and it gates most of the others, is the reaction mode. Each of the three is a different experiment and each needs a different number of chemicals.</w:t>
      </w:r>
    </w:p>
    <w:p>
      <w:pPr>
        <w:pStyle w:val="Heading3"/>
        <w:spacing w:after="120"/>
      </w:pPr>
      <w:r>
        <w:t xml:space="preserve">Biotic only: microbes do everything</w:t>
      </w:r>
    </w:p>
    <w:p>
      <w:pPr>
        <w:pStyle w:val="Code"/>
      </w:pPr>
      <w:r>
        <w:rPr>
          <w:rFonts w:ascii="Calibri" w:cs="Calibri" w:eastAsia="Calibri" w:hAnsi="Calibri"/>
          <w:color w:val="1A1A1A"/>
        </w:rPr>
        <w:t xml:space="preserve">--set "reaction_mode=biotic only" --n-species 4 --da-min 0.1 --da-max 10</w:t>
      </w:r>
    </w:p>
    <w:p>
      <w:pPr>
        <w:spacing w:after="120"/>
      </w:pPr>
      <w:r>
        <w:rPr>
          <w:rFonts w:ascii="Calibri" w:cs="Calibri" w:eastAsia="Calibri" w:hAnsi="Calibri"/>
          <w:color w:val="1A1A1A"/>
        </w:rPr>
        <w:t xml:space="preserve">Four chemicals, because the biotic reaction makes a product and grows biomass and you want both. This is the default and the setting every published figure in this project was made with. The rate saturates in both the donor and the acceptor, and the biomass decays whether it is fed or not.</w:t>
      </w:r>
    </w:p>
    <w:p>
      <w:pPr>
        <w:pStyle w:val="Heading3"/>
        <w:spacing w:after="120"/>
      </w:pPr>
      <w:r>
        <w:t xml:space="preserve">Abiotic only: a reaction with no biology in it at all</w:t>
      </w:r>
    </w:p>
    <w:p>
      <w:pPr>
        <w:pStyle w:val="Code"/>
      </w:pPr>
      <w:r>
        <w:rPr>
          <w:rFonts w:ascii="Calibri" w:cs="Calibri" w:eastAsia="Calibri" w:hAnsi="Calibri"/>
          <w:color w:val="1A1A1A"/>
        </w:rPr>
        <w:t xml:space="preserve">--set "reaction_mode=abiotic only" --n-species 3 \</w:t>
      </w:r>
    </w:p>
    <w:p>
      <w:pPr>
        <w:pStyle w:val="Code"/>
      </w:pPr>
      <w:r>
        <w:rPr>
          <w:rFonts w:ascii="Calibri" w:cs="Calibri" w:eastAsia="Calibri" w:hAnsi="Calibri"/>
          <w:color w:val="1A1A1A"/>
        </w:rPr>
        <w:t xml:space="preserve">    --da-abio-min 0.1 --da-abio-max 10</w:t>
      </w:r>
    </w:p>
    <w:p>
      <w:pPr>
        <w:spacing w:after="120"/>
      </w:pPr>
      <w:r>
        <w:rPr>
          <w:rFonts w:ascii="Calibri" w:cs="Calibri" w:eastAsia="Calibri" w:hAnsi="Calibri"/>
          <w:color w:val="1A1A1A"/>
        </w:rPr>
        <w:t xml:space="preserve">THREE chemicals, not four. With no microbes there is no biomass, so a fourth chemical is a field of zeros taking up a quarter of the network's output head. The settings report says so before the run starts.</w:t>
      </w:r>
    </w:p>
    <w:p>
      <w:pPr>
        <w:spacing w:after="120"/>
      </w:pPr>
      <w:r>
        <w:rPr>
          <w:rFonts w:ascii="Calibri" w:cs="Calibri" w:eastAsia="Calibri" w:hAnsi="Calibri"/>
          <w:color w:val="1A1A1A"/>
        </w:rPr>
        <w:t xml:space="preserve">Leave the abiotic reactant on auto. Auto consumes the product when there is a biotic reaction to make one and the donor when there is not, which is right in both cases. Setting it to the product here is the trap: nothing makes the product, so the rate multiplies a field of zeros, every run in the sweep comes out identical, and the Damkohler number is recorded against a run it could not affect. That combination is refused before the run starts, with the fix named.</w:t>
      </w:r>
    </w:p>
    <w:p>
      <w:pPr>
        <w:spacing w:after="120"/>
      </w:pPr>
      <w:r>
        <w:rPr>
          <w:rFonts w:ascii="Calibri" w:cs="Calibri" w:eastAsia="Calibri" w:hAnsi="Calibri"/>
          <w:color w:val="1A1A1A"/>
        </w:rPr>
        <w:t xml:space="preserve">What you get is the donor becoming the product, one mole for one, so the two sum to the feed. Measured on a 60 by 16 channel at Peclet 10: at an abiotic Damkohler of 0.5 the donor leaves at 0.801 and the product at 0.198; at 5.0 they are 0.276 and 0.723. The acceptor rides through as a conservative tracer, which is useful in itself: it shows where the water went, as distinct from where the chemistry got to. Set abiotic_product to none if you want a terminal loss instead, where the reactant is consumed and nothing tracked appears.</w:t>
      </w:r>
    </w:p>
    <w:p>
      <w:pPr>
        <w:pStyle w:val="Heading3"/>
        <w:spacing w:after="120"/>
      </w:pPr>
      <w:r>
        <w:t xml:space="preserve">Both: microbes make a product, chemistry removes it</w:t>
      </w:r>
    </w:p>
    <w:p>
      <w:pPr>
        <w:pStyle w:val="Code"/>
      </w:pPr>
      <w:r>
        <w:rPr>
          <w:rFonts w:ascii="Calibri" w:cs="Calibri" w:eastAsia="Calibri" w:hAnsi="Calibri"/>
          <w:color w:val="1A1A1A"/>
        </w:rPr>
        <w:t xml:space="preserve">--set reaction_mode=both --n-species 4 --set abiotic_surface_only=true \</w:t>
      </w:r>
    </w:p>
    <w:p>
      <w:pPr>
        <w:pStyle w:val="Code"/>
      </w:pPr>
      <w:r>
        <w:rPr>
          <w:rFonts w:ascii="Calibri" w:cs="Calibri" w:eastAsia="Calibri" w:hAnsi="Calibri"/>
          <w:color w:val="1A1A1A"/>
        </w:rPr>
        <w:t xml:space="preserve">    --da-min 0.1 --da-max 10 --da-abio-min 0.1 --da-abio-max 10</w:t>
      </w:r>
    </w:p>
    <w:p>
      <w:pPr>
        <w:spacing w:after="120"/>
      </w:pPr>
      <w:r>
        <w:rPr>
          <w:rFonts w:ascii="Calibri" w:cs="Calibri" w:eastAsia="Calibri" w:hAnsi="Calibri"/>
          <w:color w:val="1A1A1A"/>
        </w:rPr>
        <w:t xml:space="preserve">This is the CompLaB-like case and the only one where the two reactions interact, because the abiotic one is fed entirely by the biotic one. The two Damkohler numbers are drawn INDEPENDENTLY, so the network can learn to tell the two reactions apart. An earlier version wrote one number into both columns and could not.</w:t>
      </w:r>
    </w:p>
    <w:p>
      <w:pPr>
        <w:spacing w:after="120"/>
      </w:pPr>
      <w:r>
        <w:rPr>
          <w:rFonts w:ascii="Calibri" w:cs="Calibri" w:eastAsia="Calibri" w:hAnsi="Calibri"/>
          <w:color w:val="1A1A1A"/>
        </w:rPr>
        <w:t xml:space="preserve">Setting abiotic_surface_only means the reaction happens only on pore voxels that touch a grain, which is what a mineral-surface reaction does. A voxel in a narrow throat has solid on three sides and presents three times the reactive area per unit volume of one against a flat wall, and the solver weights it by the number of exposed faces rather than treating every surface voxel alike.</w:t>
      </w:r>
    </w:p>
    <w:p>
      <w:pPr>
        <w:pStyle w:val="Heading2"/>
        <w:spacing w:after="120"/>
      </w:pPr>
      <w:r>
        <w:t xml:space="preserve">Adding and removing chemicals</w:t>
      </w:r>
    </w:p>
    <w:p>
      <w:pPr>
        <w:spacing w:after="120"/>
      </w:pPr>
      <w:r>
        <w:rPr>
          <w:rFonts w:ascii="Calibri" w:cs="Calibri" w:eastAsia="Calibri" w:hAnsi="Calibri"/>
          <w:color w:val="1A1A1A"/>
        </w:rPr>
        <w:t xml:space="preserve">In the window there are plus and minus buttons under the chemicals table. On the command line it is --n-species, and the per-chemical numbers are set in the settings file: feed concentration, starting concentration, diffusion coefficient in open water, diffusion coefficient inside biofilm, and whether it moves at all.</w:t>
      </w:r>
    </w:p>
    <w:p>
      <w:pPr>
        <w:spacing w:after="120"/>
      </w:pPr>
      <w:r>
        <w:rPr>
          <w:rFonts w:ascii="Calibri" w:cs="Calibri" w:eastAsia="Calibri" w:hAnsi="Calibri"/>
          <w:b/>
          <w:bCs/>
          <w:color w:val="1A1A1A"/>
        </w:rPr>
        <w:t xml:space="preserve">Two chemicals that obey the same equation are one chemical.  </w:t>
      </w:r>
      <w:r>
        <w:rPr>
          <w:rFonts w:ascii="Calibri" w:cs="Calibri" w:eastAsia="Calibri" w:hAnsi="Calibri"/>
          <w:color w:val="1A1A1A"/>
        </w:rPr>
        <w:t xml:space="preserve">If two chemicals take no part in any reaction that is switched on and have the same feed, the same starting value and the same diffusivity, they hold the identical field and the dataset stores one answer twice. The settings report warns about this before the run, comparing the values the SOLVER receives rather than the ones you typed: each chemical is scaled by its own feed, so a donor at 0.002 mol/L and an acceptor at 0.005 both arrive as exactly 1.0.</w:t>
      </w:r>
    </w:p>
    <w:p>
      <w:pPr>
        <w:pStyle w:val="Heading2"/>
        <w:spacing w:after="120"/>
      </w:pPr>
      <w:r>
        <w:t xml:space="preserve">Which length the ratios are taken against</w:t>
      </w:r>
    </w:p>
    <w:p>
      <w:pPr>
        <w:spacing w:after="120"/>
      </w:pPr>
      <w:r>
        <w:rPr>
          <w:rFonts w:ascii="Calibri" w:cs="Calibri" w:eastAsia="Calibri" w:hAnsi="Calibri"/>
          <w:color w:val="1A1A1A"/>
        </w:rPr>
        <w:t xml:space="preserve">Peclet is a velocity times a length divided by a diffusivity, and both Damkohler numbers carry a length too, so the length you choose decides what all three numbers mean. There are two conventions and the setting is reference_length.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F2F2F2" w:val="clear"/>
          </w:tcPr>
          <w:p>
            <w:pPr>
              <w:spacing w:after="40" w:before="40"/>
            </w:pPr>
            <w:r>
              <w:rPr>
                <w:rFonts w:ascii="Calibri" w:cs="Calibri" w:eastAsia="Calibri" w:hAnsi="Calibri"/>
                <w:b/>
                <w:bCs/>
                <w:color w:val="1A1A1A"/>
                <w:sz w:val="19"/>
                <w:szCs w:val="19"/>
              </w:rPr>
              <w:t xml:space="preserve">setting</w:t>
            </w:r>
          </w:p>
        </w:tc>
        <w:tc>
          <w:tcPr>
            <w:tcW w:type="dxa" w:w="6100"/>
            <w:shd w:fill="F2F2F2" w:val="clear"/>
          </w:tcPr>
          <w:p>
            <w:pPr>
              <w:spacing w:after="40" w:before="40"/>
            </w:pPr>
            <w:r>
              <w:rPr>
                <w:rFonts w:ascii="Calibri" w:cs="Calibri" w:eastAsia="Calibri" w:hAnsi="Calibri"/>
                <w:b/>
                <w:bCs/>
                <w:color w:val="1A1A1A"/>
                <w:sz w:val="19"/>
                <w:szCs w:val="19"/>
              </w:rPr>
              <w:t xml:space="preserve">the length used</w:t>
            </w:r>
          </w:p>
        </w:tc>
      </w:tr>
      <w:tr>
        <w:tc>
          <w:tcPr>
            <w:tcW w:type="dxa" w:w="3200"/>
          </w:tcPr>
          <w:p>
            <w:pPr>
              <w:spacing w:after="40" w:before="40"/>
            </w:pPr>
            <w:r>
              <w:rPr>
                <w:rFonts w:ascii="Calibri" w:cs="Calibri" w:eastAsia="Calibri" w:hAnsi="Calibri"/>
                <w:b w:val="false"/>
                <w:bCs w:val="false"/>
                <w:color w:val="1A1A1A"/>
                <w:sz w:val="19"/>
                <w:szCs w:val="19"/>
              </w:rPr>
              <w:t xml:space="preserve">sample</w:t>
            </w:r>
          </w:p>
        </w:tc>
        <w:tc>
          <w:tcPr>
            <w:tcW w:type="dxa" w:w="6100"/>
          </w:tcPr>
          <w:p>
            <w:pPr>
              <w:spacing w:after="40" w:before="40"/>
            </w:pPr>
            <w:r>
              <w:rPr>
                <w:rFonts w:ascii="Calibri" w:cs="Calibri" w:eastAsia="Calibri" w:hAnsi="Calibri"/>
                <w:b w:val="false"/>
                <w:bCs w:val="false"/>
                <w:color w:val="1A1A1A"/>
                <w:sz w:val="19"/>
                <w:szCs w:val="19"/>
              </w:rPr>
              <w:t xml:space="preserve">The whole inlet-to-outlet distance. The default.</w:t>
            </w:r>
          </w:p>
        </w:tc>
      </w:tr>
      <w:tr>
        <w:tc>
          <w:tcPr>
            <w:tcW w:type="dxa" w:w="3200"/>
          </w:tcPr>
          <w:p>
            <w:pPr>
              <w:spacing w:after="40" w:before="40"/>
            </w:pPr>
            <w:r>
              <w:rPr>
                <w:rFonts w:ascii="Calibri" w:cs="Calibri" w:eastAsia="Calibri" w:hAnsi="Calibri"/>
                <w:b w:val="false"/>
                <w:bCs w:val="false"/>
                <w:color w:val="1A1A1A"/>
                <w:sz w:val="19"/>
                <w:szCs w:val="19"/>
              </w:rPr>
              <w:t xml:space="preserve">characteristic</w:t>
            </w:r>
          </w:p>
        </w:tc>
        <w:tc>
          <w:tcPr>
            <w:tcW w:type="dxa" w:w="6100"/>
          </w:tcPr>
          <w:p>
            <w:pPr>
              <w:spacing w:after="40" w:before="40"/>
            </w:pPr>
            <w:r>
              <w:rPr>
                <w:rFonts w:ascii="Calibri" w:cs="Calibri" w:eastAsia="Calibri" w:hAnsi="Calibri"/>
                <w:b w:val="false"/>
                <w:bCs w:val="false"/>
                <w:color w:val="1A1A1A"/>
                <w:sz w:val="19"/>
                <w:szCs w:val="19"/>
              </w:rPr>
              <w:t xml:space="preserve">The open pore width, which is what CompLaB uses and what most of the pore-scale literature quotes.</w:t>
            </w:r>
          </w:p>
        </w:tc>
      </w:tr>
    </w:tbl>
    <w:p>
      <w:pPr>
        <w:spacing w:after="120"/>
      </w:pPr>
      <w:r>
        <w:rPr>
          <w:rFonts w:ascii="Calibri" w:cs="Calibri" w:eastAsia="Calibri" w:hAnsi="Calibri"/>
          <w:color w:val="1A1A1A"/>
        </w:rPr>
        <w:t xml:space="preserve">On a 148-voxel domain with a 16-micrometre pore they differ by a factor of 9.25, and the report prints that factor and converts for you. Both now reach the solver: whichever you pick is the length the simulation itself divides by, not merely the one the report prints.</w:t>
      </w:r>
    </w:p>
    <w:p>
      <w:pPr>
        <w:pBdr>
          <w:bottom w:val="single" w:color="BFBFBF" w:sz="6"/>
        </w:pBdr>
        <w:spacing w:after="160"/>
      </w:pPr>
    </w:p>
    <w:p>
      <w:pPr>
        <w:pStyle w:val="Heading1"/>
        <w:spacing w:after="120"/>
      </w:pPr>
      <w:r>
        <w:t xml:space="preserve">Part 3  Train, evaluate, predict</w:t>
      </w:r>
    </w:p>
    <w:p>
      <w:pPr>
        <w:spacing w:after="120"/>
      </w:pPr>
      <w:r>
        <w:rPr>
          <w:rFonts w:ascii="Calibri" w:cs="Calibri" w:eastAsia="Calibri" w:hAnsi="Calibri"/>
          <w:color w:val="1A1A1A"/>
        </w:rPr>
        <w:t xml:space="preserve">Training reads the file and nothing else. It does not need to know which generator made it, or whether the run was 2D or 3D: the layout is the same and the network notices nz = 1 and switches its encoder to 2D convolutions.</w:t>
      </w:r>
    </w:p>
    <w:p>
      <w:pPr>
        <w:pStyle w:val="Code"/>
      </w:pPr>
      <w:r>
        <w:rPr>
          <w:rFonts w:ascii="Calibri" w:cs="Calibri" w:eastAsia="Calibri" w:hAnsi="Calibri"/>
          <w:color w:val="1A1A1A"/>
        </w:rPr>
        <w:t xml:space="preserve">python 3D/model/train.py --data work/first/dataset.h5 --out runs/first</w:t>
      </w:r>
    </w:p>
    <w:p>
      <w:pPr>
        <w:spacing w:after="120"/>
      </w:pPr>
      <w:r>
        <w:rPr>
          <w:rFonts w:ascii="Calibri" w:cs="Calibri" w:eastAsia="Calibri" w:hAnsi="Calibri"/>
          <w:color w:val="1A1A1A"/>
        </w:rPr>
        <w:t xml:space="preserve">Then measure it on data it did not see, and only then look at pictures.</w:t>
      </w:r>
    </w:p>
    <w:p>
      <w:pPr>
        <w:pStyle w:val="Code"/>
      </w:pPr>
      <w:r>
        <w:rPr>
          <w:rFonts w:ascii="Calibri" w:cs="Calibri" w:eastAsia="Calibri" w:hAnsi="Calibri"/>
          <w:color w:val="1A1A1A"/>
        </w:rPr>
        <w:t xml:space="preserve">python 3D/model/evaluate.py --data work/first/dataset.h5 --run runs/first</w:t>
      </w:r>
    </w:p>
    <w:p>
      <w:pPr>
        <w:spacing w:after="120"/>
      </w:pPr>
      <w:r>
        <w:rPr>
          <w:rFonts w:ascii="Calibri" w:cs="Calibri" w:eastAsia="Calibri" w:hAnsi="Calibri"/>
          <w:color w:val="1A1A1A"/>
        </w:rPr>
        <w:t xml:space="preserve">Evaluation reports error per chemical and against Peclet and Damkohler rather than one number, because one number hides the cases that matter. A network can look accurate on average while being wrong everywhere the reaction is fast.</w:t>
      </w:r>
    </w:p>
    <w:p>
      <w:pPr>
        <w:spacing w:after="120"/>
      </w:pPr>
      <w:r>
        <w:rPr>
          <w:rFonts w:ascii="Calibri" w:cs="Calibri" w:eastAsia="Calibri" w:hAnsi="Calibri"/>
          <w:color w:val="1A1A1A"/>
        </w:rPr>
        <w:t xml:space="preserve">Prediction is the point of the project: a trained network on a pore structure that was never simulated, with no solver involved.</w:t>
      </w:r>
    </w:p>
    <w:p>
      <w:pPr>
        <w:pStyle w:val="Code"/>
      </w:pPr>
      <w:r>
        <w:rPr>
          <w:rFonts w:ascii="Calibri" w:cs="Calibri" w:eastAsia="Calibri" w:hAnsi="Calibri"/>
          <w:color w:val="1A1A1A"/>
        </w:rPr>
        <w:t xml:space="preserve">python 3D/model/predict.py --run runs/first --geom new_rock.npy \</w:t>
      </w:r>
    </w:p>
    <w:p>
      <w:pPr>
        <w:pStyle w:val="Code"/>
      </w:pPr>
      <w:r>
        <w:rPr>
          <w:rFonts w:ascii="Calibri" w:cs="Calibri" w:eastAsia="Calibri" w:hAnsi="Calibri"/>
          <w:color w:val="1A1A1A"/>
        </w:rPr>
        <w:t xml:space="preserve">    --pe 10 --da 1.0</w:t>
      </w:r>
    </w:p>
    <w:p>
      <w:pPr>
        <w:pBdr>
          <w:bottom w:val="single" w:color="BFBFBF" w:sz="6"/>
        </w:pBdr>
        <w:spacing w:after="160"/>
      </w:pPr>
    </w:p>
    <w:p>
      <w:pPr>
        <w:pStyle w:val="Heading1"/>
        <w:spacing w:after="120"/>
      </w:pPr>
      <w:r>
        <w:t xml:space="preserve">Part 4  What changed recently, and why it matters to your results</w:t>
      </w:r>
    </w:p>
    <w:p>
      <w:pPr>
        <w:spacing w:after="120"/>
      </w:pPr>
      <w:r>
        <w:rPr>
          <w:rFonts w:ascii="Calibri" w:cs="Calibri" w:eastAsia="Calibri" w:hAnsi="Calibri"/>
          <w:color w:val="1A1A1A"/>
        </w:rPr>
        <w:t xml:space="preserve">Several of these change the numbers a run produces. If you have datasets built before them, rebuild rather than mixing.</w:t>
      </w:r>
    </w:p>
    <w:p>
      <w:pPr>
        <w:pStyle w:val="Heading2"/>
        <w:spacing w:after="120"/>
      </w:pPr>
      <w:r>
        <w:t xml:space="preserve">The Peclet number in the file is now the one the sample experienced</w:t>
      </w:r>
    </w:p>
    <w:p>
      <w:pPr>
        <w:spacing w:after="120"/>
      </w:pPr>
      <w:r>
        <w:rPr>
          <w:rFonts w:ascii="Calibri" w:cs="Calibri" w:eastAsia="Calibri" w:hAnsi="Calibri"/>
          <w:color w:val="1A1A1A"/>
        </w:rPr>
        <w:t xml:space="preserve">The advection used first-order upwinding, which is mathematically identical to solving the correct equation plus an extra diffusivity of half the local speed times the voxel size. On a 64-voxel domain that spurious term is four times the physical one at Peclet 300. A run labelled Peclet 300 behaved like Peclet 107; one labelled 50 behaved like 39. The error was not even a constant factor, because it depends on the local speed, so fast streamlines were mislabelled more than slow ones.</w:t>
      </w:r>
    </w:p>
    <w:p>
      <w:pPr>
        <w:spacing w:after="120"/>
      </w:pPr>
      <w:r>
        <w:rPr>
          <w:rFonts w:ascii="Calibri" w:cs="Calibri" w:eastAsia="Calibri" w:hAnsi="Calibri"/>
          <w:color w:val="1A1A1A"/>
        </w:rPr>
        <w:t xml:space="preserve">The scheme is now second order with a minmod limiter. Measured as the width of a front that has travelled half the domain, against the exact erfc solution, on a 64-voxel grid: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00"/>
      </w:tblGrid>
      <w:tr>
        <w:tc>
          <w:tcPr>
            <w:tcW w:type="dxa" w:w="2200"/>
            <w:shd w:fill="F2F2F2" w:val="clear"/>
          </w:tcPr>
          <w:p>
            <w:pPr>
              <w:spacing w:after="30" w:before="30"/>
            </w:pPr>
            <w:r>
              <w:rPr>
                <w:rFonts w:ascii="Calibri" w:cs="Calibri" w:eastAsia="Calibri" w:hAnsi="Calibri"/>
                <w:b/>
                <w:bCs/>
                <w:color w:val="1A1A1A"/>
                <w:sz w:val="18"/>
                <w:szCs w:val="18"/>
              </w:rPr>
              <w:t xml:space="preserve">requested Peclet</w:t>
            </w:r>
          </w:p>
        </w:tc>
        <w:tc>
          <w:tcPr>
            <w:tcW w:type="dxa" w:w="1100"/>
            <w:shd w:fill="F2F2F2" w:val="clear"/>
          </w:tcPr>
          <w:p>
            <w:pPr>
              <w:spacing w:after="30" w:before="30"/>
            </w:pPr>
            <w:r>
              <w:rPr>
                <w:rFonts w:ascii="Calibri" w:cs="Calibri" w:eastAsia="Calibri" w:hAnsi="Calibri"/>
                <w:b/>
                <w:bCs/>
                <w:color w:val="1A1A1A"/>
                <w:sz w:val="18"/>
                <w:szCs w:val="18"/>
              </w:rPr>
              <w:t xml:space="preserve">exact</w:t>
            </w:r>
          </w:p>
        </w:tc>
        <w:tc>
          <w:tcPr>
            <w:tcW w:type="dxa" w:w="6000"/>
            <w:shd w:fill="F2F2F2" w:val="clear"/>
          </w:tcPr>
          <w:p>
            <w:pPr>
              <w:spacing w:after="30" w:before="30"/>
            </w:pPr>
            <w:r>
              <w:rPr>
                <w:rFonts w:ascii="Calibri" w:cs="Calibri" w:eastAsia="Calibri" w:hAnsi="Calibri"/>
                <w:b/>
                <w:bCs/>
                <w:color w:val="1A1A1A"/>
                <w:sz w:val="18"/>
                <w:szCs w:val="18"/>
              </w:rPr>
              <w:t xml:space="preserve">upwind, then minmod</w:t>
            </w:r>
          </w:p>
        </w:tc>
      </w:tr>
      <w:tr>
        <w:tc>
          <w:tcPr>
            <w:tcW w:type="dxa" w:w="2200"/>
          </w:tcPr>
          <w:p>
            <w:pPr>
              <w:spacing w:after="30" w:before="30"/>
            </w:pPr>
            <w:r>
              <w:rPr>
                <w:rFonts w:ascii="Calibri" w:cs="Calibri" w:eastAsia="Calibri" w:hAnsi="Calibri"/>
                <w:b w:val="false"/>
                <w:bCs w:val="false"/>
                <w:color w:val="1A1A1A"/>
                <w:sz w:val="18"/>
                <w:szCs w:val="18"/>
              </w:rPr>
              <w:t xml:space="preserve">20</w:t>
            </w:r>
          </w:p>
        </w:tc>
        <w:tc>
          <w:tcPr>
            <w:tcW w:type="dxa" w:w="1100"/>
          </w:tcPr>
          <w:p>
            <w:pPr>
              <w:spacing w:after="30" w:before="30"/>
            </w:pPr>
            <w:r>
              <w:rPr>
                <w:rFonts w:ascii="Calibri" w:cs="Calibri" w:eastAsia="Calibri" w:hAnsi="Calibri"/>
                <w:b w:val="false"/>
                <w:bCs w:val="false"/>
                <w:color w:val="1A1A1A"/>
                <w:sz w:val="18"/>
                <w:szCs w:val="18"/>
              </w:rPr>
              <w:t xml:space="preserve">36.7</w:t>
            </w:r>
          </w:p>
        </w:tc>
        <w:tc>
          <w:tcPr>
            <w:tcW w:type="dxa" w:w="6000"/>
          </w:tcPr>
          <w:p>
            <w:pPr>
              <w:spacing w:after="30" w:before="30"/>
            </w:pPr>
            <w:r>
              <w:rPr>
                <w:rFonts w:ascii="Calibri" w:cs="Calibri" w:eastAsia="Calibri" w:hAnsi="Calibri"/>
                <w:b w:val="false"/>
                <w:bCs w:val="false"/>
                <w:color w:val="1A1A1A"/>
                <w:sz w:val="18"/>
                <w:szCs w:val="18"/>
              </w:rPr>
              <w:t xml:space="preserve">36.6  then  34.3</w:t>
            </w:r>
          </w:p>
        </w:tc>
      </w:tr>
      <w:tr>
        <w:tc>
          <w:tcPr>
            <w:tcW w:type="dxa" w:w="2200"/>
          </w:tcPr>
          <w:p>
            <w:pPr>
              <w:spacing w:after="30" w:before="30"/>
            </w:pPr>
            <w:r>
              <w:rPr>
                <w:rFonts w:ascii="Calibri" w:cs="Calibri" w:eastAsia="Calibri" w:hAnsi="Calibri"/>
                <w:b w:val="false"/>
                <w:bCs w:val="false"/>
                <w:color w:val="1A1A1A"/>
                <w:sz w:val="18"/>
                <w:szCs w:val="18"/>
              </w:rPr>
              <w:t xml:space="preserve">50</w:t>
            </w:r>
          </w:p>
        </w:tc>
        <w:tc>
          <w:tcPr>
            <w:tcW w:type="dxa" w:w="1100"/>
          </w:tcPr>
          <w:p>
            <w:pPr>
              <w:spacing w:after="30" w:before="30"/>
            </w:pPr>
            <w:r>
              <w:rPr>
                <w:rFonts w:ascii="Calibri" w:cs="Calibri" w:eastAsia="Calibri" w:hAnsi="Calibri"/>
                <w:b w:val="false"/>
                <w:bCs w:val="false"/>
                <w:color w:val="1A1A1A"/>
                <w:sz w:val="18"/>
                <w:szCs w:val="18"/>
              </w:rPr>
              <w:t xml:space="preserve">23.2</w:t>
            </w:r>
          </w:p>
        </w:tc>
        <w:tc>
          <w:tcPr>
            <w:tcW w:type="dxa" w:w="6000"/>
          </w:tcPr>
          <w:p>
            <w:pPr>
              <w:spacing w:after="30" w:before="30"/>
            </w:pPr>
            <w:r>
              <w:rPr>
                <w:rFonts w:ascii="Calibri" w:cs="Calibri" w:eastAsia="Calibri" w:hAnsi="Calibri"/>
                <w:b w:val="false"/>
                <w:bCs w:val="false"/>
                <w:color w:val="1A1A1A"/>
                <w:sz w:val="18"/>
                <w:szCs w:val="18"/>
              </w:rPr>
              <w:t xml:space="preserve">26.1  then  22.5</w:t>
            </w:r>
          </w:p>
        </w:tc>
      </w:tr>
      <w:tr>
        <w:tc>
          <w:tcPr>
            <w:tcW w:type="dxa" w:w="2200"/>
          </w:tcPr>
          <w:p>
            <w:pPr>
              <w:spacing w:after="30" w:before="30"/>
            </w:pPr>
            <w:r>
              <w:rPr>
                <w:rFonts w:ascii="Calibri" w:cs="Calibri" w:eastAsia="Calibri" w:hAnsi="Calibri"/>
                <w:b w:val="false"/>
                <w:bCs w:val="false"/>
                <w:color w:val="1A1A1A"/>
                <w:sz w:val="18"/>
                <w:szCs w:val="18"/>
              </w:rPr>
              <w:t xml:space="preserve">100</w:t>
            </w:r>
          </w:p>
        </w:tc>
        <w:tc>
          <w:tcPr>
            <w:tcW w:type="dxa" w:w="1100"/>
          </w:tcPr>
          <w:p>
            <w:pPr>
              <w:spacing w:after="30" w:before="30"/>
            </w:pPr>
            <w:r>
              <w:rPr>
                <w:rFonts w:ascii="Calibri" w:cs="Calibri" w:eastAsia="Calibri" w:hAnsi="Calibri"/>
                <w:b w:val="false"/>
                <w:bCs w:val="false"/>
                <w:color w:val="1A1A1A"/>
                <w:sz w:val="18"/>
                <w:szCs w:val="18"/>
              </w:rPr>
              <w:t xml:space="preserve">16.4</w:t>
            </w:r>
          </w:p>
        </w:tc>
        <w:tc>
          <w:tcPr>
            <w:tcW w:type="dxa" w:w="6000"/>
          </w:tcPr>
          <w:p>
            <w:pPr>
              <w:spacing w:after="30" w:before="30"/>
            </w:pPr>
            <w:r>
              <w:rPr>
                <w:rFonts w:ascii="Calibri" w:cs="Calibri" w:eastAsia="Calibri" w:hAnsi="Calibri"/>
                <w:b w:val="false"/>
                <w:bCs w:val="false"/>
                <w:color w:val="1A1A1A"/>
                <w:sz w:val="18"/>
                <w:szCs w:val="18"/>
              </w:rPr>
              <w:t xml:space="preserve">20.9  then  16.0</w:t>
            </w:r>
          </w:p>
        </w:tc>
      </w:tr>
      <w:tr>
        <w:tc>
          <w:tcPr>
            <w:tcW w:type="dxa" w:w="2200"/>
          </w:tcPr>
          <w:p>
            <w:pPr>
              <w:spacing w:after="30" w:before="30"/>
            </w:pPr>
            <w:r>
              <w:rPr>
                <w:rFonts w:ascii="Calibri" w:cs="Calibri" w:eastAsia="Calibri" w:hAnsi="Calibri"/>
                <w:b w:val="false"/>
                <w:bCs w:val="false"/>
                <w:color w:val="1A1A1A"/>
                <w:sz w:val="18"/>
                <w:szCs w:val="18"/>
              </w:rPr>
              <w:t xml:space="preserve">300</w:t>
            </w:r>
          </w:p>
        </w:tc>
        <w:tc>
          <w:tcPr>
            <w:tcW w:type="dxa" w:w="1100"/>
          </w:tcPr>
          <w:p>
            <w:pPr>
              <w:spacing w:after="30" w:before="30"/>
            </w:pPr>
            <w:r>
              <w:rPr>
                <w:rFonts w:ascii="Calibri" w:cs="Calibri" w:eastAsia="Calibri" w:hAnsi="Calibri"/>
                <w:b w:val="false"/>
                <w:bCs w:val="false"/>
                <w:color w:val="1A1A1A"/>
                <w:sz w:val="18"/>
                <w:szCs w:val="18"/>
              </w:rPr>
              <w:t xml:space="preserve">9.5</w:t>
            </w:r>
          </w:p>
        </w:tc>
        <w:tc>
          <w:tcPr>
            <w:tcW w:type="dxa" w:w="6000"/>
          </w:tcPr>
          <w:p>
            <w:pPr>
              <w:spacing w:after="30" w:before="30"/>
            </w:pPr>
            <w:r>
              <w:rPr>
                <w:rFonts w:ascii="Calibri" w:cs="Calibri" w:eastAsia="Calibri" w:hAnsi="Calibri"/>
                <w:b w:val="false"/>
                <w:bCs w:val="false"/>
                <w:color w:val="1A1A1A"/>
                <w:sz w:val="18"/>
                <w:szCs w:val="18"/>
              </w:rPr>
              <w:t xml:space="preserve">15.8  then  9.0</w:t>
            </w:r>
          </w:p>
        </w:tc>
      </w:tr>
    </w:tbl>
    <w:p>
      <w:pPr>
        <w:spacing w:after="120"/>
      </w:pPr>
      <w:r>
        <w:rPr>
          <w:rFonts w:ascii="Calibri" w:cs="Calibri" w:eastAsia="Calibri" w:hAnsi="Calibri"/>
          <w:color w:val="1A1A1A"/>
        </w:rPr>
        <w:t xml:space="preserve">A network trained on the old data was being told the sample was at one Peclet number when it was at another. It cannot learn the labelled parameter when the labelled parameter is not the one in the data.</w:t>
      </w:r>
    </w:p>
    <w:p>
      <w:pPr>
        <w:pStyle w:val="Heading2"/>
        <w:spacing w:after="120"/>
      </w:pPr>
      <w:r>
        <w:t xml:space="preserve">The flow field is finished now, and in the valid Mach range</w:t>
      </w:r>
    </w:p>
    <w:p>
      <w:pPr>
        <w:spacing w:after="120"/>
      </w:pPr>
      <w:r>
        <w:rPr>
          <w:rFonts w:ascii="Calibri" w:cs="Calibri" w:eastAsia="Calibri" w:hAnsi="Calibri"/>
          <w:color w:val="1A1A1A"/>
        </w:rPr>
        <w:t xml:space="preserve">Both flow solvers ran a fixed number of iterations: 1500 in 2D and 400 in 3D. The measured requirement on test rocks was 5300 and 2350. The 3D count was short enough that every three-dimensional flow field this project produced was about a tenth low in the mean, and since transport normalises by that mean, every 3D Peclet label carried the same error. An unfinished flow field is not visibly wrong. Both solvers now run until the field stops changing.</w:t>
      </w:r>
    </w:p>
    <w:p>
      <w:pPr>
        <w:spacing w:after="120"/>
      </w:pPr>
      <w:r>
        <w:rPr>
          <w:rFonts w:ascii="Calibri" w:cs="Calibri" w:eastAsia="Calibri" w:hAnsi="Calibri"/>
          <w:color w:val="1A1A1A"/>
        </w:rPr>
        <w:t xml:space="preserve">Separately, the default seed pressure was running rocks at Mach 0.078 and 0.094. Lattice Boltzmann is a low-Mach expansion and is only reliable below about 0.05. In Peclet mode the size of the seed divides out entirely, because the field is rescaled afterwards, so the seed is now measured per rock and lowered when it would push the flow out of range. You will see a line saying so. It only ever lowers the force: on a tight rock the force needed to reach a Mach target is enormous and the solve overflows.</w:t>
      </w:r>
    </w:p>
    <w:p>
      <w:pPr>
        <w:pStyle w:val="Heading2"/>
        <w:spacing w:after="120"/>
      </w:pPr>
      <w:r>
        <w:t xml:space="preserve">Convergence waits for every chemical</w:t>
      </w:r>
    </w:p>
    <w:p>
      <w:pPr>
        <w:spacing w:after="120"/>
      </w:pPr>
      <w:r>
        <w:rPr>
          <w:rFonts w:ascii="Calibri" w:cs="Calibri" w:eastAsia="Calibri" w:hAnsi="Calibri"/>
          <w:color w:val="1A1A1A"/>
        </w:rPr>
        <w:t xml:space="preserve">The old rule watched the donor mean alone. The donor is fed at the inlet and swept through, so it settles first by a wide margin; the product has to be made from it and the biomass has to grow on that. Measured at the moment the old rule fired, the biomass was still 5.6% from its final value while the reported change was 0.2%. The tolerance now means how far from settled the run 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F2F2F2" w:val="clear"/>
          </w:tcPr>
          <w:p>
            <w:pPr>
              <w:spacing w:after="40" w:before="40"/>
            </w:pPr>
            <w:r>
              <w:rPr>
                <w:rFonts w:ascii="Calibri" w:cs="Calibri" w:eastAsia="Calibri" w:hAnsi="Calibri"/>
                <w:b/>
                <w:bCs/>
                <w:color w:val="1A1A1A"/>
                <w:sz w:val="19"/>
                <w:szCs w:val="19"/>
              </w:rPr>
              <w:t xml:space="preserve">tolerance</w:t>
            </w:r>
          </w:p>
        </w:tc>
        <w:tc>
          <w:tcPr>
            <w:tcW w:type="dxa" w:w="6100"/>
            <w:shd w:fill="F2F2F2" w:val="clear"/>
          </w:tcPr>
          <w:p>
            <w:pPr>
              <w:spacing w:after="40" w:before="40"/>
            </w:pPr>
            <w:r>
              <w:rPr>
                <w:rFonts w:ascii="Calibri" w:cs="Calibri" w:eastAsia="Calibri" w:hAnsi="Calibri"/>
                <w:b/>
                <w:bCs/>
                <w:color w:val="1A1A1A"/>
                <w:sz w:val="19"/>
                <w:szCs w:val="19"/>
              </w:rPr>
              <w:t xml:space="preserve">distance from the settled value, measured on the biomass</w:t>
            </w:r>
          </w:p>
        </w:tc>
      </w:tr>
      <w:tr>
        <w:tc>
          <w:tcPr>
            <w:tcW w:type="dxa" w:w="3200"/>
          </w:tcPr>
          <w:p>
            <w:pPr>
              <w:spacing w:after="40" w:before="40"/>
            </w:pPr>
            <w:r>
              <w:rPr>
                <w:rFonts w:ascii="Calibri" w:cs="Calibri" w:eastAsia="Calibri" w:hAnsi="Calibri"/>
                <w:b w:val="false"/>
                <w:bCs w:val="false"/>
                <w:color w:val="1A1A1A"/>
                <w:sz w:val="19"/>
                <w:szCs w:val="19"/>
              </w:rPr>
              <w:t xml:space="preserve">0.02</w:t>
            </w:r>
          </w:p>
        </w:tc>
        <w:tc>
          <w:tcPr>
            <w:tcW w:type="dxa" w:w="6100"/>
          </w:tcPr>
          <w:p>
            <w:pPr>
              <w:spacing w:after="40" w:before="40"/>
            </w:pPr>
            <w:r>
              <w:rPr>
                <w:rFonts w:ascii="Calibri" w:cs="Calibri" w:eastAsia="Calibri" w:hAnsi="Calibri"/>
                <w:b w:val="false"/>
                <w:bCs w:val="false"/>
                <w:color w:val="1A1A1A"/>
                <w:sz w:val="19"/>
                <w:szCs w:val="19"/>
              </w:rPr>
              <w:t xml:space="preserve">1.9%</w:t>
            </w:r>
          </w:p>
        </w:tc>
      </w:tr>
      <w:tr>
        <w:tc>
          <w:tcPr>
            <w:tcW w:type="dxa" w:w="3200"/>
          </w:tcPr>
          <w:p>
            <w:pPr>
              <w:spacing w:after="40" w:before="40"/>
            </w:pPr>
            <w:r>
              <w:rPr>
                <w:rFonts w:ascii="Calibri" w:cs="Calibri" w:eastAsia="Calibri" w:hAnsi="Calibri"/>
                <w:b w:val="false"/>
                <w:bCs w:val="false"/>
                <w:color w:val="1A1A1A"/>
                <w:sz w:val="19"/>
                <w:szCs w:val="19"/>
              </w:rPr>
              <w:t xml:space="preserve">0.01</w:t>
            </w:r>
          </w:p>
        </w:tc>
        <w:tc>
          <w:tcPr>
            <w:tcW w:type="dxa" w:w="6100"/>
          </w:tcPr>
          <w:p>
            <w:pPr>
              <w:spacing w:after="40" w:before="40"/>
            </w:pPr>
            <w:r>
              <w:rPr>
                <w:rFonts w:ascii="Calibri" w:cs="Calibri" w:eastAsia="Calibri" w:hAnsi="Calibri"/>
                <w:b w:val="false"/>
                <w:bCs w:val="false"/>
                <w:color w:val="1A1A1A"/>
                <w:sz w:val="19"/>
                <w:szCs w:val="19"/>
              </w:rPr>
              <w:t xml:space="preserve">1.0%</w:t>
            </w:r>
          </w:p>
        </w:tc>
      </w:tr>
      <w:tr>
        <w:tc>
          <w:tcPr>
            <w:tcW w:type="dxa" w:w="3200"/>
          </w:tcPr>
          <w:p>
            <w:pPr>
              <w:spacing w:after="40" w:before="40"/>
            </w:pPr>
            <w:r>
              <w:rPr>
                <w:rFonts w:ascii="Calibri" w:cs="Calibri" w:eastAsia="Calibri" w:hAnsi="Calibri"/>
                <w:b w:val="false"/>
                <w:bCs w:val="false"/>
                <w:color w:val="1A1A1A"/>
                <w:sz w:val="19"/>
                <w:szCs w:val="19"/>
              </w:rPr>
              <w:t xml:space="preserve">0.005</w:t>
            </w:r>
          </w:p>
        </w:tc>
        <w:tc>
          <w:tcPr>
            <w:tcW w:type="dxa" w:w="6100"/>
          </w:tcPr>
          <w:p>
            <w:pPr>
              <w:spacing w:after="40" w:before="40"/>
            </w:pPr>
            <w:r>
              <w:rPr>
                <w:rFonts w:ascii="Calibri" w:cs="Calibri" w:eastAsia="Calibri" w:hAnsi="Calibri"/>
                <w:b w:val="false"/>
                <w:bCs w:val="false"/>
                <w:color w:val="1A1A1A"/>
                <w:sz w:val="19"/>
                <w:szCs w:val="19"/>
              </w:rPr>
              <w:t xml:space="preserve">0.5%</w:t>
            </w:r>
          </w:p>
        </w:tc>
      </w:tr>
      <w:tr>
        <w:tc>
          <w:tcPr>
            <w:tcW w:type="dxa" w:w="3200"/>
          </w:tcPr>
          <w:p>
            <w:pPr>
              <w:spacing w:after="40" w:before="40"/>
            </w:pPr>
            <w:r>
              <w:rPr>
                <w:rFonts w:ascii="Calibri" w:cs="Calibri" w:eastAsia="Calibri" w:hAnsi="Calibri"/>
                <w:b w:val="false"/>
                <w:bCs w:val="false"/>
                <w:color w:val="1A1A1A"/>
                <w:sz w:val="19"/>
                <w:szCs w:val="19"/>
              </w:rPr>
              <w:t xml:space="preserve">0.002</w:t>
            </w:r>
          </w:p>
        </w:tc>
        <w:tc>
          <w:tcPr>
            <w:tcW w:type="dxa" w:w="6100"/>
          </w:tcPr>
          <w:p>
            <w:pPr>
              <w:spacing w:after="40" w:before="40"/>
            </w:pPr>
            <w:r>
              <w:rPr>
                <w:rFonts w:ascii="Calibri" w:cs="Calibri" w:eastAsia="Calibri" w:hAnsi="Calibri"/>
                <w:b w:val="false"/>
                <w:bCs w:val="false"/>
                <w:color w:val="1A1A1A"/>
                <w:sz w:val="19"/>
                <w:szCs w:val="19"/>
              </w:rPr>
              <w:t xml:space="preserve">0.2%   (the default)</w:t>
            </w:r>
          </w:p>
        </w:tc>
      </w:tr>
    </w:tbl>
    <w:p>
      <w:pPr>
        <w:pStyle w:val="Heading2"/>
        <w:spacing w:after="120"/>
      </w:pPr>
      <w:r>
        <w:t xml:space="preserve">The abiotic reaction is a reaction</w:t>
      </w:r>
    </w:p>
    <w:p>
      <w:pPr>
        <w:spacing w:after="120"/>
      </w:pPr>
      <w:r>
        <w:rPr>
          <w:rFonts w:ascii="Calibri" w:cs="Calibri" w:eastAsia="Calibri" w:hAnsi="Calibri"/>
          <w:color w:val="1A1A1A"/>
        </w:rPr>
        <w:t xml:space="preserve">It used to subtract from its reactant and add to nothing, so an abiotic-only run was a chemical that disappeared with an empty product field beside it. It now turns one dissolved chemical into another, one mole for one.</w:t>
      </w:r>
    </w:p>
    <w:p>
      <w:pPr>
        <w:pStyle w:val="Heading2"/>
        <w:spacing w:after="120"/>
      </w:pPr>
      <w:r>
        <w:t xml:space="preserve">Two smaller ones that changed results</w:t>
      </w:r>
    </w:p>
    <w:p>
      <w:pPr>
        <w:spacing w:after="120"/>
      </w:pPr>
      <w:r>
        <w:rPr>
          <w:rFonts w:ascii="Calibri" w:cs="Calibri" w:eastAsia="Calibri" w:hAnsi="Calibri"/>
          <w:color w:val="1A1A1A"/>
        </w:rPr>
        <w:t xml:space="preserve">The transport operator is written in flux form with a harmonic mean of the two cells at each face. Before that, mass drifted by 1.35% in a closed box and by 4.03% around a staircase grain surface; it is now 0.0003% and 0.0008%. The harmonic mean is also what makes a biofilm diffusivity do anything: written the naive way, a slab with a twentieth of the pore diffusivity gave a straight-line profile of 0.310 where the correct answer is 0.041.</w:t>
      </w:r>
    </w:p>
    <w:p>
      <w:pPr>
        <w:spacing w:after="120"/>
      </w:pPr>
      <w:r>
        <w:rPr>
          <w:rFonts w:ascii="Calibri" w:cs="Calibri" w:eastAsia="Calibri" w:hAnsi="Calibri"/>
          <w:color w:val="1A1A1A"/>
        </w:rPr>
        <w:t xml:space="preserve">A lattice-Boltzmann velocity field is only approximately divergence free, and in flux form that residual acts as a source term multiplied by the concentration. At Peclet 1.17 in three dimensions the acceptor, a chemical that is only ever consumed, reached 1.037 against a feed of 1.000. That term is now subtracted back out.</w:t>
      </w:r>
    </w:p>
    <w:p>
      <w:pPr>
        <w:pBdr>
          <w:bottom w:val="single" w:color="BFBFBF" w:sz="6"/>
        </w:pBdr>
        <w:spacing w:after="160"/>
      </w:pPr>
    </w:p>
    <w:p>
      <w:pPr>
        <w:pStyle w:val="Heading1"/>
        <w:spacing w:after="120"/>
      </w:pPr>
      <w:r>
        <w:t xml:space="preserve">Part 5  When something goes wrong</w:t>
      </w:r>
    </w:p>
    <w:p>
      <w:pPr>
        <w:pStyle w:val="Heading2"/>
        <w:spacing w:after="120"/>
      </w:pPr>
      <w:r>
        <w:t xml:space="preserve">Read the complaint, not the traceback</w:t>
      </w:r>
    </w:p>
    <w:p>
      <w:pPr>
        <w:spacing w:after="120"/>
      </w:pPr>
      <w:r>
        <w:rPr>
          <w:rFonts w:ascii="Calibri" w:cs="Calibri" w:eastAsia="Calibri" w:hAnsi="Calibri"/>
          <w:color w:val="1A1A1A"/>
        </w:rPr>
        <w:t xml:space="preserve">The settings layer distinguishes three kinds of remark and they mean different things.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F2F2F2" w:val="clear"/>
          </w:tcPr>
          <w:p>
            <w:pPr>
              <w:spacing w:after="40" w:before="40"/>
            </w:pPr>
            <w:r>
              <w:rPr>
                <w:rFonts w:ascii="Calibri" w:cs="Calibri" w:eastAsia="Calibri" w:hAnsi="Calibri"/>
                <w:b/>
                <w:bCs/>
                <w:color w:val="1A1A1A"/>
                <w:sz w:val="19"/>
                <w:szCs w:val="19"/>
              </w:rPr>
              <w:t xml:space="preserve">what you see</w:t>
            </w:r>
          </w:p>
        </w:tc>
        <w:tc>
          <w:tcPr>
            <w:tcW w:type="dxa" w:w="6100"/>
            <w:shd w:fill="F2F2F2" w:val="clear"/>
          </w:tcPr>
          <w:p>
            <w:pPr>
              <w:spacing w:after="40" w:before="40"/>
            </w:pPr>
            <w:r>
              <w:rPr>
                <w:rFonts w:ascii="Calibri" w:cs="Calibri" w:eastAsia="Calibri" w:hAnsi="Calibri"/>
                <w:b/>
                <w:bCs/>
                <w:color w:val="1A1A1A"/>
                <w:sz w:val="19"/>
                <w:szCs w:val="19"/>
              </w:rPr>
              <w:t xml:space="preserve">what it means</w:t>
            </w:r>
          </w:p>
        </w:tc>
      </w:tr>
      <w:tr>
        <w:tc>
          <w:tcPr>
            <w:tcW w:type="dxa" w:w="3200"/>
          </w:tcPr>
          <w:p>
            <w:pPr>
              <w:spacing w:after="40" w:before="40"/>
            </w:pPr>
            <w:r>
              <w:rPr>
                <w:rFonts w:ascii="Calibri" w:cs="Calibri" w:eastAsia="Calibri" w:hAnsi="Calibri"/>
                <w:b w:val="false"/>
                <w:bCs w:val="false"/>
                <w:color w:val="1A1A1A"/>
                <w:sz w:val="19"/>
                <w:szCs w:val="19"/>
              </w:rPr>
              <w:t xml:space="preserve">NOTES</w:t>
            </w:r>
          </w:p>
        </w:tc>
        <w:tc>
          <w:tcPr>
            <w:tcW w:type="dxa" w:w="6100"/>
          </w:tcPr>
          <w:p>
            <w:pPr>
              <w:spacing w:after="40" w:before="40"/>
            </w:pPr>
            <w:r>
              <w:rPr>
                <w:rFonts w:ascii="Calibri" w:cs="Calibri" w:eastAsia="Calibri" w:hAnsi="Calibri"/>
                <w:b w:val="false"/>
                <w:bCs w:val="false"/>
                <w:color w:val="1A1A1A"/>
                <w:sz w:val="19"/>
                <w:szCs w:val="19"/>
              </w:rPr>
              <w:t xml:space="preserve">Something you set on the command line or in a file overrode a default. Informational.</w:t>
            </w:r>
          </w:p>
        </w:tc>
      </w:tr>
      <w:tr>
        <w:tc>
          <w:tcPr>
            <w:tcW w:type="dxa" w:w="3200"/>
          </w:tcPr>
          <w:p>
            <w:pPr>
              <w:spacing w:after="40" w:before="40"/>
            </w:pPr>
            <w:r>
              <w:rPr>
                <w:rFonts w:ascii="Calibri" w:cs="Calibri" w:eastAsia="Calibri" w:hAnsi="Calibri"/>
                <w:b w:val="false"/>
                <w:bCs w:val="false"/>
                <w:color w:val="1A1A1A"/>
                <w:sz w:val="19"/>
                <w:szCs w:val="19"/>
              </w:rPr>
              <w:t xml:space="preserve">LEGAL, BUT PROBABLY NOT WHAT YOU MEANT</w:t>
            </w:r>
          </w:p>
        </w:tc>
        <w:tc>
          <w:tcPr>
            <w:tcW w:type="dxa" w:w="6100"/>
          </w:tcPr>
          <w:p>
            <w:pPr>
              <w:spacing w:after="40" w:before="40"/>
            </w:pPr>
            <w:r>
              <w:rPr>
                <w:rFonts w:ascii="Calibri" w:cs="Calibri" w:eastAsia="Calibri" w:hAnsi="Calibri"/>
                <w:b w:val="false"/>
                <w:bCs w:val="false"/>
                <w:color w:val="1A1A1A"/>
                <w:sz w:val="19"/>
                <w:szCs w:val="19"/>
              </w:rPr>
              <w:t xml:space="preserve">The run will start. Read these: a blank chemical, two chemicals that will be identical, a biomass in a run with no microbes.</w:t>
            </w:r>
          </w:p>
        </w:tc>
      </w:tr>
      <w:tr>
        <w:tc>
          <w:tcPr>
            <w:tcW w:type="dxa" w:w="3200"/>
          </w:tcPr>
          <w:p>
            <w:pPr>
              <w:spacing w:after="40" w:before="40"/>
            </w:pPr>
            <w:r>
              <w:rPr>
                <w:rFonts w:ascii="Calibri" w:cs="Calibri" w:eastAsia="Calibri" w:hAnsi="Calibri"/>
                <w:b w:val="false"/>
                <w:bCs w:val="false"/>
                <w:color w:val="1A1A1A"/>
                <w:sz w:val="19"/>
                <w:szCs w:val="19"/>
              </w:rPr>
              <w:t xml:space="preserve">PROBLEMS</w:t>
            </w:r>
          </w:p>
        </w:tc>
        <w:tc>
          <w:tcPr>
            <w:tcW w:type="dxa" w:w="6100"/>
          </w:tcPr>
          <w:p>
            <w:pPr>
              <w:spacing w:after="40" w:before="40"/>
            </w:pPr>
            <w:r>
              <w:rPr>
                <w:rFonts w:ascii="Calibri" w:cs="Calibri" w:eastAsia="Calibri" w:hAnsi="Calibri"/>
                <w:b w:val="false"/>
                <w:bCs w:val="false"/>
                <w:color w:val="1A1A1A"/>
                <w:sz w:val="19"/>
                <w:szCs w:val="19"/>
              </w:rPr>
              <w:t xml:space="preserve">Nothing is simulated until you fix it. These are configurations with no reading that gives you what you asked for.</w:t>
            </w:r>
          </w:p>
        </w:tc>
      </w:tr>
      <w:tr>
        <w:tc>
          <w:tcPr>
            <w:tcW w:type="dxa" w:w="3200"/>
          </w:tcPr>
          <w:p>
            <w:pPr>
              <w:spacing w:after="40" w:before="40"/>
            </w:pPr>
            <w:r>
              <w:rPr>
                <w:rFonts w:ascii="Calibri" w:cs="Calibri" w:eastAsia="Calibri" w:hAnsi="Calibri"/>
                <w:b w:val="false"/>
                <w:bCs w:val="false"/>
                <w:color w:val="1A1A1A"/>
                <w:sz w:val="19"/>
                <w:szCs w:val="19"/>
              </w:rPr>
              <w:t xml:space="preserve">PHYSICS run N</w:t>
            </w:r>
          </w:p>
        </w:tc>
        <w:tc>
          <w:tcPr>
            <w:tcW w:type="dxa" w:w="6100"/>
          </w:tcPr>
          <w:p>
            <w:pPr>
              <w:spacing w:after="40" w:before="40"/>
            </w:pPr>
            <w:r>
              <w:rPr>
                <w:rFonts w:ascii="Calibri" w:cs="Calibri" w:eastAsia="Calibri" w:hAnsi="Calibri"/>
                <w:b w:val="false"/>
                <w:bCs w:val="false"/>
                <w:color w:val="1A1A1A"/>
                <w:sz w:val="19"/>
                <w:szCs w:val="19"/>
              </w:rPr>
              <w:t xml:space="preserve">A completed run failed a check on its own output. No file is written.</w:t>
            </w:r>
          </w:p>
        </w:tc>
      </w:tr>
    </w:tbl>
    <w:p>
      <w:pPr>
        <w:pStyle w:val="Heading2"/>
        <w:spacing w:after="120"/>
      </w:pPr>
      <w:r>
        <w:t xml:space="preserve">Three faults you are most likely to hit</w:t>
      </w:r>
    </w:p>
    <w:p>
      <w:pPr>
        <w:pStyle w:val="Heading3"/>
        <w:spacing w:after="120"/>
      </w:pPr>
      <w:r>
        <w:t xml:space="preserve">In the order they tend to appear</w:t>
      </w:r>
    </w:p>
    <w:p>
      <w:pPr>
        <w:spacing w:after="80"/>
        <w:ind w:left="260" w:hanging="260"/>
      </w:pPr>
      <w:r>
        <w:rPr>
          <w:rFonts w:ascii="Calibri" w:cs="Calibri" w:eastAsia="Calibri" w:hAnsi="Calibri"/>
          <w:b/>
          <w:bCs/>
          <w:color w:val="1A1A1A"/>
        </w:rPr>
        <w:t xml:space="preserve">1.  </w:t>
      </w:r>
      <w:r>
        <w:rPr>
          <w:rFonts w:ascii="Calibri" w:cs="Calibri" w:eastAsia="Calibri" w:hAnsi="Calibri"/>
          <w:color w:val="1A1A1A"/>
        </w:rPr>
        <w:t xml:space="preserve">A run stops at the step cap. Raise the transport step cap to the number the banner prints. Low-Peclet runs need it most.</w:t>
      </w:r>
    </w:p>
    <w:p>
      <w:pPr>
        <w:spacing w:after="80"/>
        <w:ind w:left="260" w:hanging="260"/>
      </w:pPr>
      <w:r>
        <w:rPr>
          <w:rFonts w:ascii="Calibri" w:cs="Calibri" w:eastAsia="Calibri" w:hAnsi="Calibri"/>
          <w:b/>
          <w:bCs/>
          <w:color w:val="1A1A1A"/>
        </w:rPr>
        <w:t xml:space="preserve">2.  </w:t>
      </w:r>
      <w:r>
        <w:rPr>
          <w:rFonts w:ascii="Calibri" w:cs="Calibri" w:eastAsia="Calibri" w:hAnsi="Calibri"/>
          <w:color w:val="1A1A1A"/>
        </w:rPr>
        <w:t xml:space="preserve">A physics complaint about a chemical being a rescaled copy of another. You have two chemicals with nothing to tell them apart. Either give one a different diffusion coefficient or reduce the chemical count.</w:t>
      </w:r>
    </w:p>
    <w:p>
      <w:pPr>
        <w:spacing w:after="80"/>
        <w:ind w:left="260" w:hanging="260"/>
      </w:pPr>
      <w:r>
        <w:rPr>
          <w:rFonts w:ascii="Calibri" w:cs="Calibri" w:eastAsia="Calibri" w:hAnsi="Calibri"/>
          <w:b/>
          <w:bCs/>
          <w:color w:val="1A1A1A"/>
        </w:rPr>
        <w:t xml:space="preserve">3.  </w:t>
      </w:r>
      <w:r>
        <w:rPr>
          <w:rFonts w:ascii="Calibri" w:cs="Calibri" w:eastAsia="Calibri" w:hAnsi="Calibri"/>
          <w:color w:val="1A1A1A"/>
        </w:rPr>
        <w:t xml:space="preserve">A physics complaint about a Damkohler number whose reactant is zero everywhere. The reaction had nothing to act on, so its rate is recorded against a run it could not affect. Check the reaction mode and which chemical the abiotic reaction consumes.</w:t>
      </w:r>
    </w:p>
    <w:p>
      <w:pPr>
        <w:pStyle w:val="Heading2"/>
        <w:spacing w:after="120"/>
      </w:pPr>
      <w:r>
        <w:t xml:space="preserve">If you change the physics</w:t>
      </w:r>
    </w:p>
    <w:p>
      <w:pPr>
        <w:spacing w:after="120"/>
      </w:pPr>
      <w:r>
        <w:rPr>
          <w:rFonts w:ascii="Calibri" w:cs="Calibri" w:eastAsia="Calibri" w:hAnsi="Calibri"/>
          <w:color w:val="1A1A1A"/>
        </w:rPr>
        <w:t xml:space="preserve">The simulator is two files, prtlb_2d.py and prtlb_3d.py, and each is self-contained so that reading one tells you everything that happens to a chemical. The cost is that the transport solver and the reactions exist twice, word for word, marked in the source with PRTLB SHARED BLOCK and PRTLB TRANSPORT BLOCK.</w:t>
      </w:r>
    </w:p>
    <w:p>
      <w:pPr>
        <w:spacing w:after="120"/>
      </w:pPr>
      <w:r>
        <w:rPr>
          <w:rFonts w:ascii="Calibri" w:cs="Calibri" w:eastAsia="Calibri" w:hAnsi="Calibri"/>
          <w:color w:val="1A1A1A"/>
        </w:rPr>
        <w:t xml:space="preserve">Edit one, copy it to the other. test_flow_solvers.py compares the two blocks byte for byte on every run and prints the first line that differs.</w:t>
      </w:r>
    </w:p>
    <w:p>
      <w:pPr>
        <w:spacing w:after="120"/>
      </w:pPr>
      <w:r>
        <w:rPr>
          <w:rFonts w:ascii="Calibri" w:cs="Calibri" w:eastAsia="Calibri" w:hAnsi="Calibri"/>
          <w:color w:val="1A1A1A"/>
        </w:rPr>
        <w:t xml:space="preserve">This is not caution for its own sake. There were once two genuinely independent transport solvers here. Six bugs were found and fixed in one of them and every one survived in the other: a periodic boundary that leaked the inlet into the outlet, a diffusion coefficient wrong by a factor of the domain length, a hard step count that stopped before the front entered the sample, a clip that hid an instability, and a per-species term that made three of the four chemicals identical arrays. They survived because fixing one copy makes the other look fixed.</w:t>
      </w:r>
    </w:p>
    <w:p>
      <w:pPr>
        <w:spacing w:after="120"/>
      </w:pPr>
      <w:r>
        <w:rPr>
          <w:rFonts w:ascii="Calibri" w:cs="Calibri" w:eastAsia="Calibri" w:hAnsi="Calibri"/>
          <w:color w:val="1A1A1A"/>
        </w:rPr>
        <w:t xml:space="preserve">Then run the project self-check. If you changed a number this documentation quotes, test_documented_numbers.py will fail, which is what it is for.</w:t>
      </w:r>
    </w:p>
    <w:p>
      <w:pPr>
        <w:pStyle w:val="Code"/>
      </w:pPr>
      <w:r>
        <w:rPr>
          <w:rFonts w:ascii="Calibri" w:cs="Calibri" w:eastAsia="Calibri" w:hAnsi="Calibri"/>
          <w:color w:val="1A1A1A"/>
        </w:rPr>
        <w:t xml:space="preserve">python check_everything.py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80"/>
    </w:pPr>
    <w:rPr>
      <w:rFonts w:ascii="Calibri" w:cs="Calibri" w:eastAsia="Calibri" w:hAnsi="Calibri"/>
      <w:b/>
      <w:bCs/>
      <w:color w:val="1A1A1A"/>
      <w:sz w:val="30"/>
      <w:szCs w:val="30"/>
    </w:rPr>
  </w:style>
  <w:style w:type="paragraph" w:styleId="Heading2">
    <w:name w:val="Heading 2"/>
    <w:basedOn w:val="Normal"/>
    <w:next w:val="Normal"/>
    <w:qFormat/>
    <w:pPr>
      <w:spacing w:after="60" w:before="320"/>
    </w:pPr>
    <w:rPr>
      <w:rFonts w:ascii="Calibri" w:cs="Calibri" w:eastAsia="Calibri" w:hAnsi="Calibri"/>
      <w:b/>
      <w:bCs/>
      <w:color w:val="1A1A1A"/>
      <w:sz w:val="25"/>
      <w:szCs w:val="25"/>
    </w:rPr>
  </w:style>
  <w:style w:type="paragraph" w:styleId="Heading3">
    <w:name w:val="Heading 3"/>
    <w:basedOn w:val="Normal"/>
    <w:next w:val="Normal"/>
    <w:qFormat/>
    <w:pPr>
      <w:spacing w:after="90" w:before="240"/>
    </w:pPr>
    <w:rPr>
      <w:rFonts w:ascii="Calibri" w:cs="Calibri" w:eastAsia="Calibri" w:hAnsi="Calibri"/>
      <w:b/>
      <w:bCs/>
      <w:color w:val="1A1A1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Calibri" w:cs="Calibri" w:eastAsia="Calibri" w:hAnsi="Calibri"/>
      <w:color w:val="1A1A1A"/>
      <w:sz w:val="21"/>
      <w:szCs w:val="21"/>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
    <w:name w:val="Code"/>
    <w:basedOn w:val="Normal"/>
    <w:qFormat/>
    <w:pPr>
      <w:spacing w:after="60" w:before="60"/>
      <w:ind w:left="340"/>
    </w:pPr>
    <w:rPr>
      <w:rFonts w:ascii="Calibri" w:cs="Calibri" w:eastAsia="Calibri" w:hAnsi="Calibri"/>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2026-08-10T17:53:20.602Z</dcterms:created>
  <dcterms:modified xsi:type="dcterms:W3CDTF">2026-08-10T17:53:20.603Z</dcterms:modified>
</cp:coreProperties>
</file>

<file path=docProps/custom.xml><?xml version="1.0" encoding="utf-8"?>
<Properties xmlns="http://schemas.openxmlformats.org/officeDocument/2006/custom-properties" xmlns:vt="http://schemas.openxmlformats.org/officeDocument/2006/docPropsVTypes"/>
</file>