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કોર્ટ કસ્ટડી પત્ર</w:t>
      </w:r>
    </w:p>
    <w:p>
      <w:r>
        <w:rPr>
          <w:i/>
        </w:rPr>
        <w:t>{{disclaimer}}</w:t>
      </w:r>
    </w:p>
    <w:p>
      <w:r>
        <w:rPr>
          <w:i/>
        </w:rPr>
        <w:t>આ ફાઇલ મુસદ્દો સહાય છે. કાનૂની ચોકસાઈની જવાબદારી અધિકારીની છે.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