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11E" w:rsidRDefault="00B5711E" w:rsidP="006A0BBF">
      <w:pPr>
        <w:jc w:val="both"/>
        <w:rPr>
          <w:b/>
        </w:rPr>
      </w:pPr>
      <w:bookmarkStart w:id="0" w:name="_GoBack"/>
      <w:bookmarkEnd w:id="0"/>
      <w:r w:rsidRPr="003D577F">
        <w:rPr>
          <w:rFonts w:ascii="Times New Roman" w:hAnsi="Times New Roman" w:cs="Times New Roman"/>
          <w:b/>
          <w:bCs/>
          <w:noProof/>
          <w:sz w:val="24"/>
          <w:szCs w:val="23"/>
        </w:rPr>
        <w:drawing>
          <wp:anchor distT="0" distB="0" distL="114300" distR="114300" simplePos="0" relativeHeight="251659264" behindDoc="0" locked="0" layoutInCell="1" allowOverlap="1" wp14:anchorId="3E59A10E" wp14:editId="0F845E2C">
            <wp:simplePos x="0" y="0"/>
            <wp:positionH relativeFrom="margin">
              <wp:posOffset>885825</wp:posOffset>
            </wp:positionH>
            <wp:positionV relativeFrom="paragraph">
              <wp:posOffset>-47625</wp:posOffset>
            </wp:positionV>
            <wp:extent cx="1152525" cy="700867"/>
            <wp:effectExtent l="0" t="0" r="0" b="444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700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711E" w:rsidRPr="003D577F" w:rsidRDefault="00B5711E" w:rsidP="00B5711E">
      <w:pPr>
        <w:pStyle w:val="Header"/>
        <w:ind w:firstLine="3600"/>
        <w:rPr>
          <w:rFonts w:ascii="Times New Roman" w:hAnsi="Times New Roman" w:cs="Times New Roman"/>
          <w:b/>
          <w:bCs/>
          <w:noProof/>
          <w:sz w:val="24"/>
          <w:szCs w:val="23"/>
        </w:rPr>
      </w:pPr>
      <w:r>
        <w:rPr>
          <w:rFonts w:ascii="Times New Roman" w:hAnsi="Times New Roman" w:cs="Times New Roman"/>
          <w:b/>
          <w:bCs/>
          <w:noProof/>
          <w:sz w:val="24"/>
          <w:szCs w:val="23"/>
        </w:rPr>
        <w:t xml:space="preserve">   </w:t>
      </w:r>
      <w:r w:rsidRPr="003D577F">
        <w:rPr>
          <w:rFonts w:ascii="Times New Roman" w:hAnsi="Times New Roman" w:cs="Times New Roman"/>
          <w:b/>
          <w:bCs/>
          <w:noProof/>
          <w:sz w:val="24"/>
          <w:szCs w:val="23"/>
        </w:rPr>
        <w:t>Department of Mathametical and Phycal Scienecs</w:t>
      </w:r>
    </w:p>
    <w:p w:rsidR="00B5711E" w:rsidRPr="003D577F" w:rsidRDefault="00B5711E" w:rsidP="00B5711E">
      <w:pPr>
        <w:pStyle w:val="Header"/>
        <w:rPr>
          <w:rFonts w:ascii="Times New Roman" w:hAnsi="Times New Roman" w:cs="Times New Roman"/>
          <w:b/>
          <w:bCs/>
          <w:noProof/>
          <w:sz w:val="24"/>
          <w:szCs w:val="23"/>
        </w:rPr>
      </w:pPr>
      <w:r>
        <w:rPr>
          <w:rFonts w:ascii="Times New Roman" w:hAnsi="Times New Roman" w:cs="Times New Roman"/>
          <w:b/>
          <w:bCs/>
          <w:noProof/>
          <w:sz w:val="24"/>
          <w:szCs w:val="23"/>
        </w:rPr>
        <w:tab/>
        <w:t xml:space="preserve">                                                 </w:t>
      </w:r>
      <w:r w:rsidRPr="003D577F">
        <w:rPr>
          <w:rFonts w:ascii="Times New Roman" w:hAnsi="Times New Roman" w:cs="Times New Roman"/>
          <w:b/>
          <w:bCs/>
          <w:noProof/>
          <w:sz w:val="24"/>
          <w:szCs w:val="23"/>
        </w:rPr>
        <w:t>East West University, Dhaka, Bangladesh.</w:t>
      </w:r>
    </w:p>
    <w:p w:rsidR="00B5711E" w:rsidRPr="00FA5D3B" w:rsidRDefault="00B5711E" w:rsidP="00B5711E">
      <w:pPr>
        <w:pStyle w:val="Header"/>
        <w:rPr>
          <w:b/>
          <w:bCs/>
          <w:noProof/>
          <w:sz w:val="23"/>
          <w:szCs w:val="23"/>
        </w:rPr>
      </w:pPr>
    </w:p>
    <w:p w:rsidR="00B5711E" w:rsidRDefault="00B5711E" w:rsidP="006A0BBF">
      <w:pPr>
        <w:jc w:val="both"/>
        <w:rPr>
          <w:b/>
        </w:rPr>
      </w:pPr>
    </w:p>
    <w:p w:rsidR="00B5711E" w:rsidRDefault="00B5711E" w:rsidP="00B5711E">
      <w:pPr>
        <w:pStyle w:val="NoSpacing"/>
        <w:rPr>
          <w:rFonts w:ascii="Times New Roman" w:hAnsi="Times New Roman" w:cs="Times New Roman"/>
          <w:b/>
          <w:sz w:val="24"/>
        </w:rPr>
      </w:pPr>
      <w:r w:rsidRPr="00FA5D3B">
        <w:rPr>
          <w:rFonts w:ascii="Times New Roman" w:hAnsi="Times New Roman" w:cs="Times New Roman"/>
          <w:b/>
          <w:sz w:val="24"/>
          <w:szCs w:val="24"/>
        </w:rPr>
        <w:t>Course Instructor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A5D3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Md.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Nazmul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Abedin khan                              </w:t>
      </w:r>
      <w:r w:rsidRPr="00FA5D3B">
        <w:rPr>
          <w:rFonts w:ascii="Times New Roman" w:hAnsi="Times New Roman" w:cs="Times New Roman"/>
          <w:b/>
          <w:sz w:val="24"/>
        </w:rPr>
        <w:t>Student name:</w:t>
      </w:r>
      <w:r>
        <w:rPr>
          <w:b/>
        </w:rPr>
        <w:t xml:space="preserve">  </w:t>
      </w:r>
      <w:r w:rsidRPr="00B5711E">
        <w:rPr>
          <w:b/>
          <w:sz w:val="24"/>
          <w:szCs w:val="24"/>
        </w:rPr>
        <w:t>B M Shahria Alam</w:t>
      </w:r>
    </w:p>
    <w:p w:rsidR="00B5711E" w:rsidRPr="00B5711E" w:rsidRDefault="00B5711E" w:rsidP="00B5711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A5D3B">
        <w:rPr>
          <w:rFonts w:ascii="Times New Roman" w:hAnsi="Times New Roman" w:cs="Times New Roman"/>
          <w:b/>
          <w:sz w:val="24"/>
          <w:szCs w:val="24"/>
        </w:rPr>
        <w:t xml:space="preserve">Course Code: </w:t>
      </w:r>
      <w:r>
        <w:rPr>
          <w:rFonts w:ascii="Times New Roman" w:hAnsi="Times New Roman" w:cs="Times New Roman"/>
          <w:b/>
          <w:sz w:val="24"/>
          <w:szCs w:val="24"/>
        </w:rPr>
        <w:t xml:space="preserve">109            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</w:t>
      </w:r>
      <w:r w:rsidRPr="00FA5D3B">
        <w:rPr>
          <w:rFonts w:ascii="Times New Roman" w:hAnsi="Times New Roman" w:cs="Times New Roman"/>
          <w:b/>
          <w:sz w:val="24"/>
        </w:rPr>
        <w:t>ID:</w:t>
      </w:r>
      <w:r>
        <w:rPr>
          <w:rFonts w:ascii="Times New Roman" w:hAnsi="Times New Roman" w:cs="Times New Roman"/>
          <w:b/>
          <w:sz w:val="24"/>
        </w:rPr>
        <w:t xml:space="preserve"> 2021-3-60-016</w:t>
      </w:r>
    </w:p>
    <w:p w:rsidR="00B5711E" w:rsidRPr="00B5711E" w:rsidRDefault="00B5711E" w:rsidP="00B5711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A5D3B">
        <w:rPr>
          <w:rFonts w:ascii="Times New Roman" w:hAnsi="Times New Roman" w:cs="Times New Roman"/>
          <w:b/>
          <w:sz w:val="24"/>
          <w:szCs w:val="24"/>
        </w:rPr>
        <w:t>Course Title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A5D3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CHE                                                                           </w:t>
      </w:r>
      <w:r w:rsidRPr="00FA5D3B">
        <w:rPr>
          <w:rFonts w:ascii="Times New Roman" w:hAnsi="Times New Roman" w:cs="Times New Roman"/>
          <w:b/>
          <w:sz w:val="24"/>
        </w:rPr>
        <w:t>Section:</w:t>
      </w:r>
      <w:r>
        <w:rPr>
          <w:rFonts w:ascii="Times New Roman" w:hAnsi="Times New Roman" w:cs="Times New Roman"/>
          <w:b/>
          <w:sz w:val="24"/>
        </w:rPr>
        <w:t xml:space="preserve"> 5</w:t>
      </w:r>
    </w:p>
    <w:p w:rsidR="006A0BBF" w:rsidRDefault="006A0BBF" w:rsidP="00890E03">
      <w:pPr>
        <w:jc w:val="both"/>
        <w:rPr>
          <w:b/>
        </w:rPr>
      </w:pPr>
    </w:p>
    <w:p w:rsidR="00890E03" w:rsidRPr="00890E03" w:rsidRDefault="00890E03" w:rsidP="00890E03">
      <w:pPr>
        <w:jc w:val="both"/>
        <w:rPr>
          <w:b/>
        </w:rPr>
      </w:pPr>
      <w:r w:rsidRPr="00890E03">
        <w:rPr>
          <w:b/>
        </w:rPr>
        <w:t>Experiment-2: Standardization of a strong acid (</w:t>
      </w:r>
      <w:proofErr w:type="spellStart"/>
      <w:r w:rsidRPr="00890E03">
        <w:rPr>
          <w:b/>
        </w:rPr>
        <w:t>HCl</w:t>
      </w:r>
      <w:proofErr w:type="spellEnd"/>
      <w:r w:rsidRPr="00890E03">
        <w:rPr>
          <w:b/>
        </w:rPr>
        <w:t>) with a standard strong base (</w:t>
      </w:r>
      <w:proofErr w:type="spellStart"/>
      <w:r w:rsidRPr="00890E03">
        <w:rPr>
          <w:b/>
        </w:rPr>
        <w:t>NaOH</w:t>
      </w:r>
      <w:proofErr w:type="spellEnd"/>
      <w:r w:rsidRPr="00890E03">
        <w:rPr>
          <w:b/>
        </w:rPr>
        <w:t>).</w:t>
      </w:r>
    </w:p>
    <w:p w:rsidR="00890E03" w:rsidRPr="006A0BBF" w:rsidRDefault="00890E03" w:rsidP="00890E03">
      <w:pPr>
        <w:jc w:val="both"/>
        <w:rPr>
          <w:b/>
          <w:u w:val="single"/>
        </w:rPr>
      </w:pPr>
      <w:r w:rsidRPr="006A0BBF">
        <w:rPr>
          <w:b/>
          <w:u w:val="single"/>
        </w:rPr>
        <w:t>Theory:</w:t>
      </w:r>
    </w:p>
    <w:p w:rsidR="00890E03" w:rsidRDefault="00890E03" w:rsidP="00890E03">
      <w:pPr>
        <w:jc w:val="both"/>
      </w:pPr>
      <w:r>
        <w:t>The purpose of this experiment is to examine potential sources of err</w:t>
      </w:r>
      <w:r w:rsidR="006A0BBF">
        <w:t xml:space="preserve">or in concentration of </w:t>
      </w:r>
      <w:proofErr w:type="spellStart"/>
      <w:r w:rsidR="006A0BBF">
        <w:t>HCl</w:t>
      </w:r>
      <w:proofErr w:type="spellEnd"/>
      <w:r w:rsidR="006A0BBF">
        <w:t xml:space="preserve">. The </w:t>
      </w:r>
      <w:r>
        <w:t xml:space="preserve">concentration of </w:t>
      </w:r>
      <w:proofErr w:type="spellStart"/>
      <w:r>
        <w:t>HCl</w:t>
      </w:r>
      <w:proofErr w:type="spellEnd"/>
      <w:r>
        <w:t xml:space="preserve"> can be determined by titrating with standardized </w:t>
      </w:r>
      <w:proofErr w:type="spellStart"/>
      <w:r>
        <w:t>N</w:t>
      </w:r>
      <w:r w:rsidR="006A0BBF">
        <w:t>aOH</w:t>
      </w:r>
      <w:proofErr w:type="spellEnd"/>
      <w:r w:rsidR="006A0BBF">
        <w:t xml:space="preserve"> solution. The </w:t>
      </w:r>
      <w:proofErr w:type="spellStart"/>
      <w:r w:rsidR="006A0BBF">
        <w:t>NaOH</w:t>
      </w:r>
      <w:proofErr w:type="spellEnd"/>
      <w:r w:rsidR="006A0BBF">
        <w:t xml:space="preserve"> (</w:t>
      </w:r>
      <w:proofErr w:type="spellStart"/>
      <w:r w:rsidR="006A0BBF">
        <w:t>aq</w:t>
      </w:r>
      <w:proofErr w:type="spellEnd"/>
      <w:r w:rsidR="006A0BBF">
        <w:t xml:space="preserve">) can </w:t>
      </w:r>
      <w:r>
        <w:t>be standardized by using the primary standard, potassium hydrogen phthalate (KHP).</w:t>
      </w:r>
    </w:p>
    <w:p w:rsidR="00890E03" w:rsidRDefault="00890E03" w:rsidP="00890E03">
      <w:pPr>
        <w:jc w:val="both"/>
      </w:pPr>
      <w:r>
        <w:t xml:space="preserve">During the neutralization reaction, 1 </w:t>
      </w:r>
      <w:proofErr w:type="spellStart"/>
      <w:r>
        <w:t>mol</w:t>
      </w:r>
      <w:proofErr w:type="spellEnd"/>
      <w:r>
        <w:t xml:space="preserve"> of </w:t>
      </w:r>
      <w:proofErr w:type="spellStart"/>
      <w:r>
        <w:t>NaOH</w:t>
      </w:r>
      <w:proofErr w:type="spellEnd"/>
      <w:r>
        <w:t xml:space="preserve"> reacts with 1 </w:t>
      </w:r>
      <w:proofErr w:type="spellStart"/>
      <w:r>
        <w:t>mol</w:t>
      </w:r>
      <w:proofErr w:type="spellEnd"/>
      <w:r>
        <w:t xml:space="preserve"> of </w:t>
      </w:r>
      <w:proofErr w:type="spellStart"/>
      <w:r>
        <w:t>HCl</w:t>
      </w:r>
      <w:proofErr w:type="spellEnd"/>
      <w:r>
        <w:t xml:space="preserve"> according to the following</w:t>
      </w:r>
    </w:p>
    <w:p w:rsidR="00890E03" w:rsidRPr="006A0BBF" w:rsidRDefault="00890E03" w:rsidP="00890E03">
      <w:pPr>
        <w:jc w:val="both"/>
        <w:rPr>
          <w:b/>
          <w:u w:val="single"/>
        </w:rPr>
      </w:pPr>
      <w:r w:rsidRPr="006A0BBF">
        <w:rPr>
          <w:b/>
          <w:u w:val="single"/>
        </w:rPr>
        <w:t>Equation:</w:t>
      </w:r>
    </w:p>
    <w:p w:rsidR="00890E03" w:rsidRDefault="00890E03" w:rsidP="00890E03">
      <w:pPr>
        <w:jc w:val="both"/>
      </w:pPr>
      <w:proofErr w:type="spellStart"/>
      <w:r>
        <w:t>NaOH</w:t>
      </w:r>
      <w:proofErr w:type="spellEnd"/>
      <w:r>
        <w:t xml:space="preserve"> (</w:t>
      </w:r>
      <w:proofErr w:type="spellStart"/>
      <w:r>
        <w:t>aq</w:t>
      </w:r>
      <w:proofErr w:type="spellEnd"/>
      <w:r>
        <w:t xml:space="preserve">) + </w:t>
      </w:r>
      <w:proofErr w:type="spellStart"/>
      <w:r>
        <w:t>HCl</w:t>
      </w:r>
      <w:proofErr w:type="spellEnd"/>
      <w:r>
        <w:t xml:space="preserve"> (</w:t>
      </w:r>
      <w:proofErr w:type="spellStart"/>
      <w:r>
        <w:t>aq</w:t>
      </w:r>
      <w:proofErr w:type="spellEnd"/>
      <w:r>
        <w:t xml:space="preserve">) </w:t>
      </w:r>
      <w:proofErr w:type="spellStart"/>
      <w:r>
        <w:t>NaCl</w:t>
      </w:r>
      <w:proofErr w:type="spellEnd"/>
      <w:r>
        <w:t xml:space="preserve"> (</w:t>
      </w:r>
      <w:proofErr w:type="spellStart"/>
      <w:r>
        <w:t>aq</w:t>
      </w:r>
      <w:proofErr w:type="spellEnd"/>
      <w:r>
        <w:t>) + H 2 O (l) …………</w:t>
      </w:r>
      <w:proofErr w:type="gramStart"/>
      <w:r>
        <w:t>..(</w:t>
      </w:r>
      <w:proofErr w:type="gramEnd"/>
      <w:r>
        <w:t>1)</w:t>
      </w:r>
    </w:p>
    <w:p w:rsidR="00890E03" w:rsidRDefault="00890E03" w:rsidP="00890E03">
      <w:pPr>
        <w:jc w:val="both"/>
      </w:pPr>
      <w:r>
        <w:t xml:space="preserve">Therefore, the concentration of standardized </w:t>
      </w:r>
      <w:proofErr w:type="spellStart"/>
      <w:r>
        <w:t>HCl</w:t>
      </w:r>
      <w:proofErr w:type="spellEnd"/>
      <w:r>
        <w:t xml:space="preserve"> can be determined from reaction (1):</w:t>
      </w:r>
    </w:p>
    <w:p w:rsidR="00890E03" w:rsidRDefault="00890E03" w:rsidP="00890E03">
      <w:pPr>
        <w:jc w:val="both"/>
      </w:pPr>
      <w:r>
        <w:t xml:space="preserve">(M </w:t>
      </w:r>
      <w:proofErr w:type="spellStart"/>
      <w:r>
        <w:t>NaOH</w:t>
      </w:r>
      <w:proofErr w:type="spellEnd"/>
      <w:r>
        <w:t xml:space="preserve"> ×V </w:t>
      </w:r>
      <w:proofErr w:type="spellStart"/>
      <w:proofErr w:type="gramStart"/>
      <w:r>
        <w:t>NaOH</w:t>
      </w:r>
      <w:proofErr w:type="spellEnd"/>
      <w:r>
        <w:t xml:space="preserve"> )</w:t>
      </w:r>
      <w:proofErr w:type="gramEnd"/>
      <w:r>
        <w:t xml:space="preserve"> = (M </w:t>
      </w:r>
      <w:proofErr w:type="spellStart"/>
      <w:r>
        <w:t>HCl</w:t>
      </w:r>
      <w:proofErr w:type="spellEnd"/>
      <w:r>
        <w:t xml:space="preserve"> × V </w:t>
      </w:r>
      <w:proofErr w:type="spellStart"/>
      <w:proofErr w:type="gramStart"/>
      <w:r>
        <w:t>HCl</w:t>
      </w:r>
      <w:proofErr w:type="spellEnd"/>
      <w:r>
        <w:t xml:space="preserve"> )</w:t>
      </w:r>
      <w:proofErr w:type="gramEnd"/>
      <w:r>
        <w:t>…………..… (2)</w:t>
      </w:r>
    </w:p>
    <w:p w:rsidR="00890E03" w:rsidRDefault="00890E03" w:rsidP="00890E03">
      <w:pPr>
        <w:jc w:val="both"/>
      </w:pPr>
    </w:p>
    <w:p w:rsidR="00890E03" w:rsidRDefault="006745B8" w:rsidP="00890E03">
      <w:pPr>
        <w:jc w:val="both"/>
      </w:pPr>
      <w:proofErr w:type="spellStart"/>
      <w:proofErr w:type="gramStart"/>
      <w:r>
        <w:rPr>
          <w:highlight w:val="yellow"/>
        </w:rPr>
        <w:t>Va</w:t>
      </w:r>
      <w:proofErr w:type="spellEnd"/>
      <w:proofErr w:type="gramEnd"/>
      <w:r>
        <w:rPr>
          <w:highlight w:val="yellow"/>
        </w:rPr>
        <w:t xml:space="preserve"> x Ma = </w:t>
      </w:r>
      <w:proofErr w:type="spellStart"/>
      <w:r>
        <w:rPr>
          <w:highlight w:val="yellow"/>
        </w:rPr>
        <w:t>Vb</w:t>
      </w:r>
      <w:proofErr w:type="spellEnd"/>
      <w:r>
        <w:rPr>
          <w:highlight w:val="yellow"/>
        </w:rPr>
        <w:t xml:space="preserve"> x Mb</w:t>
      </w:r>
    </w:p>
    <w:p w:rsidR="00890E03" w:rsidRDefault="00890E03" w:rsidP="00890E03">
      <w:pPr>
        <w:jc w:val="both"/>
      </w:pPr>
    </w:p>
    <w:p w:rsidR="006745B8" w:rsidRDefault="00890E03" w:rsidP="00890E03">
      <w:pPr>
        <w:jc w:val="both"/>
      </w:pPr>
      <w:r>
        <w:t xml:space="preserve">Where, </w:t>
      </w:r>
    </w:p>
    <w:p w:rsidR="00890E03" w:rsidRDefault="006745B8" w:rsidP="00890E03">
      <w:pPr>
        <w:jc w:val="both"/>
      </w:pPr>
      <w:r>
        <w:t>Mb</w:t>
      </w:r>
      <w:r w:rsidR="00890E03">
        <w:t xml:space="preserve"> = Molarity of </w:t>
      </w:r>
      <w:proofErr w:type="spellStart"/>
      <w:r w:rsidR="00890E03">
        <w:t>NaOH</w:t>
      </w:r>
      <w:proofErr w:type="spellEnd"/>
      <w:r w:rsidR="00890E03">
        <w:t xml:space="preserve"> 1</w:t>
      </w:r>
    </w:p>
    <w:p w:rsidR="00890E03" w:rsidRDefault="00890E03" w:rsidP="00890E03">
      <w:pPr>
        <w:jc w:val="both"/>
      </w:pPr>
      <w:proofErr w:type="spellStart"/>
      <w:proofErr w:type="gramStart"/>
      <w:r>
        <w:t>V</w:t>
      </w:r>
      <w:r w:rsidR="006745B8">
        <w:t>a</w:t>
      </w:r>
      <w:proofErr w:type="spellEnd"/>
      <w:proofErr w:type="gramEnd"/>
      <w:r>
        <w:t xml:space="preserve"> = Volume of </w:t>
      </w:r>
      <w:proofErr w:type="spellStart"/>
      <w:r>
        <w:t>HCl</w:t>
      </w:r>
      <w:proofErr w:type="spellEnd"/>
      <w:r>
        <w:t xml:space="preserve"> 10</w:t>
      </w:r>
    </w:p>
    <w:p w:rsidR="00890E03" w:rsidRDefault="00890E03" w:rsidP="00890E03">
      <w:pPr>
        <w:jc w:val="both"/>
      </w:pPr>
      <w:proofErr w:type="spellStart"/>
      <w:r>
        <w:t>V</w:t>
      </w:r>
      <w:r w:rsidR="006745B8">
        <w:t>b</w:t>
      </w:r>
      <w:proofErr w:type="spellEnd"/>
      <w:r>
        <w:t xml:space="preserve"> = Volume of </w:t>
      </w:r>
      <w:proofErr w:type="spellStart"/>
      <w:r>
        <w:t>NaOH</w:t>
      </w:r>
      <w:proofErr w:type="spellEnd"/>
      <w:r>
        <w:t xml:space="preserve"> = Average burette reading, mL 10.5</w:t>
      </w:r>
    </w:p>
    <w:p w:rsidR="0075579F" w:rsidRDefault="006745B8" w:rsidP="00890E03">
      <w:pPr>
        <w:jc w:val="both"/>
      </w:pPr>
      <w:r>
        <w:t>Ma</w:t>
      </w:r>
      <w:r w:rsidR="00890E03">
        <w:t xml:space="preserve"> = Molarity of </w:t>
      </w:r>
      <w:proofErr w:type="spellStart"/>
      <w:proofErr w:type="gramStart"/>
      <w:r w:rsidR="00890E03">
        <w:t>HCl</w:t>
      </w:r>
      <w:proofErr w:type="spellEnd"/>
      <w:r w:rsidR="00890E03">
        <w:t xml:space="preserve"> ?</w:t>
      </w:r>
      <w:proofErr w:type="gramEnd"/>
    </w:p>
    <w:p w:rsidR="006745B8" w:rsidRDefault="006745B8" w:rsidP="00890E03">
      <w:pPr>
        <w:jc w:val="both"/>
      </w:pPr>
    </w:p>
    <w:p w:rsidR="006745B8" w:rsidRPr="006A0BBF" w:rsidRDefault="006A0BBF" w:rsidP="00890E03">
      <w:pPr>
        <w:jc w:val="both"/>
        <w:rPr>
          <w:b/>
          <w:u w:val="single"/>
        </w:rPr>
      </w:pPr>
      <w:r w:rsidRPr="006A0BBF">
        <w:rPr>
          <w:b/>
          <w:u w:val="single"/>
        </w:rPr>
        <w:t>Data:</w:t>
      </w:r>
    </w:p>
    <w:tbl>
      <w:tblPr>
        <w:tblW w:w="2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1"/>
        <w:gridCol w:w="965"/>
      </w:tblGrid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bottom"/>
            <w:hideMark/>
          </w:tcPr>
          <w:p w:rsidR="006745B8" w:rsidRPr="006745B8" w:rsidRDefault="006745B8" w:rsidP="006745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 xml:space="preserve">Volume of </w:t>
            </w:r>
            <w:proofErr w:type="spellStart"/>
            <w:r w:rsidRPr="006745B8">
              <w:rPr>
                <w:rFonts w:ascii="Calibri" w:eastAsia="Times New Roman" w:hAnsi="Calibri" w:cs="Calibri"/>
                <w:color w:val="000000"/>
              </w:rPr>
              <w:t>NaOH</w:t>
            </w:r>
            <w:proofErr w:type="spellEnd"/>
            <w:r w:rsidRPr="006745B8">
              <w:rPr>
                <w:rFonts w:ascii="Calibri" w:eastAsia="Times New Roman" w:hAnsi="Calibri" w:cs="Calibri"/>
                <w:color w:val="000000"/>
              </w:rPr>
              <w:t>, ml</w:t>
            </w:r>
          </w:p>
        </w:tc>
        <w:tc>
          <w:tcPr>
            <w:tcW w:w="965" w:type="dxa"/>
            <w:shd w:val="clear" w:color="auto" w:fill="auto"/>
            <w:noWrap/>
            <w:vAlign w:val="bottom"/>
            <w:hideMark/>
          </w:tcPr>
          <w:p w:rsidR="006745B8" w:rsidRPr="006745B8" w:rsidRDefault="006745B8" w:rsidP="006745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pH of </w:t>
            </w:r>
            <w:r w:rsidRPr="006745B8">
              <w:rPr>
                <w:rFonts w:ascii="Calibri" w:eastAsia="Times New Roman" w:hAnsi="Calibri" w:cs="Calibri"/>
                <w:color w:val="000000"/>
              </w:rPr>
              <w:t>Acid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1.01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1.03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1.04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1.06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1.08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1.09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1.11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1.13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1.15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1.17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1.18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1.22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1.24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1.26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1.28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1.29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1.31</w:t>
            </w:r>
          </w:p>
        </w:tc>
      </w:tr>
      <w:tr w:rsidR="006745B8" w:rsidRPr="006745B8" w:rsidTr="006745B8">
        <w:trPr>
          <w:trHeight w:val="134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1.33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1.35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4.2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1.39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1.42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4.6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1.44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4.8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1.46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1.48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5.2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1.51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5.4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1.53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5.6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1.56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5.8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1.58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1.61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6.2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1.64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1.66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6.6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1.69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6.8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1.73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1.76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7.2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1.79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7.4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1.83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7.6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7.8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1.91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1.96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8.2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2.01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8.4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2.07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8.6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2.13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8.8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2.28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9.2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2.38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9.4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2.51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9.6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2.69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9.8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6.97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000000" w:fill="FFFF00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6745B8">
              <w:rPr>
                <w:rFonts w:ascii="Calibri" w:eastAsia="Times New Roman" w:hAnsi="Calibri" w:cs="Calibri"/>
                <w:color w:val="FF0000"/>
              </w:rPr>
              <w:t>10.2</w:t>
            </w:r>
          </w:p>
        </w:tc>
        <w:tc>
          <w:tcPr>
            <w:tcW w:w="965" w:type="dxa"/>
            <w:shd w:val="clear" w:color="000000" w:fill="FFFF00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6745B8">
              <w:rPr>
                <w:rFonts w:ascii="Calibri" w:eastAsia="Times New Roman" w:hAnsi="Calibri" w:cs="Calibri"/>
                <w:color w:val="FF0000"/>
              </w:rPr>
              <w:t>10.98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10.4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11.28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10.6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11.45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10.8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11.58</w:t>
            </w:r>
          </w:p>
        </w:tc>
      </w:tr>
      <w:tr w:rsidR="006745B8" w:rsidRPr="006745B8" w:rsidTr="006745B8">
        <w:trPr>
          <w:trHeight w:val="292"/>
        </w:trPr>
        <w:tc>
          <w:tcPr>
            <w:tcW w:w="1931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5" w:type="dxa"/>
            <w:shd w:val="clear" w:color="auto" w:fill="auto"/>
            <w:noWrap/>
            <w:vAlign w:val="center"/>
            <w:hideMark/>
          </w:tcPr>
          <w:p w:rsidR="006745B8" w:rsidRPr="006745B8" w:rsidRDefault="006745B8" w:rsidP="006745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5B8">
              <w:rPr>
                <w:rFonts w:ascii="Calibri" w:eastAsia="Times New Roman" w:hAnsi="Calibri" w:cs="Calibri"/>
                <w:color w:val="000000"/>
              </w:rPr>
              <w:t>11.67</w:t>
            </w:r>
          </w:p>
        </w:tc>
      </w:tr>
    </w:tbl>
    <w:p w:rsidR="006745B8" w:rsidRDefault="006745B8" w:rsidP="006745B8">
      <w:pPr>
        <w:jc w:val="both"/>
      </w:pPr>
    </w:p>
    <w:p w:rsidR="006A0BBF" w:rsidRDefault="00D93D04" w:rsidP="006745B8">
      <w:pPr>
        <w:jc w:val="both"/>
      </w:pPr>
      <w:r>
        <w:t xml:space="preserve"> </w:t>
      </w:r>
      <w:r w:rsidR="006745B8">
        <w:fldChar w:fldCharType="begin"/>
      </w:r>
      <w:r w:rsidR="006745B8">
        <w:instrText xml:space="preserve"> LINK </w:instrText>
      </w:r>
      <w:r w:rsidR="00D12447">
        <w:instrText xml:space="preserve">Excel.Sheet.12 "C:\\Users\\bmsha\\OneDrive\\Desktop\\Lab 1.xlsx" Sheet1!R29C5:R36C6 </w:instrText>
      </w:r>
      <w:r w:rsidR="006745B8">
        <w:instrText xml:space="preserve">\a \f 5 \h  \* MERGEFORMAT </w:instrText>
      </w:r>
      <w:r w:rsidR="006745B8">
        <w:fldChar w:fldCharType="separate"/>
      </w:r>
    </w:p>
    <w:p w:rsidR="00D93D04" w:rsidRDefault="006745B8" w:rsidP="006745B8">
      <w:pPr>
        <w:jc w:val="both"/>
      </w:pPr>
      <w:r>
        <w:fldChar w:fldCharType="end"/>
      </w:r>
    </w:p>
    <w:tbl>
      <w:tblPr>
        <w:tblStyle w:val="TableGrid"/>
        <w:tblpPr w:leftFromText="180" w:rightFromText="180" w:vertAnchor="text" w:horzAnchor="margin" w:tblpY="217"/>
        <w:tblW w:w="3720" w:type="dxa"/>
        <w:tblLook w:val="04A0" w:firstRow="1" w:lastRow="0" w:firstColumn="1" w:lastColumn="0" w:noHBand="0" w:noVBand="1"/>
      </w:tblPr>
      <w:tblGrid>
        <w:gridCol w:w="2700"/>
        <w:gridCol w:w="1020"/>
      </w:tblGrid>
      <w:tr w:rsidR="00D93D04" w:rsidRPr="006A0BBF" w:rsidTr="00D93D04">
        <w:trPr>
          <w:trHeight w:val="300"/>
        </w:trPr>
        <w:tc>
          <w:tcPr>
            <w:tcW w:w="2700" w:type="dxa"/>
            <w:noWrap/>
            <w:hideMark/>
          </w:tcPr>
          <w:p w:rsidR="00D93D04" w:rsidRPr="006A0BBF" w:rsidRDefault="00D93D04" w:rsidP="00D93D04">
            <w:pPr>
              <w:jc w:val="both"/>
            </w:pPr>
            <w:proofErr w:type="spellStart"/>
            <w:r w:rsidRPr="006A0BBF">
              <w:rPr>
                <w:highlight w:val="yellow"/>
              </w:rPr>
              <w:lastRenderedPageBreak/>
              <w:t>Va</w:t>
            </w:r>
            <w:proofErr w:type="spellEnd"/>
            <w:r w:rsidRPr="006A0BBF">
              <w:rPr>
                <w:highlight w:val="yellow"/>
              </w:rPr>
              <w:t xml:space="preserve"> x Ma = </w:t>
            </w:r>
            <w:proofErr w:type="spellStart"/>
            <w:r w:rsidRPr="006A0BBF">
              <w:rPr>
                <w:highlight w:val="yellow"/>
              </w:rPr>
              <w:t>Vb</w:t>
            </w:r>
            <w:proofErr w:type="spellEnd"/>
            <w:r w:rsidRPr="006A0BBF">
              <w:rPr>
                <w:highlight w:val="yellow"/>
              </w:rPr>
              <w:t xml:space="preserve"> x Mb</w:t>
            </w:r>
          </w:p>
        </w:tc>
        <w:tc>
          <w:tcPr>
            <w:tcW w:w="1020" w:type="dxa"/>
            <w:noWrap/>
            <w:hideMark/>
          </w:tcPr>
          <w:p w:rsidR="00D93D04" w:rsidRPr="006A0BBF" w:rsidRDefault="00D93D04" w:rsidP="00D93D04">
            <w:pPr>
              <w:jc w:val="both"/>
            </w:pPr>
          </w:p>
        </w:tc>
      </w:tr>
      <w:tr w:rsidR="00D93D04" w:rsidRPr="006A0BBF" w:rsidTr="00D93D04">
        <w:trPr>
          <w:trHeight w:val="300"/>
        </w:trPr>
        <w:tc>
          <w:tcPr>
            <w:tcW w:w="2700" w:type="dxa"/>
            <w:noWrap/>
            <w:hideMark/>
          </w:tcPr>
          <w:p w:rsidR="00D93D04" w:rsidRPr="006A0BBF" w:rsidRDefault="00D93D04" w:rsidP="00D93D04">
            <w:pPr>
              <w:jc w:val="both"/>
              <w:rPr>
                <w:b/>
                <w:bCs/>
              </w:rPr>
            </w:pPr>
            <w:r w:rsidRPr="006A0BBF">
              <w:rPr>
                <w:b/>
                <w:bCs/>
              </w:rPr>
              <w:t> </w:t>
            </w:r>
          </w:p>
        </w:tc>
        <w:tc>
          <w:tcPr>
            <w:tcW w:w="1020" w:type="dxa"/>
            <w:noWrap/>
            <w:hideMark/>
          </w:tcPr>
          <w:p w:rsidR="00D93D04" w:rsidRPr="006A0BBF" w:rsidRDefault="00D93D04" w:rsidP="00D93D04">
            <w:pPr>
              <w:jc w:val="both"/>
              <w:rPr>
                <w:b/>
                <w:bCs/>
              </w:rPr>
            </w:pPr>
            <w:r w:rsidRPr="006A0BBF">
              <w:rPr>
                <w:b/>
                <w:bCs/>
              </w:rPr>
              <w:t> </w:t>
            </w:r>
          </w:p>
        </w:tc>
      </w:tr>
      <w:tr w:rsidR="00D93D04" w:rsidRPr="006A0BBF" w:rsidTr="00D93D04">
        <w:trPr>
          <w:trHeight w:val="300"/>
        </w:trPr>
        <w:tc>
          <w:tcPr>
            <w:tcW w:w="2700" w:type="dxa"/>
            <w:noWrap/>
            <w:hideMark/>
          </w:tcPr>
          <w:p w:rsidR="00D93D04" w:rsidRPr="006A0BBF" w:rsidRDefault="00D93D04" w:rsidP="00D93D04">
            <w:pPr>
              <w:jc w:val="both"/>
              <w:rPr>
                <w:b/>
                <w:bCs/>
              </w:rPr>
            </w:pPr>
            <w:proofErr w:type="spellStart"/>
            <w:r w:rsidRPr="006A0BBF">
              <w:rPr>
                <w:b/>
                <w:bCs/>
              </w:rPr>
              <w:t>Va</w:t>
            </w:r>
            <w:proofErr w:type="spellEnd"/>
            <w:r w:rsidRPr="006A0BBF">
              <w:rPr>
                <w:b/>
                <w:bCs/>
              </w:rPr>
              <w:t xml:space="preserve">, Volume of </w:t>
            </w:r>
            <w:proofErr w:type="spellStart"/>
            <w:r w:rsidRPr="006A0BBF">
              <w:rPr>
                <w:b/>
                <w:bCs/>
              </w:rPr>
              <w:t>HCl</w:t>
            </w:r>
            <w:proofErr w:type="spellEnd"/>
          </w:p>
        </w:tc>
        <w:tc>
          <w:tcPr>
            <w:tcW w:w="1020" w:type="dxa"/>
            <w:noWrap/>
            <w:hideMark/>
          </w:tcPr>
          <w:p w:rsidR="00D93D04" w:rsidRPr="006A0BBF" w:rsidRDefault="00D93D04" w:rsidP="00D93D04">
            <w:pPr>
              <w:jc w:val="both"/>
              <w:rPr>
                <w:b/>
                <w:bCs/>
              </w:rPr>
            </w:pPr>
            <w:r w:rsidRPr="006A0BBF">
              <w:rPr>
                <w:b/>
                <w:bCs/>
              </w:rPr>
              <w:t>10 ml</w:t>
            </w:r>
          </w:p>
        </w:tc>
      </w:tr>
      <w:tr w:rsidR="00D93D04" w:rsidRPr="006A0BBF" w:rsidTr="00D93D04">
        <w:trPr>
          <w:trHeight w:val="300"/>
        </w:trPr>
        <w:tc>
          <w:tcPr>
            <w:tcW w:w="2700" w:type="dxa"/>
            <w:noWrap/>
            <w:hideMark/>
          </w:tcPr>
          <w:p w:rsidR="00D93D04" w:rsidRPr="006A0BBF" w:rsidRDefault="00D93D04" w:rsidP="00D93D04">
            <w:pPr>
              <w:jc w:val="both"/>
              <w:rPr>
                <w:b/>
                <w:bCs/>
              </w:rPr>
            </w:pPr>
            <w:r w:rsidRPr="006A0BBF">
              <w:rPr>
                <w:b/>
                <w:bCs/>
              </w:rPr>
              <w:t xml:space="preserve">Ma, Molarity of </w:t>
            </w:r>
            <w:proofErr w:type="spellStart"/>
            <w:r w:rsidRPr="006A0BBF">
              <w:rPr>
                <w:b/>
                <w:bCs/>
              </w:rPr>
              <w:t>HCl</w:t>
            </w:r>
            <w:proofErr w:type="spellEnd"/>
          </w:p>
        </w:tc>
        <w:tc>
          <w:tcPr>
            <w:tcW w:w="1020" w:type="dxa"/>
            <w:noWrap/>
            <w:hideMark/>
          </w:tcPr>
          <w:p w:rsidR="00D93D04" w:rsidRPr="006A0BBF" w:rsidRDefault="00D93D04" w:rsidP="00D93D04">
            <w:pPr>
              <w:jc w:val="both"/>
              <w:rPr>
                <w:b/>
                <w:bCs/>
              </w:rPr>
            </w:pPr>
            <w:r w:rsidRPr="006A0BBF">
              <w:rPr>
                <w:b/>
                <w:bCs/>
              </w:rPr>
              <w:t>?</w:t>
            </w:r>
          </w:p>
        </w:tc>
      </w:tr>
      <w:tr w:rsidR="00D93D04" w:rsidRPr="006A0BBF" w:rsidTr="00D93D04">
        <w:trPr>
          <w:trHeight w:val="300"/>
        </w:trPr>
        <w:tc>
          <w:tcPr>
            <w:tcW w:w="2700" w:type="dxa"/>
            <w:noWrap/>
            <w:hideMark/>
          </w:tcPr>
          <w:p w:rsidR="00D93D04" w:rsidRPr="006A0BBF" w:rsidRDefault="00D93D04" w:rsidP="00D93D04">
            <w:pPr>
              <w:jc w:val="both"/>
              <w:rPr>
                <w:b/>
                <w:bCs/>
              </w:rPr>
            </w:pPr>
            <w:proofErr w:type="spellStart"/>
            <w:r w:rsidRPr="006A0BBF">
              <w:rPr>
                <w:b/>
                <w:bCs/>
              </w:rPr>
              <w:t>Vb</w:t>
            </w:r>
            <w:proofErr w:type="spellEnd"/>
            <w:r w:rsidRPr="006A0BBF">
              <w:rPr>
                <w:b/>
                <w:bCs/>
              </w:rPr>
              <w:t xml:space="preserve">, Volume of </w:t>
            </w:r>
            <w:proofErr w:type="spellStart"/>
            <w:r w:rsidRPr="006A0BBF">
              <w:rPr>
                <w:b/>
                <w:bCs/>
              </w:rPr>
              <w:t>NaOH</w:t>
            </w:r>
            <w:proofErr w:type="spellEnd"/>
          </w:p>
        </w:tc>
        <w:tc>
          <w:tcPr>
            <w:tcW w:w="1020" w:type="dxa"/>
            <w:noWrap/>
            <w:hideMark/>
          </w:tcPr>
          <w:p w:rsidR="00D93D04" w:rsidRPr="006A0BBF" w:rsidRDefault="00D93D04" w:rsidP="00D93D04">
            <w:pPr>
              <w:jc w:val="both"/>
              <w:rPr>
                <w:b/>
                <w:bCs/>
              </w:rPr>
            </w:pPr>
            <w:r w:rsidRPr="006A0BBF">
              <w:rPr>
                <w:b/>
                <w:bCs/>
              </w:rPr>
              <w:t>10.2 ml</w:t>
            </w:r>
          </w:p>
        </w:tc>
      </w:tr>
      <w:tr w:rsidR="00D93D04" w:rsidRPr="006A0BBF" w:rsidTr="00D93D04">
        <w:trPr>
          <w:trHeight w:val="300"/>
        </w:trPr>
        <w:tc>
          <w:tcPr>
            <w:tcW w:w="2700" w:type="dxa"/>
            <w:noWrap/>
            <w:hideMark/>
          </w:tcPr>
          <w:p w:rsidR="00D93D04" w:rsidRPr="006A0BBF" w:rsidRDefault="00D93D04" w:rsidP="00D93D04">
            <w:pPr>
              <w:jc w:val="both"/>
              <w:rPr>
                <w:b/>
                <w:bCs/>
              </w:rPr>
            </w:pPr>
            <w:r w:rsidRPr="006A0BBF">
              <w:rPr>
                <w:b/>
                <w:bCs/>
              </w:rPr>
              <w:t xml:space="preserve">Mb, Molarity of </w:t>
            </w:r>
            <w:proofErr w:type="spellStart"/>
            <w:r w:rsidRPr="006A0BBF">
              <w:rPr>
                <w:b/>
                <w:bCs/>
              </w:rPr>
              <w:t>NaOH</w:t>
            </w:r>
            <w:proofErr w:type="spellEnd"/>
          </w:p>
        </w:tc>
        <w:tc>
          <w:tcPr>
            <w:tcW w:w="1020" w:type="dxa"/>
            <w:noWrap/>
            <w:hideMark/>
          </w:tcPr>
          <w:p w:rsidR="00D93D04" w:rsidRPr="006A0BBF" w:rsidRDefault="00D93D04" w:rsidP="00D93D04">
            <w:pPr>
              <w:jc w:val="both"/>
              <w:rPr>
                <w:b/>
                <w:bCs/>
              </w:rPr>
            </w:pPr>
            <w:r w:rsidRPr="006A0BBF">
              <w:rPr>
                <w:b/>
                <w:bCs/>
              </w:rPr>
              <w:t>0.1M</w:t>
            </w:r>
          </w:p>
        </w:tc>
      </w:tr>
      <w:tr w:rsidR="00D93D04" w:rsidRPr="006A0BBF" w:rsidTr="00D93D04">
        <w:trPr>
          <w:trHeight w:val="300"/>
        </w:trPr>
        <w:tc>
          <w:tcPr>
            <w:tcW w:w="2700" w:type="dxa"/>
            <w:noWrap/>
          </w:tcPr>
          <w:p w:rsidR="00D93D04" w:rsidRPr="006A0BBF" w:rsidRDefault="00D93D04" w:rsidP="00D93D04">
            <w:pPr>
              <w:jc w:val="both"/>
              <w:rPr>
                <w:b/>
                <w:bCs/>
              </w:rPr>
            </w:pPr>
          </w:p>
        </w:tc>
        <w:tc>
          <w:tcPr>
            <w:tcW w:w="1020" w:type="dxa"/>
            <w:noWrap/>
          </w:tcPr>
          <w:p w:rsidR="00D93D04" w:rsidRPr="006A0BBF" w:rsidRDefault="00D93D04" w:rsidP="00D93D04">
            <w:pPr>
              <w:jc w:val="both"/>
              <w:rPr>
                <w:b/>
                <w:bCs/>
              </w:rPr>
            </w:pPr>
          </w:p>
        </w:tc>
      </w:tr>
      <w:tr w:rsidR="00D93D04" w:rsidRPr="006A0BBF" w:rsidTr="00D93D04">
        <w:trPr>
          <w:trHeight w:val="300"/>
        </w:trPr>
        <w:tc>
          <w:tcPr>
            <w:tcW w:w="2700" w:type="dxa"/>
            <w:noWrap/>
            <w:hideMark/>
          </w:tcPr>
          <w:p w:rsidR="00D93D04" w:rsidRPr="006A0BBF" w:rsidRDefault="00D93D04" w:rsidP="00D93D04">
            <w:pPr>
              <w:jc w:val="both"/>
              <w:rPr>
                <w:b/>
                <w:bCs/>
                <w:highlight w:val="yellow"/>
              </w:rPr>
            </w:pPr>
            <w:r w:rsidRPr="006A0BBF">
              <w:rPr>
                <w:b/>
                <w:bCs/>
                <w:highlight w:val="yellow"/>
              </w:rPr>
              <w:t>Ma=</w:t>
            </w:r>
            <w:proofErr w:type="spellStart"/>
            <w:r w:rsidRPr="006A0BBF">
              <w:rPr>
                <w:b/>
                <w:bCs/>
                <w:highlight w:val="yellow"/>
              </w:rPr>
              <w:t>Vb</w:t>
            </w:r>
            <w:proofErr w:type="spellEnd"/>
            <w:r w:rsidRPr="006A0BBF">
              <w:rPr>
                <w:b/>
                <w:bCs/>
                <w:highlight w:val="yellow"/>
              </w:rPr>
              <w:t>*Mb/</w:t>
            </w:r>
            <w:proofErr w:type="spellStart"/>
            <w:r w:rsidRPr="006A0BBF">
              <w:rPr>
                <w:b/>
                <w:bCs/>
                <w:highlight w:val="yellow"/>
              </w:rPr>
              <w:t>Va</w:t>
            </w:r>
            <w:proofErr w:type="spellEnd"/>
          </w:p>
        </w:tc>
        <w:tc>
          <w:tcPr>
            <w:tcW w:w="1020" w:type="dxa"/>
            <w:noWrap/>
            <w:hideMark/>
          </w:tcPr>
          <w:p w:rsidR="00D93D04" w:rsidRPr="006A0BBF" w:rsidRDefault="00D93D04" w:rsidP="00D93D04">
            <w:pPr>
              <w:jc w:val="both"/>
              <w:rPr>
                <w:b/>
                <w:bCs/>
                <w:highlight w:val="yellow"/>
              </w:rPr>
            </w:pPr>
            <w:r w:rsidRPr="006A0BBF">
              <w:rPr>
                <w:b/>
                <w:bCs/>
                <w:highlight w:val="yellow"/>
              </w:rPr>
              <w:t>0.102M</w:t>
            </w:r>
          </w:p>
        </w:tc>
      </w:tr>
    </w:tbl>
    <w:p w:rsidR="006745B8" w:rsidRDefault="006745B8" w:rsidP="006745B8">
      <w:pPr>
        <w:jc w:val="both"/>
      </w:pPr>
    </w:p>
    <w:p w:rsidR="006745B8" w:rsidRDefault="006745B8" w:rsidP="006745B8">
      <w:pPr>
        <w:jc w:val="both"/>
      </w:pPr>
    </w:p>
    <w:p w:rsidR="006745B8" w:rsidRDefault="006745B8" w:rsidP="006745B8">
      <w:pPr>
        <w:jc w:val="both"/>
      </w:pPr>
    </w:p>
    <w:p w:rsidR="006A0BBF" w:rsidRDefault="006A0BBF" w:rsidP="006745B8">
      <w:pPr>
        <w:jc w:val="both"/>
      </w:pPr>
    </w:p>
    <w:p w:rsidR="00D93D04" w:rsidRDefault="00D93D04" w:rsidP="006A0BBF">
      <w:pPr>
        <w:jc w:val="both"/>
        <w:rPr>
          <w:b/>
          <w:u w:val="single"/>
        </w:rPr>
      </w:pPr>
    </w:p>
    <w:p w:rsidR="00D93D04" w:rsidRDefault="00D93D04" w:rsidP="006A0BBF">
      <w:pPr>
        <w:jc w:val="both"/>
        <w:rPr>
          <w:b/>
          <w:u w:val="single"/>
        </w:rPr>
      </w:pPr>
    </w:p>
    <w:p w:rsidR="00D93D04" w:rsidRDefault="00D93D04" w:rsidP="006A0BBF">
      <w:pPr>
        <w:jc w:val="both"/>
        <w:rPr>
          <w:b/>
          <w:u w:val="single"/>
        </w:rPr>
      </w:pPr>
    </w:p>
    <w:p w:rsidR="00D93D04" w:rsidRDefault="00D93D04" w:rsidP="006A0BBF">
      <w:pPr>
        <w:jc w:val="both"/>
        <w:rPr>
          <w:b/>
          <w:u w:val="single"/>
        </w:rPr>
      </w:pPr>
    </w:p>
    <w:p w:rsidR="00D93D04" w:rsidRDefault="00D93D04" w:rsidP="006A0BBF">
      <w:pPr>
        <w:jc w:val="both"/>
        <w:rPr>
          <w:b/>
          <w:u w:val="single"/>
        </w:rPr>
      </w:pPr>
    </w:p>
    <w:p w:rsidR="00D93D04" w:rsidRDefault="00D93D04" w:rsidP="006A0BBF">
      <w:pPr>
        <w:jc w:val="both"/>
        <w:rPr>
          <w:b/>
          <w:u w:val="single"/>
        </w:rPr>
      </w:pPr>
    </w:p>
    <w:p w:rsidR="00D93D04" w:rsidRDefault="00D93D04" w:rsidP="006A0BBF">
      <w:pPr>
        <w:jc w:val="both"/>
        <w:rPr>
          <w:b/>
          <w:u w:val="single"/>
        </w:rPr>
      </w:pPr>
    </w:p>
    <w:p w:rsidR="00D93D04" w:rsidRDefault="00D93D04" w:rsidP="006A0BBF">
      <w:pPr>
        <w:jc w:val="both"/>
        <w:rPr>
          <w:b/>
          <w:u w:val="single"/>
        </w:rPr>
      </w:pPr>
      <w:r>
        <w:rPr>
          <w:noProof/>
        </w:rPr>
        <w:drawing>
          <wp:inline distT="0" distB="0" distL="0" distR="0" wp14:anchorId="5877F4A3" wp14:editId="0CF0F0C0">
            <wp:extent cx="4517571" cy="2939142"/>
            <wp:effectExtent l="0" t="0" r="16510" b="139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93D04" w:rsidRDefault="00D93D04" w:rsidP="006A0BBF">
      <w:pPr>
        <w:jc w:val="both"/>
        <w:rPr>
          <w:b/>
          <w:u w:val="single"/>
        </w:rPr>
      </w:pPr>
    </w:p>
    <w:p w:rsidR="00D93D04" w:rsidRDefault="00D93D04" w:rsidP="006A0BBF">
      <w:pPr>
        <w:jc w:val="both"/>
        <w:rPr>
          <w:b/>
          <w:u w:val="single"/>
        </w:rPr>
      </w:pPr>
    </w:p>
    <w:p w:rsidR="006A0BBF" w:rsidRPr="006A0BBF" w:rsidRDefault="006A0BBF" w:rsidP="006A0BBF">
      <w:pPr>
        <w:jc w:val="both"/>
        <w:rPr>
          <w:b/>
          <w:u w:val="single"/>
        </w:rPr>
      </w:pPr>
      <w:r w:rsidRPr="006A0BBF">
        <w:rPr>
          <w:b/>
          <w:u w:val="single"/>
        </w:rPr>
        <w:t>Percentage Error:</w:t>
      </w:r>
    </w:p>
    <w:p w:rsidR="006A0BBF" w:rsidRDefault="006A0BBF" w:rsidP="006A0BBF">
      <w:pPr>
        <w:jc w:val="both"/>
      </w:pPr>
      <w:r>
        <w:t>Error = [{(0.1-0.102)/0.1} x 100] %</w:t>
      </w:r>
    </w:p>
    <w:p w:rsidR="006A0BBF" w:rsidRDefault="006A0BBF" w:rsidP="006A0BBF">
      <w:pPr>
        <w:jc w:val="both"/>
      </w:pPr>
      <w:r>
        <w:t>= 2%</w:t>
      </w:r>
    </w:p>
    <w:p w:rsidR="006A0BBF" w:rsidRDefault="006A0BBF" w:rsidP="006A0BBF">
      <w:pPr>
        <w:jc w:val="both"/>
      </w:pPr>
    </w:p>
    <w:p w:rsidR="006A0BBF" w:rsidRDefault="006A0BBF" w:rsidP="006A0BBF">
      <w:pPr>
        <w:jc w:val="both"/>
      </w:pPr>
      <w:r>
        <w:rPr>
          <w:noProof/>
        </w:rPr>
        <w:lastRenderedPageBreak/>
        <w:drawing>
          <wp:inline distT="0" distB="0" distL="0" distR="0" wp14:anchorId="74391387" wp14:editId="4CAF1CED">
            <wp:extent cx="6692035" cy="5201920"/>
            <wp:effectExtent l="0" t="0" r="0" b="0"/>
            <wp:docPr id="2" name="Picture 2" descr="C:\Users\bmsha\AppData\Local\Microsoft\Windows\INetCache\Content.Word\Screenshot (305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msha\AppData\Local\Microsoft\Windows\INetCache\Content.Word\Screenshot (3051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517" cy="522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BBF" w:rsidRDefault="00D12447" w:rsidP="006A0BBF">
      <w:pPr>
        <w:jc w:val="both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7.65pt;height:732.55pt">
            <v:imagedata r:id="rId7" o:title="Screenshot (30512)"/>
          </v:shape>
        </w:pict>
      </w:r>
    </w:p>
    <w:p w:rsidR="006A0BBF" w:rsidRDefault="006A0BBF" w:rsidP="006A0BBF">
      <w:pPr>
        <w:jc w:val="both"/>
      </w:pPr>
    </w:p>
    <w:sectPr w:rsidR="006A0BBF" w:rsidSect="006745B8">
      <w:pgSz w:w="12240" w:h="15840"/>
      <w:pgMar w:top="450" w:right="450" w:bottom="9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DB7"/>
    <w:rsid w:val="00003DB7"/>
    <w:rsid w:val="006745B8"/>
    <w:rsid w:val="006A0BBF"/>
    <w:rsid w:val="0075579F"/>
    <w:rsid w:val="00890E03"/>
    <w:rsid w:val="00B5711E"/>
    <w:rsid w:val="00D12447"/>
    <w:rsid w:val="00D9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0BEDC-E88E-49AC-8E6E-91CBB6F1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4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711E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B5711E"/>
    <w:rPr>
      <w:rFonts w:eastAsiaTheme="minorEastAsia"/>
    </w:rPr>
  </w:style>
  <w:style w:type="paragraph" w:styleId="NoSpacing">
    <w:name w:val="No Spacing"/>
    <w:uiPriority w:val="1"/>
    <w:qFormat/>
    <w:rsid w:val="00B5711E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msha\OneDrive\Desktop\Lab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Titration curve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pH of Acid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Sheet1!$A$2:$A$62</c:f>
              <c:numCache>
                <c:formatCode>General</c:formatCode>
                <c:ptCount val="6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8.1999999999999993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9.1999999999999993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10.199999999999999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</c:numCache>
            </c:numRef>
          </c:xVal>
          <c:yVal>
            <c:numRef>
              <c:f>Sheet1!$B$2:$B$62</c:f>
              <c:numCache>
                <c:formatCode>General</c:formatCode>
                <c:ptCount val="61"/>
                <c:pt idx="0">
                  <c:v>1.01</c:v>
                </c:pt>
                <c:pt idx="1">
                  <c:v>1.03</c:v>
                </c:pt>
                <c:pt idx="2">
                  <c:v>1.04</c:v>
                </c:pt>
                <c:pt idx="3">
                  <c:v>1.06</c:v>
                </c:pt>
                <c:pt idx="4">
                  <c:v>1.08</c:v>
                </c:pt>
                <c:pt idx="5">
                  <c:v>1.0900000000000001</c:v>
                </c:pt>
                <c:pt idx="6">
                  <c:v>1.1100000000000001</c:v>
                </c:pt>
                <c:pt idx="7">
                  <c:v>1.1299999999999999</c:v>
                </c:pt>
                <c:pt idx="8">
                  <c:v>1.1499999999999999</c:v>
                </c:pt>
                <c:pt idx="9">
                  <c:v>1.17</c:v>
                </c:pt>
                <c:pt idx="10">
                  <c:v>1.18</c:v>
                </c:pt>
                <c:pt idx="11">
                  <c:v>1.2</c:v>
                </c:pt>
                <c:pt idx="12">
                  <c:v>1.22</c:v>
                </c:pt>
                <c:pt idx="13">
                  <c:v>1.24</c:v>
                </c:pt>
                <c:pt idx="14">
                  <c:v>1.26</c:v>
                </c:pt>
                <c:pt idx="15">
                  <c:v>1.28</c:v>
                </c:pt>
                <c:pt idx="16">
                  <c:v>1.29</c:v>
                </c:pt>
                <c:pt idx="17">
                  <c:v>1.31</c:v>
                </c:pt>
                <c:pt idx="18">
                  <c:v>1.33</c:v>
                </c:pt>
                <c:pt idx="19">
                  <c:v>1.35</c:v>
                </c:pt>
                <c:pt idx="20">
                  <c:v>1.37</c:v>
                </c:pt>
                <c:pt idx="21">
                  <c:v>1.39</c:v>
                </c:pt>
                <c:pt idx="22">
                  <c:v>1.42</c:v>
                </c:pt>
                <c:pt idx="23">
                  <c:v>1.44</c:v>
                </c:pt>
                <c:pt idx="24">
                  <c:v>1.46</c:v>
                </c:pt>
                <c:pt idx="25">
                  <c:v>1.48</c:v>
                </c:pt>
                <c:pt idx="26">
                  <c:v>1.51</c:v>
                </c:pt>
                <c:pt idx="27">
                  <c:v>1.53</c:v>
                </c:pt>
                <c:pt idx="28">
                  <c:v>1.56</c:v>
                </c:pt>
                <c:pt idx="29">
                  <c:v>1.58</c:v>
                </c:pt>
                <c:pt idx="30">
                  <c:v>1.61</c:v>
                </c:pt>
                <c:pt idx="31">
                  <c:v>1.64</c:v>
                </c:pt>
                <c:pt idx="32">
                  <c:v>1.66</c:v>
                </c:pt>
                <c:pt idx="33">
                  <c:v>1.69</c:v>
                </c:pt>
                <c:pt idx="34">
                  <c:v>1.73</c:v>
                </c:pt>
                <c:pt idx="35">
                  <c:v>1.76</c:v>
                </c:pt>
                <c:pt idx="36">
                  <c:v>1.79</c:v>
                </c:pt>
                <c:pt idx="37">
                  <c:v>1.83</c:v>
                </c:pt>
                <c:pt idx="38">
                  <c:v>1.87</c:v>
                </c:pt>
                <c:pt idx="39">
                  <c:v>1.91</c:v>
                </c:pt>
                <c:pt idx="40">
                  <c:v>1.96</c:v>
                </c:pt>
                <c:pt idx="41">
                  <c:v>2.0099999999999998</c:v>
                </c:pt>
                <c:pt idx="42">
                  <c:v>2.0699999999999998</c:v>
                </c:pt>
                <c:pt idx="43">
                  <c:v>2.13</c:v>
                </c:pt>
                <c:pt idx="44">
                  <c:v>2.2000000000000002</c:v>
                </c:pt>
                <c:pt idx="45">
                  <c:v>2.2799999999999998</c:v>
                </c:pt>
                <c:pt idx="46">
                  <c:v>2.38</c:v>
                </c:pt>
                <c:pt idx="47">
                  <c:v>2.5099999999999998</c:v>
                </c:pt>
                <c:pt idx="48">
                  <c:v>2.69</c:v>
                </c:pt>
                <c:pt idx="49">
                  <c:v>3</c:v>
                </c:pt>
                <c:pt idx="50">
                  <c:v>6.97</c:v>
                </c:pt>
                <c:pt idx="51">
                  <c:v>10.98</c:v>
                </c:pt>
                <c:pt idx="52">
                  <c:v>11.28</c:v>
                </c:pt>
                <c:pt idx="53">
                  <c:v>11.45</c:v>
                </c:pt>
                <c:pt idx="54">
                  <c:v>11.58</c:v>
                </c:pt>
                <c:pt idx="55">
                  <c:v>11.67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EAA-4D21-898D-FAD73894F7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0368432"/>
        <c:axId val="1065560208"/>
      </c:scatterChart>
      <c:valAx>
        <c:axId val="1060368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Volume</a:t>
                </a:r>
                <a:r>
                  <a:rPr lang="en-US" baseline="0"/>
                  <a:t> of NaOH, ml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5560208"/>
        <c:crosses val="autoZero"/>
        <c:crossBetween val="midCat"/>
      </c:valAx>
      <c:valAx>
        <c:axId val="1065560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pH</a:t>
                </a:r>
                <a:r>
                  <a:rPr lang="en-US" baseline="0"/>
                  <a:t> of Acid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03684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7</cp:revision>
  <dcterms:created xsi:type="dcterms:W3CDTF">2022-02-13T09:32:00Z</dcterms:created>
  <dcterms:modified xsi:type="dcterms:W3CDTF">2022-02-13T14:18:00Z</dcterms:modified>
</cp:coreProperties>
</file>