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1E" w:rsidRDefault="00B5711E" w:rsidP="006A0BBF">
      <w:pPr>
        <w:jc w:val="both"/>
        <w:rPr>
          <w:b/>
        </w:rPr>
      </w:pPr>
      <w:r w:rsidRPr="003D577F">
        <w:rPr>
          <w:rFonts w:ascii="Times New Roman" w:hAnsi="Times New Roman" w:cs="Times New Roman"/>
          <w:b/>
          <w:bCs/>
          <w:noProof/>
          <w:sz w:val="24"/>
          <w:szCs w:val="23"/>
        </w:rPr>
        <w:drawing>
          <wp:anchor distT="0" distB="0" distL="114300" distR="114300" simplePos="0" relativeHeight="251659264" behindDoc="0" locked="0" layoutInCell="1" allowOverlap="1" wp14:anchorId="3E59A10E" wp14:editId="0F845E2C">
            <wp:simplePos x="0" y="0"/>
            <wp:positionH relativeFrom="margin">
              <wp:posOffset>885825</wp:posOffset>
            </wp:positionH>
            <wp:positionV relativeFrom="paragraph">
              <wp:posOffset>-47625</wp:posOffset>
            </wp:positionV>
            <wp:extent cx="1152525" cy="700867"/>
            <wp:effectExtent l="0" t="0" r="0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00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11E" w:rsidRPr="003D577F" w:rsidRDefault="00B5711E" w:rsidP="00B5711E">
      <w:pPr>
        <w:pStyle w:val="Header"/>
        <w:ind w:firstLine="3600"/>
        <w:rPr>
          <w:rFonts w:ascii="Times New Roman" w:hAnsi="Times New Roman" w:cs="Times New Roman"/>
          <w:b/>
          <w:bCs/>
          <w:noProof/>
          <w:sz w:val="24"/>
          <w:szCs w:val="23"/>
        </w:rPr>
      </w:pPr>
      <w:r>
        <w:rPr>
          <w:rFonts w:ascii="Times New Roman" w:hAnsi="Times New Roman" w:cs="Times New Roman"/>
          <w:b/>
          <w:bCs/>
          <w:noProof/>
          <w:sz w:val="24"/>
          <w:szCs w:val="23"/>
        </w:rPr>
        <w:t xml:space="preserve">   </w:t>
      </w:r>
      <w:r w:rsidRPr="003D577F">
        <w:rPr>
          <w:rFonts w:ascii="Times New Roman" w:hAnsi="Times New Roman" w:cs="Times New Roman"/>
          <w:b/>
          <w:bCs/>
          <w:noProof/>
          <w:sz w:val="24"/>
          <w:szCs w:val="23"/>
        </w:rPr>
        <w:t>Department of Mathametical and Phycal Scienecs</w:t>
      </w:r>
    </w:p>
    <w:p w:rsidR="00B5711E" w:rsidRPr="003D577F" w:rsidRDefault="00B5711E" w:rsidP="00B5711E">
      <w:pPr>
        <w:pStyle w:val="Header"/>
        <w:rPr>
          <w:rFonts w:ascii="Times New Roman" w:hAnsi="Times New Roman" w:cs="Times New Roman"/>
          <w:b/>
          <w:bCs/>
          <w:noProof/>
          <w:sz w:val="24"/>
          <w:szCs w:val="23"/>
        </w:rPr>
      </w:pPr>
      <w:r>
        <w:rPr>
          <w:rFonts w:ascii="Times New Roman" w:hAnsi="Times New Roman" w:cs="Times New Roman"/>
          <w:b/>
          <w:bCs/>
          <w:noProof/>
          <w:sz w:val="24"/>
          <w:szCs w:val="23"/>
        </w:rPr>
        <w:tab/>
        <w:t xml:space="preserve">                                                 </w:t>
      </w:r>
      <w:r w:rsidRPr="003D577F">
        <w:rPr>
          <w:rFonts w:ascii="Times New Roman" w:hAnsi="Times New Roman" w:cs="Times New Roman"/>
          <w:b/>
          <w:bCs/>
          <w:noProof/>
          <w:sz w:val="24"/>
          <w:szCs w:val="23"/>
        </w:rPr>
        <w:t>East West University, Dhaka, Bangladesh.</w:t>
      </w:r>
    </w:p>
    <w:p w:rsidR="00B5711E" w:rsidRPr="00FA5D3B" w:rsidRDefault="00B5711E" w:rsidP="00B5711E">
      <w:pPr>
        <w:pStyle w:val="Header"/>
        <w:rPr>
          <w:b/>
          <w:bCs/>
          <w:noProof/>
          <w:sz w:val="23"/>
          <w:szCs w:val="23"/>
        </w:rPr>
      </w:pPr>
    </w:p>
    <w:p w:rsidR="00B5711E" w:rsidRDefault="00B5711E" w:rsidP="006A0BBF">
      <w:pPr>
        <w:jc w:val="both"/>
        <w:rPr>
          <w:b/>
        </w:rPr>
      </w:pPr>
    </w:p>
    <w:p w:rsidR="00B5711E" w:rsidRDefault="00B5711E" w:rsidP="00B5711E">
      <w:pPr>
        <w:pStyle w:val="NoSpacing"/>
        <w:rPr>
          <w:rFonts w:ascii="Times New Roman" w:hAnsi="Times New Roman" w:cs="Times New Roman"/>
          <w:b/>
          <w:sz w:val="24"/>
        </w:rPr>
      </w:pPr>
      <w:r w:rsidRPr="00FA5D3B">
        <w:rPr>
          <w:rFonts w:ascii="Times New Roman" w:hAnsi="Times New Roman" w:cs="Times New Roman"/>
          <w:b/>
          <w:sz w:val="24"/>
          <w:szCs w:val="24"/>
        </w:rPr>
        <w:t>Course Instructor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A5D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Md.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Nazmul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Abedin khan                              </w:t>
      </w:r>
      <w:r w:rsidRPr="00FA5D3B">
        <w:rPr>
          <w:rFonts w:ascii="Times New Roman" w:hAnsi="Times New Roman" w:cs="Times New Roman"/>
          <w:b/>
          <w:sz w:val="24"/>
        </w:rPr>
        <w:t>Student name:</w:t>
      </w:r>
      <w:r>
        <w:rPr>
          <w:b/>
        </w:rPr>
        <w:t xml:space="preserve">  </w:t>
      </w:r>
      <w:r w:rsidRPr="00B5711E">
        <w:rPr>
          <w:b/>
          <w:sz w:val="24"/>
          <w:szCs w:val="24"/>
        </w:rPr>
        <w:t>B M Shahria Alam</w:t>
      </w:r>
    </w:p>
    <w:p w:rsidR="00B5711E" w:rsidRPr="00B5711E" w:rsidRDefault="00B5711E" w:rsidP="00B571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A5D3B"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>
        <w:rPr>
          <w:rFonts w:ascii="Times New Roman" w:hAnsi="Times New Roman" w:cs="Times New Roman"/>
          <w:b/>
          <w:sz w:val="24"/>
          <w:szCs w:val="24"/>
        </w:rPr>
        <w:t xml:space="preserve">109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Pr="00FA5D3B">
        <w:rPr>
          <w:rFonts w:ascii="Times New Roman" w:hAnsi="Times New Roman" w:cs="Times New Roman"/>
          <w:b/>
          <w:sz w:val="24"/>
        </w:rPr>
        <w:t>ID:</w:t>
      </w:r>
      <w:r>
        <w:rPr>
          <w:rFonts w:ascii="Times New Roman" w:hAnsi="Times New Roman" w:cs="Times New Roman"/>
          <w:b/>
          <w:sz w:val="24"/>
        </w:rPr>
        <w:t xml:space="preserve"> 2021-3-60-016</w:t>
      </w:r>
    </w:p>
    <w:p w:rsidR="00B5711E" w:rsidRPr="00B5711E" w:rsidRDefault="00B5711E" w:rsidP="00B571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A5D3B">
        <w:rPr>
          <w:rFonts w:ascii="Times New Roman" w:hAnsi="Times New Roman" w:cs="Times New Roman"/>
          <w:b/>
          <w:sz w:val="24"/>
          <w:szCs w:val="24"/>
        </w:rPr>
        <w:t>Course Title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A5D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CHE                                                                           </w:t>
      </w:r>
      <w:r w:rsidRPr="00FA5D3B">
        <w:rPr>
          <w:rFonts w:ascii="Times New Roman" w:hAnsi="Times New Roman" w:cs="Times New Roman"/>
          <w:b/>
          <w:sz w:val="24"/>
        </w:rPr>
        <w:t>Section:</w:t>
      </w:r>
      <w:r>
        <w:rPr>
          <w:rFonts w:ascii="Times New Roman" w:hAnsi="Times New Roman" w:cs="Times New Roman"/>
          <w:b/>
          <w:sz w:val="24"/>
        </w:rPr>
        <w:t xml:space="preserve"> 5</w:t>
      </w:r>
    </w:p>
    <w:p w:rsidR="006A0BBF" w:rsidRDefault="006A0BBF" w:rsidP="00890E03">
      <w:pPr>
        <w:jc w:val="both"/>
        <w:rPr>
          <w:b/>
        </w:rPr>
      </w:pPr>
    </w:p>
    <w:p w:rsidR="00BE6DBB" w:rsidRDefault="00BE6DBB" w:rsidP="00BE6DBB">
      <w:pPr>
        <w:jc w:val="both"/>
        <w:rPr>
          <w:b/>
        </w:rPr>
      </w:pPr>
      <w:r w:rsidRPr="00BE6DBB">
        <w:rPr>
          <w:b/>
        </w:rPr>
        <w:t>Experiment-3: Standardization of a strong base (</w:t>
      </w:r>
      <w:proofErr w:type="spellStart"/>
      <w:r w:rsidRPr="00BE6DBB">
        <w:rPr>
          <w:b/>
        </w:rPr>
        <w:t>N</w:t>
      </w:r>
      <w:r>
        <w:rPr>
          <w:b/>
        </w:rPr>
        <w:t>aOH</w:t>
      </w:r>
      <w:proofErr w:type="spellEnd"/>
      <w:r>
        <w:rPr>
          <w:b/>
        </w:rPr>
        <w:t xml:space="preserve">) with a standard weak acid, </w:t>
      </w:r>
      <w:r w:rsidRPr="00BE6DBB">
        <w:rPr>
          <w:b/>
        </w:rPr>
        <w:t>potassium hydrogen phthalate (KHP)</w:t>
      </w:r>
    </w:p>
    <w:p w:rsidR="00890E03" w:rsidRPr="006A0BBF" w:rsidRDefault="00890E03" w:rsidP="00BE6DBB">
      <w:pPr>
        <w:jc w:val="both"/>
        <w:rPr>
          <w:b/>
          <w:u w:val="single"/>
        </w:rPr>
      </w:pPr>
      <w:r w:rsidRPr="006A0BBF">
        <w:rPr>
          <w:b/>
          <w:u w:val="single"/>
        </w:rPr>
        <w:t>Theory:</w:t>
      </w:r>
    </w:p>
    <w:p w:rsidR="00BE6DBB" w:rsidRDefault="00BE6DBB" w:rsidP="00BE6DBB">
      <w:pPr>
        <w:jc w:val="both"/>
      </w:pPr>
      <w:r>
        <w:t xml:space="preserve">Potassium hydrogen phthalate (KHP) is a </w:t>
      </w:r>
      <w:r>
        <w:t>monophonic</w:t>
      </w:r>
      <w:r>
        <w:t xml:space="preserve"> acidic salt (</w:t>
      </w:r>
      <w:proofErr w:type="spellStart"/>
      <w:r>
        <w:t>monop</w:t>
      </w:r>
      <w:r>
        <w:t>otassium</w:t>
      </w:r>
      <w:proofErr w:type="spellEnd"/>
      <w:r>
        <w:t xml:space="preserve"> salt of phthalic acid, </w:t>
      </w:r>
      <w:r>
        <w:t xml:space="preserve">weak acid) with the formula, KHC 8 H 4 O </w:t>
      </w:r>
      <w:proofErr w:type="gramStart"/>
      <w:r>
        <w:t>4 .</w:t>
      </w:r>
      <w:proofErr w:type="gramEnd"/>
      <w:r>
        <w:t xml:space="preserve"> It is often used as a primary st</w:t>
      </w:r>
      <w:r>
        <w:t xml:space="preserve">andard for acid-base titrations </w:t>
      </w:r>
      <w:r>
        <w:t>because it is solid and air-stable, making it easy to weigh accu</w:t>
      </w:r>
      <w:r>
        <w:t xml:space="preserve">rately and not hygroscopic. KHP </w:t>
      </w:r>
      <w:r>
        <w:t xml:space="preserve">dissociates completely in water, giving the potassium cation (K </w:t>
      </w:r>
      <w:proofErr w:type="gramStart"/>
      <w:r>
        <w:t>+ )</w:t>
      </w:r>
      <w:proofErr w:type="gramEnd"/>
      <w:r>
        <w:t xml:space="preserve"> and hy</w:t>
      </w:r>
      <w:r>
        <w:t xml:space="preserve">drogen phthalate anion (HP – or </w:t>
      </w:r>
      <w:proofErr w:type="spellStart"/>
      <w:r>
        <w:t>Hphthalate</w:t>
      </w:r>
      <w:proofErr w:type="spellEnd"/>
      <w:r>
        <w:t xml:space="preserve"> </w:t>
      </w:r>
      <w:r>
        <w:t>−)</w:t>
      </w:r>
      <w:r>
        <w:t>.</w:t>
      </w:r>
    </w:p>
    <w:p w:rsidR="007D515A" w:rsidRDefault="007D515A" w:rsidP="00BE6DBB">
      <w:pPr>
        <w:jc w:val="both"/>
      </w:pPr>
    </w:p>
    <w:p w:rsidR="00890E03" w:rsidRPr="006A0BBF" w:rsidRDefault="00890E03" w:rsidP="00BE6DBB">
      <w:pPr>
        <w:jc w:val="both"/>
        <w:rPr>
          <w:b/>
          <w:u w:val="single"/>
        </w:rPr>
      </w:pPr>
      <w:r w:rsidRPr="006A0BBF">
        <w:rPr>
          <w:b/>
          <w:u w:val="single"/>
        </w:rPr>
        <w:t>Equation:</w:t>
      </w:r>
    </w:p>
    <w:p w:rsidR="00BE6DBB" w:rsidRDefault="00BE6DBB" w:rsidP="00BE6DBB">
      <w:pPr>
        <w:jc w:val="both"/>
      </w:pPr>
      <w:r>
        <w:t>And then as a weak acid hydrogen phthalate reacts reversibly with water to give hydro</w:t>
      </w:r>
      <w:r>
        <w:t xml:space="preserve">nium (H 3 O </w:t>
      </w:r>
      <w:proofErr w:type="gramStart"/>
      <w:r>
        <w:t>+ )</w:t>
      </w:r>
      <w:proofErr w:type="gramEnd"/>
      <w:r>
        <w:t xml:space="preserve"> and </w:t>
      </w:r>
      <w:r>
        <w:t>phthalate ions.</w:t>
      </w:r>
    </w:p>
    <w:p w:rsidR="00BE6DBB" w:rsidRDefault="00BE6DBB" w:rsidP="00BE6DBB">
      <w:pPr>
        <w:jc w:val="both"/>
      </w:pPr>
      <w:r>
        <w:t xml:space="preserve">                                                                  </w:t>
      </w:r>
      <w:r>
        <w:t xml:space="preserve">HP − + H 2 O </w:t>
      </w:r>
      <w:r>
        <w:rPr>
          <w:rFonts w:ascii="Cambria Math" w:hAnsi="Cambria Math" w:cs="Cambria Math"/>
        </w:rPr>
        <w:t>⇌</w:t>
      </w:r>
      <w:r>
        <w:t xml:space="preserve"> P 2</w:t>
      </w:r>
      <w:r>
        <w:rPr>
          <w:rFonts w:ascii="Calibri" w:hAnsi="Calibri" w:cs="Calibri"/>
        </w:rPr>
        <w:t>−</w:t>
      </w:r>
      <w:r>
        <w:t xml:space="preserve"> + H 3 O +</w:t>
      </w:r>
    </w:p>
    <w:p w:rsidR="00BE6DBB" w:rsidRDefault="00BE6DBB" w:rsidP="00BE6DBB">
      <w:pPr>
        <w:jc w:val="both"/>
      </w:pPr>
      <w:r>
        <w:t xml:space="preserve">As KHP is </w:t>
      </w:r>
      <w:r>
        <w:t>monophonic</w:t>
      </w:r>
      <w:r>
        <w:t xml:space="preserve">, 1 </w:t>
      </w:r>
      <w:proofErr w:type="spellStart"/>
      <w:r>
        <w:t>mol</w:t>
      </w:r>
      <w:proofErr w:type="spellEnd"/>
      <w:r>
        <w:t xml:space="preserve"> of </w:t>
      </w:r>
      <w:proofErr w:type="spellStart"/>
      <w:r>
        <w:t>NaOH</w:t>
      </w:r>
      <w:proofErr w:type="spellEnd"/>
      <w:r>
        <w:t xml:space="preserve"> reacts with 1 </w:t>
      </w:r>
      <w:proofErr w:type="spellStart"/>
      <w:r>
        <w:t>mol</w:t>
      </w:r>
      <w:proofErr w:type="spellEnd"/>
      <w:r>
        <w:t xml:space="preserve"> of KHP according to the following equation:</w:t>
      </w:r>
    </w:p>
    <w:p w:rsidR="00BE6DBB" w:rsidRDefault="00BE6DBB" w:rsidP="00BE6DBB">
      <w:pPr>
        <w:jc w:val="both"/>
      </w:pPr>
      <w:r>
        <w:t xml:space="preserve">                                  </w:t>
      </w:r>
      <w:proofErr w:type="spellStart"/>
      <w:r>
        <w:t>NaOH</w:t>
      </w:r>
      <w:proofErr w:type="spellEnd"/>
      <w:r>
        <w:t xml:space="preserve"> (</w:t>
      </w:r>
      <w:proofErr w:type="spellStart"/>
      <w:r>
        <w:t>aq</w:t>
      </w:r>
      <w:proofErr w:type="spellEnd"/>
      <w:r>
        <w:t>) + KHC 8 H 4 O 4(</w:t>
      </w:r>
      <w:proofErr w:type="spellStart"/>
      <w:r>
        <w:t>aq</w:t>
      </w:r>
      <w:proofErr w:type="spellEnd"/>
      <w:r>
        <w:t xml:space="preserve">) </w:t>
      </w:r>
      <w:proofErr w:type="spellStart"/>
      <w:r>
        <w:t>KNaC</w:t>
      </w:r>
      <w:proofErr w:type="spellEnd"/>
      <w:r>
        <w:t xml:space="preserve"> 8 H 4 O 4(</w:t>
      </w:r>
      <w:proofErr w:type="spellStart"/>
      <w:r>
        <w:t>aq</w:t>
      </w:r>
      <w:proofErr w:type="spellEnd"/>
      <w:r>
        <w:t>) + H 2 O (l) …………</w:t>
      </w:r>
      <w:proofErr w:type="gramStart"/>
      <w:r>
        <w:t>..(</w:t>
      </w:r>
      <w:proofErr w:type="gramEnd"/>
      <w:r>
        <w:t>1)</w:t>
      </w:r>
    </w:p>
    <w:p w:rsidR="00BE6DBB" w:rsidRDefault="00BE6DBB" w:rsidP="00BE6DBB">
      <w:pPr>
        <w:jc w:val="both"/>
      </w:pPr>
      <w:r>
        <w:t xml:space="preserve">                                  </w:t>
      </w:r>
      <w:r>
        <w:t xml:space="preserve">Or, </w:t>
      </w:r>
      <w:proofErr w:type="spellStart"/>
      <w:r>
        <w:t>NaOH</w:t>
      </w:r>
      <w:proofErr w:type="spellEnd"/>
      <w:r>
        <w:t xml:space="preserve"> (</w:t>
      </w:r>
      <w:proofErr w:type="spellStart"/>
      <w:r>
        <w:t>aq</w:t>
      </w:r>
      <w:proofErr w:type="spellEnd"/>
      <w:r>
        <w:t>) + KHP (</w:t>
      </w:r>
      <w:proofErr w:type="spellStart"/>
      <w:r>
        <w:t>aq</w:t>
      </w:r>
      <w:proofErr w:type="spellEnd"/>
      <w:r>
        <w:t xml:space="preserve">) </w:t>
      </w:r>
      <w:proofErr w:type="spellStart"/>
      <w:r>
        <w:t>KNaP</w:t>
      </w:r>
      <w:proofErr w:type="spellEnd"/>
      <w:r>
        <w:t xml:space="preserve"> (</w:t>
      </w:r>
      <w:proofErr w:type="spellStart"/>
      <w:r>
        <w:t>aq</w:t>
      </w:r>
      <w:proofErr w:type="spellEnd"/>
      <w:r>
        <w:t>) + H 2 O (l)</w:t>
      </w:r>
    </w:p>
    <w:p w:rsidR="00BE6DBB" w:rsidRDefault="00BE6DBB" w:rsidP="00BE6DBB">
      <w:pPr>
        <w:jc w:val="both"/>
      </w:pPr>
      <w:r>
        <w:t xml:space="preserve">Therefore, the concentration of standardized </w:t>
      </w:r>
      <w:proofErr w:type="spellStart"/>
      <w:r>
        <w:t>NaOH</w:t>
      </w:r>
      <w:proofErr w:type="spellEnd"/>
      <w:r>
        <w:t xml:space="preserve"> can be determined from reaction (1):</w:t>
      </w:r>
    </w:p>
    <w:p w:rsidR="00BE6DBB" w:rsidRDefault="00BE6DBB" w:rsidP="00BE6DBB">
      <w:pPr>
        <w:jc w:val="both"/>
      </w:pPr>
      <w:r>
        <w:t xml:space="preserve">                                    </w:t>
      </w:r>
      <w:r>
        <w:t xml:space="preserve">(M </w:t>
      </w:r>
      <w:proofErr w:type="spellStart"/>
      <w:r>
        <w:t>NaOH</w:t>
      </w:r>
      <w:proofErr w:type="spellEnd"/>
      <w:r>
        <w:t xml:space="preserve"> ×V </w:t>
      </w:r>
      <w:proofErr w:type="spellStart"/>
      <w:proofErr w:type="gramStart"/>
      <w:r>
        <w:t>NaOH</w:t>
      </w:r>
      <w:proofErr w:type="spellEnd"/>
      <w:r>
        <w:t xml:space="preserve"> )</w:t>
      </w:r>
      <w:proofErr w:type="gramEnd"/>
      <w:r>
        <w:t xml:space="preserve"> = (M KHP × V </w:t>
      </w:r>
      <w:proofErr w:type="gramStart"/>
      <w:r>
        <w:t>KHP )</w:t>
      </w:r>
      <w:proofErr w:type="gramEnd"/>
      <w:r>
        <w:t>…………..… (2)</w:t>
      </w:r>
    </w:p>
    <w:p w:rsidR="006745B8" w:rsidRDefault="00890E03" w:rsidP="00890E03">
      <w:pPr>
        <w:jc w:val="both"/>
      </w:pPr>
      <w:r>
        <w:t xml:space="preserve">Where, </w:t>
      </w:r>
    </w:p>
    <w:p w:rsidR="00890E03" w:rsidRDefault="006745B8" w:rsidP="00890E03">
      <w:pPr>
        <w:jc w:val="both"/>
      </w:pPr>
      <w:r>
        <w:t>Mb</w:t>
      </w:r>
      <w:r w:rsidR="00B917D4">
        <w:t xml:space="preserve"> = Molarity of </w:t>
      </w:r>
      <w:proofErr w:type="spellStart"/>
      <w:r w:rsidR="00B917D4">
        <w:t>NaOH</w:t>
      </w:r>
      <w:proofErr w:type="spellEnd"/>
      <w:r w:rsidR="00B917D4">
        <w:t xml:space="preserve"> </w:t>
      </w:r>
    </w:p>
    <w:p w:rsidR="00890E03" w:rsidRDefault="00890E03" w:rsidP="00890E03">
      <w:pPr>
        <w:jc w:val="both"/>
      </w:pPr>
      <w:proofErr w:type="spellStart"/>
      <w:proofErr w:type="gramStart"/>
      <w:r>
        <w:t>V</w:t>
      </w:r>
      <w:r w:rsidR="006745B8">
        <w:t>a</w:t>
      </w:r>
      <w:proofErr w:type="spellEnd"/>
      <w:proofErr w:type="gramEnd"/>
      <w:r>
        <w:t xml:space="preserve"> = Volume of </w:t>
      </w:r>
      <w:r w:rsidR="00B917D4">
        <w:t>KHP</w:t>
      </w:r>
    </w:p>
    <w:p w:rsidR="00B917D4" w:rsidRDefault="00890E03" w:rsidP="00890E03">
      <w:pPr>
        <w:jc w:val="both"/>
      </w:pPr>
      <w:proofErr w:type="spellStart"/>
      <w:r>
        <w:t>V</w:t>
      </w:r>
      <w:r w:rsidR="006745B8">
        <w:t>b</w:t>
      </w:r>
      <w:proofErr w:type="spellEnd"/>
      <w:r>
        <w:t xml:space="preserve"> = Volume of </w:t>
      </w:r>
      <w:proofErr w:type="spellStart"/>
      <w:r>
        <w:t>NaOH</w:t>
      </w:r>
      <w:proofErr w:type="spellEnd"/>
      <w:r>
        <w:t xml:space="preserve"> </w:t>
      </w:r>
    </w:p>
    <w:p w:rsidR="0075579F" w:rsidRDefault="006745B8" w:rsidP="00890E03">
      <w:pPr>
        <w:jc w:val="both"/>
      </w:pPr>
      <w:r>
        <w:t>Ma</w:t>
      </w:r>
      <w:r w:rsidR="00890E03">
        <w:t xml:space="preserve"> = Molarity of </w:t>
      </w:r>
      <w:r w:rsidR="00B917D4">
        <w:t>KHP</w:t>
      </w:r>
    </w:p>
    <w:p w:rsidR="00685F58" w:rsidRDefault="00685F58" w:rsidP="00890E03">
      <w:pPr>
        <w:jc w:val="both"/>
      </w:pPr>
    </w:p>
    <w:p w:rsidR="00D93D04" w:rsidRDefault="00B917D4" w:rsidP="006A0BBF">
      <w:pPr>
        <w:jc w:val="both"/>
        <w:rPr>
          <w:b/>
          <w:u w:val="single"/>
        </w:rPr>
      </w:pPr>
      <w:r>
        <w:rPr>
          <w:b/>
          <w:u w:val="single"/>
        </w:rPr>
        <w:t>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0"/>
        <w:gridCol w:w="1020"/>
      </w:tblGrid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 xml:space="preserve">Volume of </w:t>
            </w:r>
            <w:proofErr w:type="spellStart"/>
            <w:r w:rsidRPr="00B917D4">
              <w:t>NaOH</w:t>
            </w:r>
            <w:proofErr w:type="spellEnd"/>
            <w:r w:rsidRPr="00B917D4">
              <w:t>, ml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pH of acid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0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2.76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0.1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3.5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0.2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3.8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0.3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3.98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0.4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4.11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0.5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4.22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0.6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4.31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lastRenderedPageBreak/>
              <w:t>0.7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4.38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0.8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4.45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0.9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4.51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1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4.57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1.1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4.62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1.2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4.66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1.3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4.71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1.4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4.75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1.5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4.79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1.6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4.83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1.7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4.87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1.8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4.91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1.9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4.95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2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4.98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2.1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5.02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2.2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5.05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2.3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5.08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2.4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5.12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2.5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5.15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2.6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5.18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2.7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5.21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2.8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5.25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2.9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5.28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3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5.31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3.1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5.35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3.2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5.38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3.3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5.42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3.4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5.45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3.5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5.49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3.6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5.53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3.7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5.56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3.8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5.6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3.9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5.64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5.69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4.1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5.73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4.2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5.78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4.3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5.83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4.4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5.89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4.5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5.95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4.6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6.02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4.7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6.1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4.8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6.19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4.9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6.29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6.43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5.1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6.62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5.2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6.94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  <w:rPr>
                <w:highlight w:val="yellow"/>
              </w:rPr>
            </w:pPr>
            <w:r w:rsidRPr="00B917D4">
              <w:rPr>
                <w:highlight w:val="yellow"/>
              </w:rPr>
              <w:t>5.3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  <w:rPr>
                <w:color w:val="FF0000"/>
                <w:highlight w:val="yellow"/>
              </w:rPr>
            </w:pPr>
            <w:r w:rsidRPr="00B917D4">
              <w:rPr>
                <w:highlight w:val="yellow"/>
              </w:rPr>
              <w:t>10.57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5.4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11.8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5.5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12.09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lastRenderedPageBreak/>
              <w:t>5.6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12.26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5.7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12.38</w:t>
            </w:r>
          </w:p>
        </w:tc>
      </w:tr>
      <w:tr w:rsidR="00B917D4" w:rsidRPr="00B917D4" w:rsidTr="00B917D4">
        <w:trPr>
          <w:trHeight w:val="300"/>
        </w:trPr>
        <w:tc>
          <w:tcPr>
            <w:tcW w:w="204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5.8</w:t>
            </w:r>
          </w:p>
        </w:tc>
        <w:tc>
          <w:tcPr>
            <w:tcW w:w="1020" w:type="dxa"/>
            <w:noWrap/>
            <w:hideMark/>
          </w:tcPr>
          <w:p w:rsidR="00B917D4" w:rsidRPr="00B917D4" w:rsidRDefault="00B917D4" w:rsidP="00B917D4">
            <w:pPr>
              <w:jc w:val="both"/>
            </w:pPr>
            <w:r w:rsidRPr="00B917D4">
              <w:t>12.47</w:t>
            </w:r>
          </w:p>
        </w:tc>
      </w:tr>
    </w:tbl>
    <w:p w:rsidR="00B917D4" w:rsidRPr="00B917D4" w:rsidRDefault="00B917D4" w:rsidP="006A0BBF">
      <w:pPr>
        <w:jc w:val="both"/>
      </w:pPr>
    </w:p>
    <w:tbl>
      <w:tblPr>
        <w:tblStyle w:val="TableGrid"/>
        <w:tblpPr w:leftFromText="180" w:rightFromText="180" w:vertAnchor="text" w:horzAnchor="margin" w:tblpY="217"/>
        <w:tblW w:w="3720" w:type="dxa"/>
        <w:tblLook w:val="04A0" w:firstRow="1" w:lastRow="0" w:firstColumn="1" w:lastColumn="0" w:noHBand="0" w:noVBand="1"/>
      </w:tblPr>
      <w:tblGrid>
        <w:gridCol w:w="2700"/>
        <w:gridCol w:w="1020"/>
      </w:tblGrid>
      <w:tr w:rsidR="00B917D4" w:rsidRPr="006A0BBF" w:rsidTr="00694851">
        <w:trPr>
          <w:trHeight w:val="300"/>
        </w:trPr>
        <w:tc>
          <w:tcPr>
            <w:tcW w:w="2700" w:type="dxa"/>
            <w:noWrap/>
            <w:hideMark/>
          </w:tcPr>
          <w:p w:rsidR="00B917D4" w:rsidRPr="006A0BBF" w:rsidRDefault="00B917D4" w:rsidP="00694851">
            <w:pPr>
              <w:jc w:val="both"/>
            </w:pPr>
            <w:proofErr w:type="spellStart"/>
            <w:r w:rsidRPr="006A0BBF">
              <w:rPr>
                <w:highlight w:val="yellow"/>
              </w:rPr>
              <w:t>Va</w:t>
            </w:r>
            <w:proofErr w:type="spellEnd"/>
            <w:r w:rsidRPr="006A0BBF">
              <w:rPr>
                <w:highlight w:val="yellow"/>
              </w:rPr>
              <w:t xml:space="preserve"> x Ma = </w:t>
            </w:r>
            <w:proofErr w:type="spellStart"/>
            <w:r w:rsidRPr="006A0BBF">
              <w:rPr>
                <w:highlight w:val="yellow"/>
              </w:rPr>
              <w:t>Vb</w:t>
            </w:r>
            <w:proofErr w:type="spellEnd"/>
            <w:r w:rsidRPr="006A0BBF">
              <w:rPr>
                <w:highlight w:val="yellow"/>
              </w:rPr>
              <w:t xml:space="preserve"> x Mb</w:t>
            </w:r>
          </w:p>
        </w:tc>
        <w:tc>
          <w:tcPr>
            <w:tcW w:w="1020" w:type="dxa"/>
            <w:noWrap/>
            <w:hideMark/>
          </w:tcPr>
          <w:p w:rsidR="00B917D4" w:rsidRPr="006A0BBF" w:rsidRDefault="00B917D4" w:rsidP="00694851">
            <w:pPr>
              <w:jc w:val="both"/>
            </w:pPr>
          </w:p>
        </w:tc>
      </w:tr>
      <w:tr w:rsidR="00B917D4" w:rsidRPr="006A0BBF" w:rsidTr="00694851">
        <w:trPr>
          <w:trHeight w:val="300"/>
        </w:trPr>
        <w:tc>
          <w:tcPr>
            <w:tcW w:w="2700" w:type="dxa"/>
            <w:noWrap/>
            <w:hideMark/>
          </w:tcPr>
          <w:p w:rsidR="00B917D4" w:rsidRPr="006A0BBF" w:rsidRDefault="00B917D4" w:rsidP="00694851">
            <w:pPr>
              <w:jc w:val="both"/>
              <w:rPr>
                <w:b/>
                <w:bCs/>
              </w:rPr>
            </w:pPr>
            <w:r w:rsidRPr="006A0BBF">
              <w:rPr>
                <w:b/>
                <w:bCs/>
              </w:rPr>
              <w:t> </w:t>
            </w:r>
          </w:p>
        </w:tc>
        <w:tc>
          <w:tcPr>
            <w:tcW w:w="1020" w:type="dxa"/>
            <w:noWrap/>
            <w:hideMark/>
          </w:tcPr>
          <w:p w:rsidR="00B917D4" w:rsidRPr="006A0BBF" w:rsidRDefault="00B917D4" w:rsidP="00694851">
            <w:pPr>
              <w:jc w:val="both"/>
              <w:rPr>
                <w:b/>
                <w:bCs/>
              </w:rPr>
            </w:pPr>
            <w:r w:rsidRPr="006A0BBF">
              <w:rPr>
                <w:b/>
                <w:bCs/>
              </w:rPr>
              <w:t> </w:t>
            </w:r>
          </w:p>
        </w:tc>
      </w:tr>
      <w:tr w:rsidR="00B917D4" w:rsidRPr="006A0BBF" w:rsidTr="00694851">
        <w:trPr>
          <w:trHeight w:val="300"/>
        </w:trPr>
        <w:tc>
          <w:tcPr>
            <w:tcW w:w="2700" w:type="dxa"/>
            <w:noWrap/>
            <w:hideMark/>
          </w:tcPr>
          <w:p w:rsidR="00B917D4" w:rsidRPr="006A0BBF" w:rsidRDefault="00B917D4" w:rsidP="00694851">
            <w:pPr>
              <w:jc w:val="both"/>
              <w:rPr>
                <w:b/>
                <w:bCs/>
              </w:rPr>
            </w:pPr>
            <w:proofErr w:type="spellStart"/>
            <w:r w:rsidRPr="006A0BBF">
              <w:rPr>
                <w:b/>
                <w:bCs/>
              </w:rPr>
              <w:t>Va</w:t>
            </w:r>
            <w:proofErr w:type="spellEnd"/>
            <w:r>
              <w:rPr>
                <w:b/>
                <w:bCs/>
              </w:rPr>
              <w:t>, Volume of KHP</w:t>
            </w:r>
          </w:p>
        </w:tc>
        <w:tc>
          <w:tcPr>
            <w:tcW w:w="1020" w:type="dxa"/>
            <w:noWrap/>
            <w:hideMark/>
          </w:tcPr>
          <w:p w:rsidR="00B917D4" w:rsidRPr="006A0BBF" w:rsidRDefault="00B917D4" w:rsidP="00694851">
            <w:pPr>
              <w:jc w:val="both"/>
              <w:rPr>
                <w:b/>
                <w:bCs/>
              </w:rPr>
            </w:pPr>
            <w:r w:rsidRPr="006A0BBF">
              <w:rPr>
                <w:b/>
                <w:bCs/>
              </w:rPr>
              <w:t>10 ml</w:t>
            </w:r>
          </w:p>
        </w:tc>
      </w:tr>
      <w:tr w:rsidR="00B917D4" w:rsidRPr="006A0BBF" w:rsidTr="00694851">
        <w:trPr>
          <w:trHeight w:val="300"/>
        </w:trPr>
        <w:tc>
          <w:tcPr>
            <w:tcW w:w="2700" w:type="dxa"/>
            <w:noWrap/>
            <w:hideMark/>
          </w:tcPr>
          <w:p w:rsidR="00B917D4" w:rsidRPr="006A0BBF" w:rsidRDefault="00B917D4" w:rsidP="0069485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Ma, Molarity of KHP</w:t>
            </w:r>
          </w:p>
        </w:tc>
        <w:tc>
          <w:tcPr>
            <w:tcW w:w="1020" w:type="dxa"/>
            <w:noWrap/>
            <w:hideMark/>
          </w:tcPr>
          <w:p w:rsidR="00B917D4" w:rsidRPr="006A0BBF" w:rsidRDefault="00B917D4" w:rsidP="0069485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0.5 M</w:t>
            </w:r>
          </w:p>
        </w:tc>
      </w:tr>
      <w:tr w:rsidR="00B917D4" w:rsidRPr="006A0BBF" w:rsidTr="00694851">
        <w:trPr>
          <w:trHeight w:val="300"/>
        </w:trPr>
        <w:tc>
          <w:tcPr>
            <w:tcW w:w="2700" w:type="dxa"/>
            <w:noWrap/>
            <w:hideMark/>
          </w:tcPr>
          <w:p w:rsidR="00B917D4" w:rsidRPr="006A0BBF" w:rsidRDefault="00B917D4" w:rsidP="00694851">
            <w:pPr>
              <w:jc w:val="both"/>
              <w:rPr>
                <w:b/>
                <w:bCs/>
              </w:rPr>
            </w:pPr>
            <w:proofErr w:type="spellStart"/>
            <w:r w:rsidRPr="006A0BBF">
              <w:rPr>
                <w:b/>
                <w:bCs/>
              </w:rPr>
              <w:t>Vb</w:t>
            </w:r>
            <w:proofErr w:type="spellEnd"/>
            <w:r w:rsidRPr="006A0BBF">
              <w:rPr>
                <w:b/>
                <w:bCs/>
              </w:rPr>
              <w:t xml:space="preserve">, Volume of </w:t>
            </w:r>
            <w:proofErr w:type="spellStart"/>
            <w:r w:rsidRPr="006A0BBF">
              <w:rPr>
                <w:b/>
                <w:bCs/>
              </w:rPr>
              <w:t>NaOH</w:t>
            </w:r>
            <w:proofErr w:type="spellEnd"/>
          </w:p>
        </w:tc>
        <w:tc>
          <w:tcPr>
            <w:tcW w:w="1020" w:type="dxa"/>
            <w:noWrap/>
            <w:hideMark/>
          </w:tcPr>
          <w:p w:rsidR="00B917D4" w:rsidRPr="006A0BBF" w:rsidRDefault="00B917D4" w:rsidP="0069485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5.3 ml</w:t>
            </w:r>
          </w:p>
        </w:tc>
      </w:tr>
      <w:tr w:rsidR="00B917D4" w:rsidRPr="006A0BBF" w:rsidTr="00694851">
        <w:trPr>
          <w:trHeight w:val="300"/>
        </w:trPr>
        <w:tc>
          <w:tcPr>
            <w:tcW w:w="2700" w:type="dxa"/>
            <w:noWrap/>
            <w:hideMark/>
          </w:tcPr>
          <w:p w:rsidR="00B917D4" w:rsidRPr="006A0BBF" w:rsidRDefault="00B917D4" w:rsidP="00694851">
            <w:pPr>
              <w:jc w:val="both"/>
              <w:rPr>
                <w:b/>
                <w:bCs/>
              </w:rPr>
            </w:pPr>
            <w:r w:rsidRPr="006A0BBF">
              <w:rPr>
                <w:b/>
                <w:bCs/>
              </w:rPr>
              <w:t xml:space="preserve">Mb, Molarity of </w:t>
            </w:r>
            <w:proofErr w:type="spellStart"/>
            <w:r w:rsidRPr="006A0BBF">
              <w:rPr>
                <w:b/>
                <w:bCs/>
              </w:rPr>
              <w:t>NaOH</w:t>
            </w:r>
            <w:proofErr w:type="spellEnd"/>
          </w:p>
        </w:tc>
        <w:tc>
          <w:tcPr>
            <w:tcW w:w="1020" w:type="dxa"/>
            <w:noWrap/>
            <w:hideMark/>
          </w:tcPr>
          <w:p w:rsidR="00B917D4" w:rsidRPr="006A0BBF" w:rsidRDefault="00B917D4" w:rsidP="00694851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??</w:t>
            </w:r>
          </w:p>
        </w:tc>
      </w:tr>
      <w:tr w:rsidR="00B917D4" w:rsidRPr="006A0BBF" w:rsidTr="00694851">
        <w:trPr>
          <w:trHeight w:val="300"/>
        </w:trPr>
        <w:tc>
          <w:tcPr>
            <w:tcW w:w="2700" w:type="dxa"/>
            <w:noWrap/>
          </w:tcPr>
          <w:p w:rsidR="00B917D4" w:rsidRPr="006A0BBF" w:rsidRDefault="00B917D4" w:rsidP="00694851">
            <w:pPr>
              <w:jc w:val="both"/>
              <w:rPr>
                <w:b/>
                <w:bCs/>
              </w:rPr>
            </w:pPr>
          </w:p>
        </w:tc>
        <w:tc>
          <w:tcPr>
            <w:tcW w:w="1020" w:type="dxa"/>
            <w:noWrap/>
          </w:tcPr>
          <w:p w:rsidR="00B917D4" w:rsidRPr="006A0BBF" w:rsidRDefault="00B917D4" w:rsidP="00694851">
            <w:pPr>
              <w:jc w:val="both"/>
              <w:rPr>
                <w:b/>
                <w:bCs/>
              </w:rPr>
            </w:pPr>
          </w:p>
        </w:tc>
      </w:tr>
      <w:tr w:rsidR="00B917D4" w:rsidRPr="006A0BBF" w:rsidTr="00694851">
        <w:trPr>
          <w:trHeight w:val="300"/>
        </w:trPr>
        <w:tc>
          <w:tcPr>
            <w:tcW w:w="2700" w:type="dxa"/>
            <w:noWrap/>
            <w:hideMark/>
          </w:tcPr>
          <w:p w:rsidR="00B917D4" w:rsidRPr="006A0BBF" w:rsidRDefault="00B917D4" w:rsidP="00694851">
            <w:pPr>
              <w:jc w:val="both"/>
              <w:rPr>
                <w:b/>
                <w:bCs/>
                <w:highlight w:val="yellow"/>
              </w:rPr>
            </w:pPr>
            <w:r w:rsidRPr="00B917D4">
              <w:rPr>
                <w:b/>
                <w:bCs/>
                <w:highlight w:val="yellow"/>
              </w:rPr>
              <w:t>Mb=</w:t>
            </w:r>
            <w:proofErr w:type="spellStart"/>
            <w:r w:rsidRPr="00B917D4">
              <w:rPr>
                <w:b/>
                <w:bCs/>
                <w:highlight w:val="yellow"/>
              </w:rPr>
              <w:t>Va</w:t>
            </w:r>
            <w:proofErr w:type="spellEnd"/>
            <w:r w:rsidRPr="00B917D4">
              <w:rPr>
                <w:b/>
                <w:bCs/>
                <w:highlight w:val="yellow"/>
              </w:rPr>
              <w:t>*Ma/</w:t>
            </w:r>
            <w:proofErr w:type="spellStart"/>
            <w:r w:rsidRPr="00B917D4">
              <w:rPr>
                <w:b/>
                <w:bCs/>
                <w:highlight w:val="yellow"/>
              </w:rPr>
              <w:t>Vb</w:t>
            </w:r>
            <w:proofErr w:type="spellEnd"/>
          </w:p>
        </w:tc>
        <w:tc>
          <w:tcPr>
            <w:tcW w:w="1020" w:type="dxa"/>
            <w:noWrap/>
            <w:hideMark/>
          </w:tcPr>
          <w:p w:rsidR="00B917D4" w:rsidRPr="006A0BBF" w:rsidRDefault="00B917D4" w:rsidP="00694851">
            <w:pPr>
              <w:jc w:val="both"/>
              <w:rPr>
                <w:b/>
                <w:bCs/>
                <w:highlight w:val="yellow"/>
              </w:rPr>
            </w:pPr>
            <w:r w:rsidRPr="00B917D4">
              <w:rPr>
                <w:b/>
                <w:bCs/>
                <w:highlight w:val="yellow"/>
              </w:rPr>
              <w:t>0.94 M</w:t>
            </w:r>
          </w:p>
        </w:tc>
      </w:tr>
    </w:tbl>
    <w:p w:rsidR="00B917D4" w:rsidRDefault="00B917D4" w:rsidP="00B917D4">
      <w:pPr>
        <w:jc w:val="both"/>
      </w:pPr>
    </w:p>
    <w:p w:rsidR="00B917D4" w:rsidRDefault="00B917D4" w:rsidP="00B917D4">
      <w:pPr>
        <w:jc w:val="both"/>
      </w:pPr>
    </w:p>
    <w:p w:rsidR="00B917D4" w:rsidRDefault="00B917D4" w:rsidP="00B917D4">
      <w:pPr>
        <w:jc w:val="both"/>
      </w:pPr>
    </w:p>
    <w:p w:rsidR="00B917D4" w:rsidRDefault="00B917D4" w:rsidP="00B917D4">
      <w:pPr>
        <w:jc w:val="both"/>
      </w:pPr>
    </w:p>
    <w:p w:rsidR="00B917D4" w:rsidRDefault="00B917D4" w:rsidP="00B917D4">
      <w:pPr>
        <w:jc w:val="both"/>
        <w:rPr>
          <w:b/>
          <w:u w:val="single"/>
        </w:rPr>
      </w:pPr>
    </w:p>
    <w:p w:rsidR="00D93D04" w:rsidRDefault="00D93D04" w:rsidP="006A0BBF">
      <w:pPr>
        <w:jc w:val="both"/>
        <w:rPr>
          <w:b/>
          <w:u w:val="single"/>
        </w:rPr>
      </w:pPr>
    </w:p>
    <w:p w:rsidR="00D93D04" w:rsidRPr="00B917D4" w:rsidRDefault="00D93D04" w:rsidP="006A0BBF">
      <w:pPr>
        <w:jc w:val="both"/>
        <w:rPr>
          <w:b/>
        </w:rPr>
      </w:pPr>
    </w:p>
    <w:tbl>
      <w:tblPr>
        <w:tblW w:w="5260" w:type="dxa"/>
        <w:tblLook w:val="04A0" w:firstRow="1" w:lastRow="0" w:firstColumn="1" w:lastColumn="0" w:noHBand="0" w:noVBand="1"/>
      </w:tblPr>
      <w:tblGrid>
        <w:gridCol w:w="5260"/>
      </w:tblGrid>
      <w:tr w:rsidR="00B917D4" w:rsidRPr="00B917D4" w:rsidTr="00B917D4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D4" w:rsidRPr="00B917D4" w:rsidRDefault="007D515A" w:rsidP="00B917D4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b/>
                <w:color w:val="000000"/>
                <w:u w:val="single"/>
              </w:rPr>
              <w:t>Percentage of error:</w:t>
            </w:r>
          </w:p>
        </w:tc>
      </w:tr>
      <w:tr w:rsidR="00B917D4" w:rsidRPr="00B917D4" w:rsidTr="00B917D4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D4" w:rsidRDefault="007D515A" w:rsidP="00B917D4">
            <w:pPr>
              <w:spacing w:after="0" w:line="240" w:lineRule="auto"/>
              <w:rPr>
                <w:rFonts w:ascii="Times New Roman" w:hAnsi="Times New Roman" w:cs="Times New Roman"/>
                <w:bCs/>
                <w:szCs w:val="24"/>
              </w:rPr>
            </w:pPr>
            <w:r w:rsidRPr="00173604">
              <w:rPr>
                <w:rFonts w:ascii="Times New Roman" w:hAnsi="Times New Roman" w:cs="Times New Roman"/>
                <w:bCs/>
                <w:szCs w:val="24"/>
              </w:rPr>
              <w:t xml:space="preserve">Error = </w:t>
            </w: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bCs/>
                      <w:i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bCs/>
                          <w:i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Cs w:val="24"/>
                        </w:rPr>
                        <m:t>Theo.value-Exp.value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Cs w:val="24"/>
                        </w:rPr>
                        <m:t>Theo.value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Cs w:val="24"/>
                </w:rPr>
                <m:t>×100%</m:t>
              </m:r>
            </m:oMath>
            <w:r w:rsidRPr="00173604">
              <w:rPr>
                <w:rFonts w:ascii="Times New Roman" w:hAnsi="Times New Roman" w:cs="Times New Roman"/>
                <w:bCs/>
                <w:szCs w:val="24"/>
              </w:rPr>
              <w:t xml:space="preserve">   </w:t>
            </w:r>
          </w:p>
          <w:p w:rsidR="007D515A" w:rsidRPr="00B917D4" w:rsidRDefault="007D515A" w:rsidP="00B91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</w:p>
        </w:tc>
      </w:tr>
      <w:tr w:rsidR="00B917D4" w:rsidRPr="00B917D4" w:rsidTr="00B917D4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D4" w:rsidRPr="00B917D4" w:rsidRDefault="00B917D4" w:rsidP="00B91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7D4">
              <w:rPr>
                <w:rFonts w:ascii="Calibri" w:eastAsia="Times New Roman" w:hAnsi="Calibri" w:cs="Calibri"/>
                <w:color w:val="000000"/>
              </w:rPr>
              <w:t xml:space="preserve">          = [(1-0.94)/1]*100%</w:t>
            </w:r>
          </w:p>
        </w:tc>
      </w:tr>
      <w:tr w:rsidR="00B917D4" w:rsidRPr="00B917D4" w:rsidTr="00B917D4">
        <w:trPr>
          <w:trHeight w:val="300"/>
        </w:trPr>
        <w:tc>
          <w:tcPr>
            <w:tcW w:w="5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917D4" w:rsidRPr="00B917D4" w:rsidRDefault="00B917D4" w:rsidP="00B917D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917D4">
              <w:rPr>
                <w:rFonts w:ascii="Calibri" w:eastAsia="Times New Roman" w:hAnsi="Calibri" w:cs="Calibri"/>
                <w:color w:val="000000"/>
              </w:rPr>
              <w:t xml:space="preserve">          = 6%</w:t>
            </w:r>
          </w:p>
        </w:tc>
      </w:tr>
    </w:tbl>
    <w:p w:rsidR="006A0BBF" w:rsidRDefault="006A0BBF" w:rsidP="006A0BBF">
      <w:pPr>
        <w:jc w:val="both"/>
      </w:pPr>
    </w:p>
    <w:p w:rsidR="006A0BBF" w:rsidRDefault="006A0BBF" w:rsidP="006A0BBF">
      <w:pPr>
        <w:jc w:val="both"/>
      </w:pPr>
    </w:p>
    <w:p w:rsidR="00685F58" w:rsidRDefault="00685F58" w:rsidP="006A0BBF">
      <w:pPr>
        <w:jc w:val="both"/>
      </w:pPr>
      <w:r>
        <w:rPr>
          <w:noProof/>
        </w:rPr>
        <w:drawing>
          <wp:inline distT="0" distB="0" distL="0" distR="0" wp14:anchorId="0C579A88" wp14:editId="102014F3">
            <wp:extent cx="7200900" cy="2675890"/>
            <wp:effectExtent l="0" t="0" r="0" b="101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6A0BBF" w:rsidRDefault="006A0BBF" w:rsidP="006A0BBF">
      <w:pPr>
        <w:jc w:val="both"/>
      </w:pPr>
    </w:p>
    <w:p w:rsidR="006A0BBF" w:rsidRDefault="006A0BBF" w:rsidP="006A0BBF">
      <w:pPr>
        <w:jc w:val="both"/>
      </w:pPr>
    </w:p>
    <w:p w:rsidR="00685F58" w:rsidRDefault="00685F58" w:rsidP="006A0BBF">
      <w:pPr>
        <w:jc w:val="both"/>
      </w:pPr>
    </w:p>
    <w:p w:rsidR="00685F58" w:rsidRDefault="00685F58" w:rsidP="006A0BBF">
      <w:pPr>
        <w:jc w:val="both"/>
      </w:pPr>
    </w:p>
    <w:p w:rsidR="00685F58" w:rsidRDefault="00685F58" w:rsidP="006A0BBF">
      <w:pPr>
        <w:jc w:val="both"/>
      </w:pPr>
    </w:p>
    <w:p w:rsidR="00685F58" w:rsidRDefault="00685F58" w:rsidP="006A0BBF">
      <w:pPr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566.05pt;height:374.9pt">
            <v:imagedata r:id="rId6" o:title="Screenshot (30602)"/>
          </v:shape>
        </w:pict>
      </w:r>
    </w:p>
    <w:p w:rsidR="00685F58" w:rsidRDefault="00685F58" w:rsidP="006A0BBF">
      <w:pPr>
        <w:jc w:val="both"/>
      </w:pPr>
    </w:p>
    <w:p w:rsidR="00685F58" w:rsidRDefault="00685F58" w:rsidP="006A0BBF">
      <w:pPr>
        <w:jc w:val="both"/>
      </w:pPr>
    </w:p>
    <w:p w:rsidR="00685F58" w:rsidRDefault="00685F58" w:rsidP="006A0BBF">
      <w:pPr>
        <w:jc w:val="both"/>
      </w:pPr>
    </w:p>
    <w:p w:rsidR="00685F58" w:rsidRDefault="00685F58" w:rsidP="006A0BBF">
      <w:pPr>
        <w:jc w:val="both"/>
      </w:pPr>
    </w:p>
    <w:p w:rsidR="00685F58" w:rsidRDefault="00685F58" w:rsidP="006A0BBF">
      <w:pPr>
        <w:jc w:val="both"/>
      </w:pPr>
    </w:p>
    <w:p w:rsidR="00685F58" w:rsidRDefault="00685F58" w:rsidP="006A0BBF">
      <w:pPr>
        <w:jc w:val="both"/>
      </w:pPr>
      <w:r>
        <w:lastRenderedPageBreak/>
        <w:pict>
          <v:shape id="_x0000_i1033" type="#_x0000_t75" style="width:434.5pt;height:660.4pt">
            <v:imagedata r:id="rId7" o:title="Screenshot (30607)"/>
          </v:shape>
        </w:pict>
      </w:r>
    </w:p>
    <w:sectPr w:rsidR="00685F58" w:rsidSect="006745B8">
      <w:pgSz w:w="12240" w:h="15840"/>
      <w:pgMar w:top="450" w:right="450" w:bottom="9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B7"/>
    <w:rsid w:val="00003DB7"/>
    <w:rsid w:val="00215DF5"/>
    <w:rsid w:val="006745B8"/>
    <w:rsid w:val="00685F58"/>
    <w:rsid w:val="006A0BBF"/>
    <w:rsid w:val="0075579F"/>
    <w:rsid w:val="007D515A"/>
    <w:rsid w:val="00890E03"/>
    <w:rsid w:val="00B5711E"/>
    <w:rsid w:val="00B917D4"/>
    <w:rsid w:val="00BE6DBB"/>
    <w:rsid w:val="00D12447"/>
    <w:rsid w:val="00D9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947B01"/>
  <w15:chartTrackingRefBased/>
  <w15:docId w15:val="{4010BEDC-E88E-49AC-8E6E-91CBB6F1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711E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B5711E"/>
    <w:rPr>
      <w:rFonts w:eastAsiaTheme="minorEastAsia"/>
    </w:rPr>
  </w:style>
  <w:style w:type="paragraph" w:styleId="NoSpacing">
    <w:name w:val="No Spacing"/>
    <w:uiPriority w:val="1"/>
    <w:qFormat/>
    <w:rsid w:val="00B5711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hart" Target="charts/chart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msha\OneDrive\Desktop\New%20Microsoft%20Excel%20Workshee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Tritation Curve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pH of acid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Sheet1!$A$2:$A$60</c:f>
              <c:numCache>
                <c:formatCode>General</c:formatCode>
                <c:ptCount val="59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  <c:pt idx="21">
                  <c:v>2.1</c:v>
                </c:pt>
                <c:pt idx="22">
                  <c:v>2.2000000000000002</c:v>
                </c:pt>
                <c:pt idx="23">
                  <c:v>2.2999999999999998</c:v>
                </c:pt>
                <c:pt idx="24">
                  <c:v>2.4</c:v>
                </c:pt>
                <c:pt idx="25">
                  <c:v>2.5</c:v>
                </c:pt>
                <c:pt idx="26">
                  <c:v>2.6</c:v>
                </c:pt>
                <c:pt idx="27">
                  <c:v>2.7</c:v>
                </c:pt>
                <c:pt idx="28">
                  <c:v>2.8</c:v>
                </c:pt>
                <c:pt idx="29">
                  <c:v>2.9</c:v>
                </c:pt>
                <c:pt idx="30">
                  <c:v>3</c:v>
                </c:pt>
                <c:pt idx="31">
                  <c:v>3.1</c:v>
                </c:pt>
                <c:pt idx="32">
                  <c:v>3.2</c:v>
                </c:pt>
                <c:pt idx="33">
                  <c:v>3.3</c:v>
                </c:pt>
                <c:pt idx="34">
                  <c:v>3.4</c:v>
                </c:pt>
                <c:pt idx="35">
                  <c:v>3.5</c:v>
                </c:pt>
                <c:pt idx="36">
                  <c:v>3.6</c:v>
                </c:pt>
                <c:pt idx="37">
                  <c:v>3.7</c:v>
                </c:pt>
                <c:pt idx="38">
                  <c:v>3.8</c:v>
                </c:pt>
                <c:pt idx="39">
                  <c:v>3.9</c:v>
                </c:pt>
                <c:pt idx="40">
                  <c:v>4</c:v>
                </c:pt>
                <c:pt idx="41">
                  <c:v>4.0999999999999996</c:v>
                </c:pt>
                <c:pt idx="42">
                  <c:v>4.2</c:v>
                </c:pt>
                <c:pt idx="43">
                  <c:v>4.3</c:v>
                </c:pt>
                <c:pt idx="44">
                  <c:v>4.4000000000000004</c:v>
                </c:pt>
                <c:pt idx="45">
                  <c:v>4.5</c:v>
                </c:pt>
                <c:pt idx="46">
                  <c:v>4.5999999999999996</c:v>
                </c:pt>
                <c:pt idx="47">
                  <c:v>4.7</c:v>
                </c:pt>
                <c:pt idx="48">
                  <c:v>4.8</c:v>
                </c:pt>
                <c:pt idx="49">
                  <c:v>4.9000000000000004</c:v>
                </c:pt>
                <c:pt idx="50">
                  <c:v>5</c:v>
                </c:pt>
                <c:pt idx="51">
                  <c:v>5.0999999999999996</c:v>
                </c:pt>
                <c:pt idx="52">
                  <c:v>5.2</c:v>
                </c:pt>
                <c:pt idx="53">
                  <c:v>5.3</c:v>
                </c:pt>
                <c:pt idx="54">
                  <c:v>5.4</c:v>
                </c:pt>
                <c:pt idx="55">
                  <c:v>5.5</c:v>
                </c:pt>
                <c:pt idx="56">
                  <c:v>5.6</c:v>
                </c:pt>
                <c:pt idx="57">
                  <c:v>5.7</c:v>
                </c:pt>
                <c:pt idx="58">
                  <c:v>5.8</c:v>
                </c:pt>
              </c:numCache>
            </c:numRef>
          </c:xVal>
          <c:yVal>
            <c:numRef>
              <c:f>Sheet1!$B$2:$B$60</c:f>
              <c:numCache>
                <c:formatCode>General</c:formatCode>
                <c:ptCount val="59"/>
                <c:pt idx="0">
                  <c:v>2.76</c:v>
                </c:pt>
                <c:pt idx="1">
                  <c:v>3.5</c:v>
                </c:pt>
                <c:pt idx="2">
                  <c:v>3.8</c:v>
                </c:pt>
                <c:pt idx="3">
                  <c:v>3.98</c:v>
                </c:pt>
                <c:pt idx="4">
                  <c:v>4.1100000000000003</c:v>
                </c:pt>
                <c:pt idx="5">
                  <c:v>4.22</c:v>
                </c:pt>
                <c:pt idx="6">
                  <c:v>4.3099999999999996</c:v>
                </c:pt>
                <c:pt idx="7">
                  <c:v>4.38</c:v>
                </c:pt>
                <c:pt idx="8">
                  <c:v>4.45</c:v>
                </c:pt>
                <c:pt idx="9">
                  <c:v>4.51</c:v>
                </c:pt>
                <c:pt idx="10">
                  <c:v>4.57</c:v>
                </c:pt>
                <c:pt idx="11">
                  <c:v>4.62</c:v>
                </c:pt>
                <c:pt idx="12">
                  <c:v>4.66</c:v>
                </c:pt>
                <c:pt idx="13">
                  <c:v>4.71</c:v>
                </c:pt>
                <c:pt idx="14">
                  <c:v>4.75</c:v>
                </c:pt>
                <c:pt idx="15">
                  <c:v>4.79</c:v>
                </c:pt>
                <c:pt idx="16">
                  <c:v>4.83</c:v>
                </c:pt>
                <c:pt idx="17">
                  <c:v>4.87</c:v>
                </c:pt>
                <c:pt idx="18">
                  <c:v>4.91</c:v>
                </c:pt>
                <c:pt idx="19">
                  <c:v>4.95</c:v>
                </c:pt>
                <c:pt idx="20">
                  <c:v>4.9800000000000004</c:v>
                </c:pt>
                <c:pt idx="21">
                  <c:v>5.0199999999999996</c:v>
                </c:pt>
                <c:pt idx="22">
                  <c:v>5.05</c:v>
                </c:pt>
                <c:pt idx="23">
                  <c:v>5.08</c:v>
                </c:pt>
                <c:pt idx="24">
                  <c:v>5.12</c:v>
                </c:pt>
                <c:pt idx="25">
                  <c:v>5.15</c:v>
                </c:pt>
                <c:pt idx="26">
                  <c:v>5.18</c:v>
                </c:pt>
                <c:pt idx="27">
                  <c:v>5.21</c:v>
                </c:pt>
                <c:pt idx="28">
                  <c:v>5.25</c:v>
                </c:pt>
                <c:pt idx="29">
                  <c:v>5.28</c:v>
                </c:pt>
                <c:pt idx="30">
                  <c:v>5.31</c:v>
                </c:pt>
                <c:pt idx="31">
                  <c:v>5.35</c:v>
                </c:pt>
                <c:pt idx="32">
                  <c:v>5.38</c:v>
                </c:pt>
                <c:pt idx="33">
                  <c:v>5.42</c:v>
                </c:pt>
                <c:pt idx="34">
                  <c:v>5.45</c:v>
                </c:pt>
                <c:pt idx="35">
                  <c:v>5.49</c:v>
                </c:pt>
                <c:pt idx="36">
                  <c:v>5.53</c:v>
                </c:pt>
                <c:pt idx="37">
                  <c:v>5.56</c:v>
                </c:pt>
                <c:pt idx="38">
                  <c:v>5.6</c:v>
                </c:pt>
                <c:pt idx="39">
                  <c:v>5.64</c:v>
                </c:pt>
                <c:pt idx="40">
                  <c:v>5.69</c:v>
                </c:pt>
                <c:pt idx="41">
                  <c:v>5.73</c:v>
                </c:pt>
                <c:pt idx="42">
                  <c:v>5.78</c:v>
                </c:pt>
                <c:pt idx="43">
                  <c:v>5.83</c:v>
                </c:pt>
                <c:pt idx="44">
                  <c:v>5.89</c:v>
                </c:pt>
                <c:pt idx="45">
                  <c:v>5.95</c:v>
                </c:pt>
                <c:pt idx="46">
                  <c:v>6.02</c:v>
                </c:pt>
                <c:pt idx="47">
                  <c:v>6.1</c:v>
                </c:pt>
                <c:pt idx="48">
                  <c:v>6.19</c:v>
                </c:pt>
                <c:pt idx="49">
                  <c:v>6.29</c:v>
                </c:pt>
                <c:pt idx="50">
                  <c:v>6.43</c:v>
                </c:pt>
                <c:pt idx="51">
                  <c:v>6.62</c:v>
                </c:pt>
                <c:pt idx="52">
                  <c:v>6.94</c:v>
                </c:pt>
                <c:pt idx="53">
                  <c:v>10.57</c:v>
                </c:pt>
                <c:pt idx="54">
                  <c:v>11.8</c:v>
                </c:pt>
                <c:pt idx="55">
                  <c:v>12.09</c:v>
                </c:pt>
                <c:pt idx="56">
                  <c:v>12.26</c:v>
                </c:pt>
                <c:pt idx="57">
                  <c:v>12.38</c:v>
                </c:pt>
                <c:pt idx="58">
                  <c:v>12.47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404-429A-9AA1-23E4BC39DD2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00785343"/>
        <c:axId val="1500788255"/>
      </c:scatterChart>
      <c:valAx>
        <c:axId val="1500785343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u="none" strike="noStrike" baseline="0">
                    <a:effectLst/>
                  </a:rPr>
                  <a:t>Volume of NaOH, ml</a:t>
                </a:r>
                <a:r>
                  <a:rPr lang="en-US" sz="1000" b="0" i="0" u="none" strike="noStrike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0788255"/>
        <c:crosses val="autoZero"/>
        <c:crossBetween val="midCat"/>
      </c:valAx>
      <c:valAx>
        <c:axId val="150078825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pH of acid</a:t>
                </a:r>
                <a:endParaRPr lang="en-US">
                  <a:effectLst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0078534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10</cp:revision>
  <dcterms:created xsi:type="dcterms:W3CDTF">2022-02-13T09:32:00Z</dcterms:created>
  <dcterms:modified xsi:type="dcterms:W3CDTF">2022-02-20T09:06:00Z</dcterms:modified>
</cp:coreProperties>
</file>