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1E" w:rsidRDefault="00B5711E" w:rsidP="006A0BBF">
      <w:pPr>
        <w:jc w:val="both"/>
        <w:rPr>
          <w:b/>
        </w:rPr>
      </w:pPr>
      <w:r w:rsidRPr="003D577F">
        <w:rPr>
          <w:rFonts w:ascii="Times New Roman" w:hAnsi="Times New Roman" w:cs="Times New Roman"/>
          <w:b/>
          <w:bCs/>
          <w:noProof/>
          <w:sz w:val="24"/>
          <w:szCs w:val="23"/>
        </w:rPr>
        <w:drawing>
          <wp:anchor distT="0" distB="0" distL="114300" distR="114300" simplePos="0" relativeHeight="251659264" behindDoc="0" locked="0" layoutInCell="1" allowOverlap="1" wp14:anchorId="3E59A10E" wp14:editId="0F845E2C">
            <wp:simplePos x="0" y="0"/>
            <wp:positionH relativeFrom="margin">
              <wp:posOffset>885825</wp:posOffset>
            </wp:positionH>
            <wp:positionV relativeFrom="paragraph">
              <wp:posOffset>-47625</wp:posOffset>
            </wp:positionV>
            <wp:extent cx="1152525" cy="700867"/>
            <wp:effectExtent l="0" t="0" r="0" b="4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00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711E" w:rsidRPr="003D577F" w:rsidRDefault="00B5711E" w:rsidP="00B5711E">
      <w:pPr>
        <w:pStyle w:val="Header"/>
        <w:ind w:firstLine="3600"/>
        <w:rPr>
          <w:rFonts w:ascii="Times New Roman" w:hAnsi="Times New Roman" w:cs="Times New Roman"/>
          <w:b/>
          <w:bCs/>
          <w:noProof/>
          <w:sz w:val="24"/>
          <w:szCs w:val="23"/>
        </w:rPr>
      </w:pPr>
      <w:r>
        <w:rPr>
          <w:rFonts w:ascii="Times New Roman" w:hAnsi="Times New Roman" w:cs="Times New Roman"/>
          <w:b/>
          <w:bCs/>
          <w:noProof/>
          <w:sz w:val="24"/>
          <w:szCs w:val="23"/>
        </w:rPr>
        <w:t xml:space="preserve">   </w:t>
      </w:r>
      <w:r w:rsidRPr="003D577F">
        <w:rPr>
          <w:rFonts w:ascii="Times New Roman" w:hAnsi="Times New Roman" w:cs="Times New Roman"/>
          <w:b/>
          <w:bCs/>
          <w:noProof/>
          <w:sz w:val="24"/>
          <w:szCs w:val="23"/>
        </w:rPr>
        <w:t>Department of Mathametical and Phycal Scienecs</w:t>
      </w:r>
    </w:p>
    <w:p w:rsidR="00B5711E" w:rsidRPr="003D577F" w:rsidRDefault="00B5711E" w:rsidP="00B5711E">
      <w:pPr>
        <w:pStyle w:val="Header"/>
        <w:rPr>
          <w:rFonts w:ascii="Times New Roman" w:hAnsi="Times New Roman" w:cs="Times New Roman"/>
          <w:b/>
          <w:bCs/>
          <w:noProof/>
          <w:sz w:val="24"/>
          <w:szCs w:val="23"/>
        </w:rPr>
      </w:pPr>
      <w:r>
        <w:rPr>
          <w:rFonts w:ascii="Times New Roman" w:hAnsi="Times New Roman" w:cs="Times New Roman"/>
          <w:b/>
          <w:bCs/>
          <w:noProof/>
          <w:sz w:val="24"/>
          <w:szCs w:val="23"/>
        </w:rPr>
        <w:tab/>
        <w:t xml:space="preserve">                                                 </w:t>
      </w:r>
      <w:r w:rsidRPr="003D577F">
        <w:rPr>
          <w:rFonts w:ascii="Times New Roman" w:hAnsi="Times New Roman" w:cs="Times New Roman"/>
          <w:b/>
          <w:bCs/>
          <w:noProof/>
          <w:sz w:val="24"/>
          <w:szCs w:val="23"/>
        </w:rPr>
        <w:t>East West University, Dhaka, Bangladesh.</w:t>
      </w:r>
    </w:p>
    <w:p w:rsidR="00B5711E" w:rsidRPr="00FA5D3B" w:rsidRDefault="00B5711E" w:rsidP="00B5711E">
      <w:pPr>
        <w:pStyle w:val="Header"/>
        <w:rPr>
          <w:b/>
          <w:bCs/>
          <w:noProof/>
          <w:sz w:val="23"/>
          <w:szCs w:val="23"/>
        </w:rPr>
      </w:pPr>
    </w:p>
    <w:p w:rsidR="00B5711E" w:rsidRDefault="00B5711E" w:rsidP="006A0BBF">
      <w:pPr>
        <w:jc w:val="both"/>
        <w:rPr>
          <w:b/>
        </w:rPr>
      </w:pPr>
    </w:p>
    <w:p w:rsidR="00B5711E" w:rsidRDefault="00B5711E" w:rsidP="00B5711E">
      <w:pPr>
        <w:pStyle w:val="NoSpacing"/>
        <w:rPr>
          <w:rFonts w:ascii="Times New Roman" w:hAnsi="Times New Roman" w:cs="Times New Roman"/>
          <w:b/>
          <w:sz w:val="24"/>
        </w:rPr>
      </w:pPr>
      <w:r w:rsidRPr="00FA5D3B">
        <w:rPr>
          <w:rFonts w:ascii="Times New Roman" w:hAnsi="Times New Roman" w:cs="Times New Roman"/>
          <w:b/>
          <w:sz w:val="24"/>
          <w:szCs w:val="24"/>
        </w:rPr>
        <w:t>Course Instructor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A5D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Md.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Nazmul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Abedin khan                              </w:t>
      </w:r>
      <w:r w:rsidRPr="00FA5D3B">
        <w:rPr>
          <w:rFonts w:ascii="Times New Roman" w:hAnsi="Times New Roman" w:cs="Times New Roman"/>
          <w:b/>
          <w:sz w:val="24"/>
        </w:rPr>
        <w:t>Student name:</w:t>
      </w:r>
      <w:r>
        <w:rPr>
          <w:b/>
        </w:rPr>
        <w:t xml:space="preserve">  </w:t>
      </w:r>
      <w:r w:rsidRPr="00B5711E">
        <w:rPr>
          <w:b/>
          <w:sz w:val="24"/>
          <w:szCs w:val="24"/>
        </w:rPr>
        <w:t>B M Shahria Alam</w:t>
      </w:r>
    </w:p>
    <w:p w:rsidR="00B5711E" w:rsidRPr="00B5711E" w:rsidRDefault="00B5711E" w:rsidP="00B571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A5D3B"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>
        <w:rPr>
          <w:rFonts w:ascii="Times New Roman" w:hAnsi="Times New Roman" w:cs="Times New Roman"/>
          <w:b/>
          <w:sz w:val="24"/>
          <w:szCs w:val="24"/>
        </w:rPr>
        <w:t xml:space="preserve">109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Pr="00FA5D3B">
        <w:rPr>
          <w:rFonts w:ascii="Times New Roman" w:hAnsi="Times New Roman" w:cs="Times New Roman"/>
          <w:b/>
          <w:sz w:val="24"/>
        </w:rPr>
        <w:t>ID:</w:t>
      </w:r>
      <w:r>
        <w:rPr>
          <w:rFonts w:ascii="Times New Roman" w:hAnsi="Times New Roman" w:cs="Times New Roman"/>
          <w:b/>
          <w:sz w:val="24"/>
        </w:rPr>
        <w:t xml:space="preserve"> 2021-3-60-016</w:t>
      </w:r>
    </w:p>
    <w:p w:rsidR="00B5711E" w:rsidRPr="00B5711E" w:rsidRDefault="00B5711E" w:rsidP="00B571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A5D3B">
        <w:rPr>
          <w:rFonts w:ascii="Times New Roman" w:hAnsi="Times New Roman" w:cs="Times New Roman"/>
          <w:b/>
          <w:sz w:val="24"/>
          <w:szCs w:val="24"/>
        </w:rPr>
        <w:t>Course Title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A5D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CHE                                                                           </w:t>
      </w:r>
      <w:r w:rsidRPr="00FA5D3B">
        <w:rPr>
          <w:rFonts w:ascii="Times New Roman" w:hAnsi="Times New Roman" w:cs="Times New Roman"/>
          <w:b/>
          <w:sz w:val="24"/>
        </w:rPr>
        <w:t>Section:</w:t>
      </w:r>
      <w:r>
        <w:rPr>
          <w:rFonts w:ascii="Times New Roman" w:hAnsi="Times New Roman" w:cs="Times New Roman"/>
          <w:b/>
          <w:sz w:val="24"/>
        </w:rPr>
        <w:t xml:space="preserve"> 5</w:t>
      </w:r>
    </w:p>
    <w:p w:rsidR="006A0BBF" w:rsidRDefault="006A0BBF" w:rsidP="00890E03">
      <w:pPr>
        <w:jc w:val="both"/>
        <w:rPr>
          <w:b/>
        </w:rPr>
      </w:pPr>
    </w:p>
    <w:p w:rsidR="004322CD" w:rsidRDefault="004322CD" w:rsidP="004322CD">
      <w:pPr>
        <w:jc w:val="both"/>
        <w:rPr>
          <w:b/>
        </w:rPr>
      </w:pPr>
      <w:r w:rsidRPr="004322CD">
        <w:rPr>
          <w:b/>
        </w:rPr>
        <w:t xml:space="preserve">Experiment-5: Determination of the Molar Mass of an unknown </w:t>
      </w:r>
      <w:proofErr w:type="spellStart"/>
      <w:r w:rsidRPr="004322CD">
        <w:rPr>
          <w:b/>
        </w:rPr>
        <w:t>mo</w:t>
      </w:r>
      <w:r>
        <w:rPr>
          <w:b/>
        </w:rPr>
        <w:t>noprotic</w:t>
      </w:r>
      <w:proofErr w:type="spellEnd"/>
      <w:r>
        <w:rPr>
          <w:b/>
        </w:rPr>
        <w:t xml:space="preserve"> acid, HA (0.60g in 100</w:t>
      </w:r>
      <w:r w:rsidRPr="004322CD">
        <w:rPr>
          <w:b/>
        </w:rPr>
        <w:t>mL).</w:t>
      </w:r>
    </w:p>
    <w:p w:rsidR="004322CD" w:rsidRPr="004322CD" w:rsidRDefault="004322CD" w:rsidP="004322CD">
      <w:pPr>
        <w:jc w:val="both"/>
        <w:rPr>
          <w:b/>
          <w:u w:val="single"/>
        </w:rPr>
      </w:pPr>
      <w:r w:rsidRPr="004322CD">
        <w:rPr>
          <w:b/>
          <w:u w:val="single"/>
        </w:rPr>
        <w:t>Theory:</w:t>
      </w:r>
    </w:p>
    <w:p w:rsidR="004322CD" w:rsidRDefault="004322CD" w:rsidP="004322CD">
      <w:pPr>
        <w:jc w:val="both"/>
      </w:pPr>
      <w:r w:rsidRPr="004322CD">
        <w:t xml:space="preserve">A </w:t>
      </w:r>
      <w:proofErr w:type="spellStart"/>
      <w:r w:rsidRPr="004322CD">
        <w:t>monoprotic</w:t>
      </w:r>
      <w:proofErr w:type="spellEnd"/>
      <w:r w:rsidRPr="004322CD">
        <w:t xml:space="preserve"> acid is an acid that donates only one proton or hydrogen </w:t>
      </w:r>
      <w:r>
        <w:t xml:space="preserve">atom per molecule to an aqueous </w:t>
      </w:r>
      <w:r w:rsidRPr="004322CD">
        <w:t>solution, such as: Hydrochloric acid (</w:t>
      </w:r>
      <w:proofErr w:type="spellStart"/>
      <w:r w:rsidRPr="004322CD">
        <w:t>HCl</w:t>
      </w:r>
      <w:proofErr w:type="spellEnd"/>
      <w:r w:rsidRPr="004322CD">
        <w:t xml:space="preserve">), Nitric acid (HNO </w:t>
      </w:r>
      <w:proofErr w:type="gramStart"/>
      <w:r w:rsidRPr="004322CD">
        <w:t>3 )</w:t>
      </w:r>
      <w:proofErr w:type="gramEnd"/>
      <w:r w:rsidRPr="004322CD">
        <w:t>, Acetic a</w:t>
      </w:r>
      <w:r>
        <w:t xml:space="preserve">cid (CH 3 COOH). The molar mass </w:t>
      </w:r>
      <w:r w:rsidRPr="004322CD">
        <w:t>of a chemical compound is the mass of a sample of that compound divide</w:t>
      </w:r>
      <w:r>
        <w:t xml:space="preserve">d by the amount of substance in </w:t>
      </w:r>
      <w:r w:rsidRPr="004322CD">
        <w:t>that sample, measured in moles. Molar masses are</w:t>
      </w:r>
      <w:r>
        <w:t xml:space="preserve"> usually expressed in g/mol. </w:t>
      </w:r>
    </w:p>
    <w:p w:rsidR="004322CD" w:rsidRPr="004322CD" w:rsidRDefault="004322CD" w:rsidP="004322CD">
      <w:pPr>
        <w:jc w:val="both"/>
      </w:pPr>
      <w:r w:rsidRPr="004322CD">
        <w:t>Chemical reactions between acids and bases are used to analyze the qu</w:t>
      </w:r>
      <w:r>
        <w:t xml:space="preserve">antity of a pure substance in a </w:t>
      </w:r>
      <w:r w:rsidRPr="004322CD">
        <w:t xml:space="preserve">mixture. In this experiment, the standardized base, </w:t>
      </w:r>
      <w:proofErr w:type="spellStart"/>
      <w:r w:rsidRPr="004322CD">
        <w:t>NaOH</w:t>
      </w:r>
      <w:proofErr w:type="spellEnd"/>
      <w:r w:rsidRPr="004322CD">
        <w:t>, is used to</w:t>
      </w:r>
      <w:r>
        <w:t xml:space="preserve"> determine the molar mass of an </w:t>
      </w:r>
      <w:r w:rsidRPr="004322CD">
        <w:t>unknown weak acid. Based on the molar mass, you will determine the identity of the unknown weak acid.</w:t>
      </w:r>
    </w:p>
    <w:p w:rsidR="004322CD" w:rsidRPr="004322CD" w:rsidRDefault="004322CD" w:rsidP="004322CD">
      <w:pPr>
        <w:jc w:val="both"/>
      </w:pPr>
      <w:r w:rsidRPr="004322CD">
        <w:t xml:space="preserve">Reaction: </w:t>
      </w:r>
      <w:r>
        <w:t xml:space="preserve">                             </w:t>
      </w:r>
      <w:proofErr w:type="spellStart"/>
      <w:r w:rsidRPr="004322CD">
        <w:rPr>
          <w:b/>
        </w:rPr>
        <w:t>NaOH</w:t>
      </w:r>
      <w:proofErr w:type="spellEnd"/>
      <w:r w:rsidRPr="004322CD">
        <w:rPr>
          <w:b/>
        </w:rPr>
        <w:t xml:space="preserve"> (</w:t>
      </w:r>
      <w:proofErr w:type="spellStart"/>
      <w:r w:rsidRPr="004322CD">
        <w:rPr>
          <w:b/>
        </w:rPr>
        <w:t>aq</w:t>
      </w:r>
      <w:proofErr w:type="spellEnd"/>
      <w:r w:rsidRPr="004322CD">
        <w:rPr>
          <w:b/>
        </w:rPr>
        <w:t>) + HA (</w:t>
      </w:r>
      <w:proofErr w:type="spellStart"/>
      <w:r w:rsidRPr="004322CD">
        <w:rPr>
          <w:b/>
        </w:rPr>
        <w:t>aq</w:t>
      </w:r>
      <w:proofErr w:type="spellEnd"/>
      <w:r w:rsidRPr="004322CD">
        <w:rPr>
          <w:b/>
        </w:rPr>
        <w:t xml:space="preserve">) </w:t>
      </w:r>
      <w:proofErr w:type="spellStart"/>
      <w:r w:rsidRPr="004322CD">
        <w:rPr>
          <w:b/>
        </w:rPr>
        <w:t>NaA</w:t>
      </w:r>
      <w:proofErr w:type="spellEnd"/>
      <w:r w:rsidRPr="004322CD">
        <w:rPr>
          <w:b/>
        </w:rPr>
        <w:t xml:space="preserve"> (</w:t>
      </w:r>
      <w:proofErr w:type="spellStart"/>
      <w:r w:rsidRPr="004322CD">
        <w:rPr>
          <w:b/>
        </w:rPr>
        <w:t>aq</w:t>
      </w:r>
      <w:proofErr w:type="spellEnd"/>
      <w:r w:rsidRPr="004322CD">
        <w:rPr>
          <w:b/>
        </w:rPr>
        <w:t>) + H 2 O (l)</w:t>
      </w:r>
    </w:p>
    <w:p w:rsidR="004322CD" w:rsidRPr="004322CD" w:rsidRDefault="004322CD" w:rsidP="004322CD">
      <w:pPr>
        <w:jc w:val="both"/>
      </w:pPr>
    </w:p>
    <w:p w:rsidR="004322CD" w:rsidRPr="004322CD" w:rsidRDefault="004322CD" w:rsidP="004322CD">
      <w:pPr>
        <w:jc w:val="both"/>
      </w:pPr>
      <w:r w:rsidRPr="004322CD">
        <w:t xml:space="preserve">Since 1 </w:t>
      </w:r>
      <w:proofErr w:type="spellStart"/>
      <w:r w:rsidRPr="004322CD">
        <w:t>mol</w:t>
      </w:r>
      <w:proofErr w:type="spellEnd"/>
      <w:r w:rsidRPr="004322CD">
        <w:t xml:space="preserve"> of </w:t>
      </w:r>
      <w:proofErr w:type="spellStart"/>
      <w:r w:rsidRPr="004322CD">
        <w:t>NaOH</w:t>
      </w:r>
      <w:proofErr w:type="spellEnd"/>
      <w:r w:rsidRPr="004322CD">
        <w:t xml:space="preserve"> reacts with 1 </w:t>
      </w:r>
      <w:proofErr w:type="spellStart"/>
      <w:r w:rsidRPr="004322CD">
        <w:t>mol</w:t>
      </w:r>
      <w:proofErr w:type="spellEnd"/>
      <w:r w:rsidRPr="004322CD">
        <w:t xml:space="preserve"> of HA, the following expression can be written:</w:t>
      </w:r>
    </w:p>
    <w:p w:rsidR="004322CD" w:rsidRPr="00204343" w:rsidRDefault="00204343" w:rsidP="004322CD">
      <w:pPr>
        <w:jc w:val="both"/>
        <w:rPr>
          <w:b/>
        </w:rPr>
      </w:pPr>
      <w:r>
        <w:rPr>
          <w:b/>
        </w:rPr>
        <w:t xml:space="preserve">                                </w:t>
      </w:r>
      <w:r w:rsidR="004322CD" w:rsidRPr="00204343">
        <w:rPr>
          <w:b/>
        </w:rPr>
        <w:t xml:space="preserve">(M HA ×V </w:t>
      </w:r>
      <w:proofErr w:type="gramStart"/>
      <w:r w:rsidR="004322CD" w:rsidRPr="00204343">
        <w:rPr>
          <w:b/>
        </w:rPr>
        <w:t>HA )</w:t>
      </w:r>
      <w:proofErr w:type="gramEnd"/>
      <w:r w:rsidR="004322CD" w:rsidRPr="00204343">
        <w:rPr>
          <w:b/>
        </w:rPr>
        <w:t xml:space="preserve">= (M </w:t>
      </w:r>
      <w:proofErr w:type="spellStart"/>
      <w:r w:rsidR="004322CD" w:rsidRPr="00204343">
        <w:rPr>
          <w:b/>
        </w:rPr>
        <w:t>NaOH</w:t>
      </w:r>
      <w:proofErr w:type="spellEnd"/>
      <w:r w:rsidR="004322CD" w:rsidRPr="00204343">
        <w:rPr>
          <w:b/>
        </w:rPr>
        <w:t xml:space="preserve"> ×V </w:t>
      </w:r>
      <w:proofErr w:type="spellStart"/>
      <w:proofErr w:type="gramStart"/>
      <w:r w:rsidR="004322CD" w:rsidRPr="00204343">
        <w:rPr>
          <w:b/>
        </w:rPr>
        <w:t>NaOH</w:t>
      </w:r>
      <w:proofErr w:type="spellEnd"/>
      <w:r w:rsidR="004322CD" w:rsidRPr="00204343">
        <w:rPr>
          <w:b/>
        </w:rPr>
        <w:t xml:space="preserve"> )</w:t>
      </w:r>
      <w:proofErr w:type="gramEnd"/>
      <w:r w:rsidR="004322CD" w:rsidRPr="00204343">
        <w:rPr>
          <w:b/>
        </w:rPr>
        <w:t>……………….(1)</w:t>
      </w:r>
    </w:p>
    <w:p w:rsidR="00204343" w:rsidRDefault="004322CD" w:rsidP="004322CD">
      <w:pPr>
        <w:jc w:val="both"/>
      </w:pPr>
      <w:r w:rsidRPr="004322CD">
        <w:t>Where,</w:t>
      </w:r>
    </w:p>
    <w:p w:rsidR="004322CD" w:rsidRPr="004322CD" w:rsidRDefault="00204343" w:rsidP="004322CD">
      <w:pPr>
        <w:jc w:val="both"/>
      </w:pPr>
      <w:r>
        <w:t xml:space="preserve">       </w:t>
      </w:r>
      <w:r w:rsidR="004322CD" w:rsidRPr="004322CD">
        <w:t xml:space="preserve"> M </w:t>
      </w:r>
      <w:proofErr w:type="spellStart"/>
      <w:r w:rsidR="004322CD" w:rsidRPr="004322CD">
        <w:t>NaOH</w:t>
      </w:r>
      <w:proofErr w:type="spellEnd"/>
      <w:r w:rsidR="004322CD" w:rsidRPr="004322CD">
        <w:t xml:space="preserve"> = Molarity of </w:t>
      </w:r>
      <w:proofErr w:type="spellStart"/>
      <w:r w:rsidR="004322CD" w:rsidRPr="004322CD">
        <w:t>NaOH</w:t>
      </w:r>
      <w:proofErr w:type="spellEnd"/>
    </w:p>
    <w:p w:rsidR="004322CD" w:rsidRPr="004322CD" w:rsidRDefault="00204343" w:rsidP="004322CD">
      <w:pPr>
        <w:jc w:val="both"/>
      </w:pPr>
      <w:r>
        <w:t xml:space="preserve">        </w:t>
      </w:r>
      <w:r w:rsidR="004322CD" w:rsidRPr="004322CD">
        <w:t xml:space="preserve">V </w:t>
      </w:r>
      <w:proofErr w:type="spellStart"/>
      <w:r w:rsidR="004322CD" w:rsidRPr="004322CD">
        <w:t>NaOH</w:t>
      </w:r>
      <w:proofErr w:type="spellEnd"/>
      <w:r w:rsidR="004322CD" w:rsidRPr="004322CD">
        <w:t xml:space="preserve"> = Volume of </w:t>
      </w:r>
      <w:proofErr w:type="spellStart"/>
      <w:r w:rsidR="004322CD" w:rsidRPr="004322CD">
        <w:t>NaOH</w:t>
      </w:r>
      <w:proofErr w:type="spellEnd"/>
      <w:r w:rsidR="004322CD" w:rsidRPr="004322CD">
        <w:t xml:space="preserve"> </w:t>
      </w:r>
    </w:p>
    <w:p w:rsidR="004322CD" w:rsidRPr="004322CD" w:rsidRDefault="00204343" w:rsidP="004322CD">
      <w:pPr>
        <w:jc w:val="both"/>
      </w:pPr>
      <w:r>
        <w:t xml:space="preserve">         </w:t>
      </w:r>
      <w:r w:rsidR="004322CD" w:rsidRPr="004322CD">
        <w:t>V HA = Volume of HA</w:t>
      </w:r>
    </w:p>
    <w:p w:rsidR="002459E2" w:rsidRPr="004322CD" w:rsidRDefault="00204343" w:rsidP="004322CD">
      <w:pPr>
        <w:jc w:val="both"/>
      </w:pPr>
      <w:r>
        <w:t xml:space="preserve">        </w:t>
      </w:r>
      <w:r w:rsidR="004322CD" w:rsidRPr="004322CD">
        <w:t>M HA = Molarity of HA</w:t>
      </w:r>
    </w:p>
    <w:p w:rsidR="002459E2" w:rsidRPr="002459E2" w:rsidRDefault="002459E2" w:rsidP="002459E2">
      <w:pPr>
        <w:jc w:val="both"/>
        <w:rPr>
          <w:b/>
          <w:u w:val="single"/>
        </w:rPr>
      </w:pPr>
      <w:r w:rsidRPr="002459E2">
        <w:rPr>
          <w:b/>
          <w:u w:val="single"/>
        </w:rPr>
        <w:t>Procedure:</w:t>
      </w:r>
    </w:p>
    <w:p w:rsidR="0090705A" w:rsidRPr="0090705A" w:rsidRDefault="0090705A" w:rsidP="0090705A">
      <w:pPr>
        <w:jc w:val="both"/>
        <w:rPr>
          <w:b/>
        </w:rPr>
      </w:pPr>
      <w:r w:rsidRPr="0090705A">
        <w:rPr>
          <w:b/>
        </w:rPr>
        <w:t>a) Dilution of HA:</w:t>
      </w:r>
    </w:p>
    <w:p w:rsidR="0090705A" w:rsidRPr="0090705A" w:rsidRDefault="0090705A" w:rsidP="0090705A">
      <w:pPr>
        <w:jc w:val="both"/>
      </w:pPr>
      <w:r>
        <w:t xml:space="preserve">Retrieve the </w:t>
      </w:r>
      <w:r w:rsidRPr="0090705A">
        <w:rPr>
          <w:b/>
        </w:rPr>
        <w:t>1M CH3</w:t>
      </w:r>
      <w:r w:rsidRPr="0090705A">
        <w:rPr>
          <w:b/>
        </w:rPr>
        <w:t>COOH</w:t>
      </w:r>
      <w:r w:rsidRPr="0090705A">
        <w:t xml:space="preserve"> solution and a 100mL volumetric flask from </w:t>
      </w:r>
      <w:r w:rsidRPr="0090705A">
        <w:t xml:space="preserve">the stockroom. In order to make </w:t>
      </w:r>
      <w:r>
        <w:rPr>
          <w:b/>
        </w:rPr>
        <w:t>0.1M CH3</w:t>
      </w:r>
      <w:r w:rsidRPr="0090705A">
        <w:rPr>
          <w:b/>
        </w:rPr>
        <w:t>COOH</w:t>
      </w:r>
      <w:r w:rsidRPr="0090705A">
        <w:t xml:space="preserve"> sol</w:t>
      </w:r>
      <w:r>
        <w:t>ution, take 10mL of</w:t>
      </w:r>
      <w:r w:rsidRPr="0090705A">
        <w:rPr>
          <w:b/>
        </w:rPr>
        <w:t xml:space="preserve"> 1M</w:t>
      </w:r>
      <w:r>
        <w:t xml:space="preserve"> stock </w:t>
      </w:r>
      <w:r w:rsidRPr="0090705A">
        <w:rPr>
          <w:b/>
        </w:rPr>
        <w:t>CH3</w:t>
      </w:r>
      <w:r w:rsidRPr="0090705A">
        <w:rPr>
          <w:b/>
        </w:rPr>
        <w:t>COOH</w:t>
      </w:r>
      <w:r w:rsidRPr="0090705A">
        <w:t xml:space="preserve"> solution, </w:t>
      </w:r>
      <w:r>
        <w:t xml:space="preserve">transfer it to 100mL volumetric </w:t>
      </w:r>
      <w:r w:rsidRPr="0090705A">
        <w:t>flask and dilute it up to the mark with water.</w:t>
      </w:r>
    </w:p>
    <w:p w:rsidR="0090705A" w:rsidRPr="0090705A" w:rsidRDefault="0090705A" w:rsidP="0090705A">
      <w:pPr>
        <w:jc w:val="both"/>
      </w:pPr>
      <w:r w:rsidRPr="0090705A">
        <w:t>[Us</w:t>
      </w:r>
      <w:r>
        <w:t xml:space="preserve">ing the formula M1 *V1 = M2* </w:t>
      </w:r>
      <w:proofErr w:type="gramStart"/>
      <w:r>
        <w:t>V</w:t>
      </w:r>
      <w:r w:rsidRPr="0090705A">
        <w:t>2 ;</w:t>
      </w:r>
      <w:proofErr w:type="gramEnd"/>
      <w:r w:rsidRPr="0090705A">
        <w:t xml:space="preserve"> where &amp;quot;1&amp;quot; represents the concentrated conditions (i.e. stock solution</w:t>
      </w:r>
    </w:p>
    <w:p w:rsidR="0090705A" w:rsidRPr="0090705A" w:rsidRDefault="0090705A" w:rsidP="0090705A">
      <w:pPr>
        <w:jc w:val="both"/>
      </w:pPr>
      <w:r w:rsidRPr="0090705A">
        <w:t>Molarity, 1M and volume) and &amp;quot</w:t>
      </w:r>
      <w:proofErr w:type="gramStart"/>
      <w:r w:rsidRPr="0090705A">
        <w:t>;2</w:t>
      </w:r>
      <w:proofErr w:type="gramEnd"/>
      <w:r w:rsidRPr="0090705A">
        <w:t>&amp;quot; represents the diluted conditions (i.e. desired volume, 100mL and</w:t>
      </w:r>
    </w:p>
    <w:p w:rsidR="0090705A" w:rsidRPr="0090705A" w:rsidRDefault="0090705A" w:rsidP="0090705A">
      <w:pPr>
        <w:jc w:val="both"/>
      </w:pPr>
      <w:r w:rsidRPr="0090705A">
        <w:t>Molarity, 0.1M)].</w:t>
      </w:r>
    </w:p>
    <w:p w:rsidR="0090705A" w:rsidRPr="0090705A" w:rsidRDefault="0090705A" w:rsidP="0090705A">
      <w:pPr>
        <w:jc w:val="both"/>
        <w:rPr>
          <w:b/>
        </w:rPr>
      </w:pPr>
      <w:r w:rsidRPr="0090705A">
        <w:rPr>
          <w:b/>
        </w:rPr>
        <w:t>b) Determinat</w:t>
      </w:r>
      <w:r>
        <w:rPr>
          <w:b/>
        </w:rPr>
        <w:t>ion of the concentration of HA:</w:t>
      </w:r>
    </w:p>
    <w:p w:rsidR="0090705A" w:rsidRPr="0090705A" w:rsidRDefault="0090705A" w:rsidP="0090705A">
      <w:pPr>
        <w:jc w:val="both"/>
      </w:pPr>
      <w:r w:rsidRPr="0090705A">
        <w:t xml:space="preserve">Take 10 mL of HA (CH 3 COOH, as 0.60g in 100 mL) in a conical </w:t>
      </w:r>
      <w:r>
        <w:t xml:space="preserve">flask with the help of pipette. Add two drops (0.1mL) of phenolphthalein indicator. </w:t>
      </w:r>
      <w:r w:rsidRPr="0090705A">
        <w:t xml:space="preserve">Titrate until the last drop of </w:t>
      </w:r>
      <w:proofErr w:type="spellStart"/>
      <w:r w:rsidRPr="0090705A">
        <w:t>NaOH</w:t>
      </w:r>
      <w:proofErr w:type="spellEnd"/>
      <w:r w:rsidRPr="0090705A">
        <w:t xml:space="preserve"> solution leaves a permanent pink color in the solution and</w:t>
      </w:r>
    </w:p>
    <w:p w:rsidR="0090705A" w:rsidRDefault="0090705A" w:rsidP="0090705A">
      <w:pPr>
        <w:jc w:val="both"/>
      </w:pPr>
      <w:proofErr w:type="gramStart"/>
      <w:r w:rsidRPr="0090705A">
        <w:t>reco</w:t>
      </w:r>
      <w:r>
        <w:t>rd</w:t>
      </w:r>
      <w:proofErr w:type="gramEnd"/>
      <w:r>
        <w:t xml:space="preserve"> the final reading in Table.</w:t>
      </w:r>
    </w:p>
    <w:p w:rsidR="0090705A" w:rsidRPr="0090705A" w:rsidRDefault="0090705A" w:rsidP="0090705A">
      <w:pPr>
        <w:jc w:val="both"/>
      </w:pPr>
      <w:r w:rsidRPr="0090705A">
        <w:t>Calculate the difference between two burette readings (initial and final), which is the amount of</w:t>
      </w:r>
    </w:p>
    <w:p w:rsidR="0090705A" w:rsidRPr="0090705A" w:rsidRDefault="0090705A" w:rsidP="0090705A">
      <w:pPr>
        <w:jc w:val="both"/>
      </w:pPr>
      <w:proofErr w:type="spellStart"/>
      <w:r w:rsidRPr="0090705A">
        <w:lastRenderedPageBreak/>
        <w:t>NaOH</w:t>
      </w:r>
      <w:proofErr w:type="spellEnd"/>
      <w:r w:rsidRPr="0090705A">
        <w:t xml:space="preserve"> required neutralizing CH 3 COOH. [</w:t>
      </w:r>
      <w:proofErr w:type="gramStart"/>
      <w:r w:rsidRPr="0090705A">
        <w:t>always</w:t>
      </w:r>
      <w:proofErr w:type="gramEnd"/>
      <w:r w:rsidRPr="0090705A">
        <w:t xml:space="preserve"> </w:t>
      </w:r>
      <w:proofErr w:type="spellStart"/>
      <w:r w:rsidRPr="0090705A">
        <w:t>substract</w:t>
      </w:r>
      <w:proofErr w:type="spellEnd"/>
      <w:r>
        <w:t xml:space="preserve"> volume of CH 3 COOH (10mL) and </w:t>
      </w:r>
      <w:r w:rsidRPr="0090705A">
        <w:t>volume of indicator (0.1mL) from total volume, which was added before titration]</w:t>
      </w:r>
    </w:p>
    <w:p w:rsidR="00BB1AB7" w:rsidRDefault="00BB1AB7" w:rsidP="004E750E">
      <w:pPr>
        <w:jc w:val="both"/>
      </w:pPr>
    </w:p>
    <w:p w:rsidR="00D93D04" w:rsidRDefault="00B917D4" w:rsidP="006A0BBF">
      <w:pPr>
        <w:jc w:val="both"/>
        <w:rPr>
          <w:b/>
          <w:u w:val="single"/>
        </w:rPr>
      </w:pPr>
      <w:r>
        <w:rPr>
          <w:b/>
          <w:u w:val="single"/>
        </w:rPr>
        <w:t>Data:</w:t>
      </w:r>
    </w:p>
    <w:tbl>
      <w:tblPr>
        <w:tblW w:w="1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900"/>
      </w:tblGrid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 xml:space="preserve">Volume of </w:t>
            </w:r>
            <w:proofErr w:type="spellStart"/>
            <w:r w:rsidRPr="00A013C4">
              <w:rPr>
                <w:rFonts w:ascii="Calibri" w:eastAsia="Times New Roman" w:hAnsi="Calibri" w:cs="Calibri"/>
                <w:color w:val="000000"/>
              </w:rPr>
              <w:t>NaOH</w:t>
            </w:r>
            <w:proofErr w:type="spellEnd"/>
            <w:r w:rsidRPr="00A013C4">
              <w:rPr>
                <w:rFonts w:ascii="Calibri" w:eastAsia="Times New Roman" w:hAnsi="Calibri" w:cs="Calibri"/>
                <w:color w:val="000000"/>
              </w:rPr>
              <w:t>, ml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pH of Acid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2.88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3.19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3.42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3.71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3.81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3.97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4.04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4.16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4.21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4.26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4.35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4.39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4.43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4.47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4.51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4.55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4.58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4.62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4.65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4.69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4.72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4.76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4.79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4.83</w:t>
            </w:r>
          </w:p>
        </w:tc>
      </w:tr>
      <w:tr w:rsidR="00A013C4" w:rsidRPr="00A013C4" w:rsidTr="00A013C4">
        <w:trPr>
          <w:trHeight w:val="315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4.86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4.93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4.97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5.01</w:t>
            </w:r>
          </w:p>
        </w:tc>
      </w:tr>
      <w:tr w:rsidR="00A013C4" w:rsidRPr="00A013C4" w:rsidTr="00A013C4">
        <w:trPr>
          <w:trHeight w:val="315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5.05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6.8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5.08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5.13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7.2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5.17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5.21</w:t>
            </w:r>
          </w:p>
        </w:tc>
      </w:tr>
      <w:tr w:rsidR="00A013C4" w:rsidRPr="00A013C4" w:rsidTr="00A013C4">
        <w:trPr>
          <w:trHeight w:val="315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5.26</w:t>
            </w:r>
          </w:p>
        </w:tc>
      </w:tr>
      <w:tr w:rsidR="00A013C4" w:rsidRPr="00A013C4" w:rsidTr="00A013C4">
        <w:trPr>
          <w:trHeight w:val="315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5.31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5.36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8.2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5.42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lastRenderedPageBreak/>
              <w:t>8.4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8.6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5.55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8.8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5.62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5.71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9.2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5.82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5.95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9.6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6.14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9.8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6.45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8.7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000000" w:fill="FFFF00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013C4">
              <w:rPr>
                <w:rFonts w:ascii="Calibri" w:eastAsia="Times New Roman" w:hAnsi="Calibri" w:cs="Calibri"/>
                <w:color w:val="FF0000"/>
              </w:rPr>
              <w:t>10.2</w:t>
            </w:r>
          </w:p>
        </w:tc>
        <w:tc>
          <w:tcPr>
            <w:tcW w:w="900" w:type="dxa"/>
            <w:shd w:val="clear" w:color="000000" w:fill="FFFF00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A013C4">
              <w:rPr>
                <w:rFonts w:ascii="Calibri" w:eastAsia="Times New Roman" w:hAnsi="Calibri" w:cs="Calibri"/>
                <w:color w:val="FF0000"/>
              </w:rPr>
              <w:t>10.98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10.4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11.28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10.6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11.45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10.8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11.58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11.67</w:t>
            </w:r>
          </w:p>
        </w:tc>
      </w:tr>
      <w:tr w:rsidR="00A013C4" w:rsidRPr="00A013C4" w:rsidTr="00A013C4">
        <w:trPr>
          <w:trHeight w:val="300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11.2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013C4" w:rsidRPr="00A013C4" w:rsidRDefault="00A013C4" w:rsidP="00A0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3C4">
              <w:rPr>
                <w:rFonts w:ascii="Calibri" w:eastAsia="Times New Roman" w:hAnsi="Calibri" w:cs="Calibri"/>
                <w:color w:val="000000"/>
              </w:rPr>
              <w:t>11.74</w:t>
            </w:r>
          </w:p>
        </w:tc>
      </w:tr>
    </w:tbl>
    <w:p w:rsidR="00A013C4" w:rsidRDefault="00A013C4" w:rsidP="006A0BBF">
      <w:pPr>
        <w:jc w:val="both"/>
        <w:rPr>
          <w:b/>
          <w:u w:val="single"/>
        </w:rPr>
      </w:pPr>
    </w:p>
    <w:p w:rsidR="008226C4" w:rsidRPr="008226C4" w:rsidRDefault="008226C4" w:rsidP="006A0BBF">
      <w:pPr>
        <w:jc w:val="both"/>
        <w:rPr>
          <w:b/>
          <w:sz w:val="30"/>
          <w:szCs w:val="30"/>
          <w:u w:val="single"/>
        </w:rPr>
      </w:pPr>
      <w:r w:rsidRPr="008226C4">
        <w:rPr>
          <w:b/>
          <w:sz w:val="30"/>
          <w:szCs w:val="30"/>
          <w:u w:val="single"/>
        </w:rPr>
        <w:t>Calculation:</w:t>
      </w:r>
    </w:p>
    <w:tbl>
      <w:tblPr>
        <w:tblW w:w="7313" w:type="dxa"/>
        <w:tblLook w:val="04A0" w:firstRow="1" w:lastRow="0" w:firstColumn="1" w:lastColumn="0" w:noHBand="0" w:noVBand="1"/>
      </w:tblPr>
      <w:tblGrid>
        <w:gridCol w:w="11340"/>
      </w:tblGrid>
      <w:tr w:rsidR="004E750E" w:rsidRPr="00B917D4" w:rsidTr="008226C4">
        <w:trPr>
          <w:trHeight w:val="282"/>
        </w:trPr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364" w:type="dxa"/>
              <w:tblInd w:w="3" w:type="dxa"/>
              <w:tblLook w:val="04A0" w:firstRow="1" w:lastRow="0" w:firstColumn="1" w:lastColumn="0" w:noHBand="0" w:noVBand="1"/>
            </w:tblPr>
            <w:tblGrid>
              <w:gridCol w:w="5382"/>
              <w:gridCol w:w="982"/>
            </w:tblGrid>
            <w:tr w:rsidR="00A013C4" w:rsidRPr="00A013C4" w:rsidTr="00A013C4">
              <w:trPr>
                <w:trHeight w:val="282"/>
              </w:trPr>
              <w:tc>
                <w:tcPr>
                  <w:tcW w:w="5382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2F2F2"/>
                  <w:noWrap/>
                  <w:vAlign w:val="center"/>
                  <w:hideMark/>
                </w:tcPr>
                <w:p w:rsidR="00A013C4" w:rsidRPr="00A013C4" w:rsidRDefault="00A013C4" w:rsidP="00A013C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</w:pPr>
                  <w:proofErr w:type="spellStart"/>
                  <w:r w:rsidRPr="00A013C4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>Va</w:t>
                  </w:r>
                  <w:proofErr w:type="spellEnd"/>
                  <w:r w:rsidRPr="00A013C4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 xml:space="preserve"> x Ma = </w:t>
                  </w:r>
                  <w:proofErr w:type="spellStart"/>
                  <w:r w:rsidRPr="00A013C4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>Vb</w:t>
                  </w:r>
                  <w:proofErr w:type="spellEnd"/>
                  <w:r w:rsidRPr="00A013C4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 xml:space="preserve"> x Mb</w:t>
                  </w:r>
                </w:p>
              </w:tc>
              <w:tc>
                <w:tcPr>
                  <w:tcW w:w="982" w:type="dxa"/>
                  <w:tcBorders>
                    <w:top w:val="single" w:sz="4" w:space="0" w:color="7F7F7F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2F2F2"/>
                  <w:noWrap/>
                  <w:hideMark/>
                </w:tcPr>
                <w:p w:rsidR="00A013C4" w:rsidRPr="00A013C4" w:rsidRDefault="00A013C4" w:rsidP="00A013C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</w:pPr>
                  <w:r w:rsidRPr="00A013C4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> </w:t>
                  </w:r>
                </w:p>
              </w:tc>
            </w:tr>
            <w:tr w:rsidR="00A013C4" w:rsidRPr="00A013C4" w:rsidTr="00A013C4">
              <w:trPr>
                <w:trHeight w:val="296"/>
              </w:trPr>
              <w:tc>
                <w:tcPr>
                  <w:tcW w:w="538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013C4" w:rsidRPr="00A013C4" w:rsidRDefault="00A013C4" w:rsidP="00A013C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A013C4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 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013C4" w:rsidRPr="00A013C4" w:rsidRDefault="00A013C4" w:rsidP="00A013C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A013C4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 </w:t>
                  </w:r>
                </w:p>
              </w:tc>
            </w:tr>
            <w:tr w:rsidR="00A013C4" w:rsidRPr="00A013C4" w:rsidTr="00A013C4">
              <w:trPr>
                <w:trHeight w:val="282"/>
              </w:trPr>
              <w:tc>
                <w:tcPr>
                  <w:tcW w:w="5382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center"/>
                  <w:hideMark/>
                </w:tcPr>
                <w:p w:rsidR="00A013C4" w:rsidRPr="00A013C4" w:rsidRDefault="00A013C4" w:rsidP="00A013C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3F3F76"/>
                    </w:rPr>
                  </w:pPr>
                  <w:proofErr w:type="spellStart"/>
                  <w:r w:rsidRPr="00A013C4">
                    <w:rPr>
                      <w:rFonts w:ascii="Calibri" w:eastAsia="Times New Roman" w:hAnsi="Calibri" w:cs="Calibri"/>
                      <w:color w:val="3F3F76"/>
                    </w:rPr>
                    <w:t>Va</w:t>
                  </w:r>
                  <w:proofErr w:type="spellEnd"/>
                  <w:r w:rsidRPr="00A013C4">
                    <w:rPr>
                      <w:rFonts w:ascii="Calibri" w:eastAsia="Times New Roman" w:hAnsi="Calibri" w:cs="Calibri"/>
                      <w:color w:val="3F3F76"/>
                    </w:rPr>
                    <w:t>, Volume of CH3COOH</w:t>
                  </w:r>
                </w:p>
              </w:tc>
              <w:tc>
                <w:tcPr>
                  <w:tcW w:w="982" w:type="dxa"/>
                  <w:tcBorders>
                    <w:top w:val="single" w:sz="4" w:space="0" w:color="7F7F7F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center"/>
                  <w:hideMark/>
                </w:tcPr>
                <w:p w:rsidR="00A013C4" w:rsidRPr="00A013C4" w:rsidRDefault="00A013C4" w:rsidP="00A013C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3F3F76"/>
                    </w:rPr>
                  </w:pPr>
                  <w:r w:rsidRPr="00A013C4">
                    <w:rPr>
                      <w:rFonts w:ascii="Calibri" w:eastAsia="Times New Roman" w:hAnsi="Calibri" w:cs="Calibri"/>
                      <w:color w:val="3F3F76"/>
                    </w:rPr>
                    <w:t>10 ml</w:t>
                  </w:r>
                </w:p>
              </w:tc>
            </w:tr>
            <w:tr w:rsidR="00A013C4" w:rsidRPr="00A013C4" w:rsidTr="00A013C4">
              <w:trPr>
                <w:trHeight w:val="282"/>
              </w:trPr>
              <w:tc>
                <w:tcPr>
                  <w:tcW w:w="5382" w:type="dxa"/>
                  <w:tcBorders>
                    <w:top w:val="nil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center"/>
                  <w:hideMark/>
                </w:tcPr>
                <w:p w:rsidR="00A013C4" w:rsidRPr="00A013C4" w:rsidRDefault="00A013C4" w:rsidP="00A013C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3F3F76"/>
                    </w:rPr>
                  </w:pPr>
                  <w:r w:rsidRPr="00A013C4">
                    <w:rPr>
                      <w:rFonts w:ascii="Calibri" w:eastAsia="Times New Roman" w:hAnsi="Calibri" w:cs="Calibri"/>
                      <w:color w:val="3F3F76"/>
                    </w:rPr>
                    <w:t>Ma, Molarity of CH3COOH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center"/>
                  <w:hideMark/>
                </w:tcPr>
                <w:p w:rsidR="00A013C4" w:rsidRPr="00A013C4" w:rsidRDefault="00A013C4" w:rsidP="00A013C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3F3F76"/>
                    </w:rPr>
                  </w:pPr>
                  <w:r w:rsidRPr="00A013C4">
                    <w:rPr>
                      <w:rFonts w:ascii="Calibri" w:eastAsia="Times New Roman" w:hAnsi="Calibri" w:cs="Calibri"/>
                      <w:color w:val="3F3F76"/>
                    </w:rPr>
                    <w:t>?</w:t>
                  </w:r>
                </w:p>
              </w:tc>
            </w:tr>
            <w:tr w:rsidR="00A013C4" w:rsidRPr="00A013C4" w:rsidTr="00A013C4">
              <w:trPr>
                <w:trHeight w:val="282"/>
              </w:trPr>
              <w:tc>
                <w:tcPr>
                  <w:tcW w:w="5382" w:type="dxa"/>
                  <w:tcBorders>
                    <w:top w:val="nil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center"/>
                  <w:hideMark/>
                </w:tcPr>
                <w:p w:rsidR="00A013C4" w:rsidRPr="00A013C4" w:rsidRDefault="00A013C4" w:rsidP="00A013C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3F3F76"/>
                    </w:rPr>
                  </w:pPr>
                  <w:proofErr w:type="spellStart"/>
                  <w:r w:rsidRPr="00A013C4">
                    <w:rPr>
                      <w:rFonts w:ascii="Calibri" w:eastAsia="Times New Roman" w:hAnsi="Calibri" w:cs="Calibri"/>
                      <w:color w:val="3F3F76"/>
                    </w:rPr>
                    <w:t>Vb</w:t>
                  </w:r>
                  <w:proofErr w:type="spellEnd"/>
                  <w:r w:rsidRPr="00A013C4">
                    <w:rPr>
                      <w:rFonts w:ascii="Calibri" w:eastAsia="Times New Roman" w:hAnsi="Calibri" w:cs="Calibri"/>
                      <w:color w:val="3F3F76"/>
                    </w:rPr>
                    <w:t xml:space="preserve">, Volume of </w:t>
                  </w:r>
                  <w:proofErr w:type="spellStart"/>
                  <w:r w:rsidRPr="00A013C4">
                    <w:rPr>
                      <w:rFonts w:ascii="Calibri" w:eastAsia="Times New Roman" w:hAnsi="Calibri" w:cs="Calibri"/>
                      <w:color w:val="3F3F76"/>
                    </w:rPr>
                    <w:t>NaOH</w:t>
                  </w:r>
                  <w:proofErr w:type="spellEnd"/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center"/>
                  <w:hideMark/>
                </w:tcPr>
                <w:p w:rsidR="00A013C4" w:rsidRPr="00A013C4" w:rsidRDefault="00A013C4" w:rsidP="00A013C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3F3F76"/>
                    </w:rPr>
                  </w:pPr>
                  <w:r w:rsidRPr="00A013C4">
                    <w:rPr>
                      <w:rFonts w:ascii="Calibri" w:eastAsia="Times New Roman" w:hAnsi="Calibri" w:cs="Calibri"/>
                      <w:color w:val="3F3F76"/>
                    </w:rPr>
                    <w:t>10.2 ml</w:t>
                  </w:r>
                </w:p>
              </w:tc>
            </w:tr>
            <w:tr w:rsidR="00A013C4" w:rsidRPr="00A013C4" w:rsidTr="00A013C4">
              <w:trPr>
                <w:trHeight w:val="282"/>
              </w:trPr>
              <w:tc>
                <w:tcPr>
                  <w:tcW w:w="5382" w:type="dxa"/>
                  <w:tcBorders>
                    <w:top w:val="nil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center"/>
                  <w:hideMark/>
                </w:tcPr>
                <w:p w:rsidR="00A013C4" w:rsidRPr="00A013C4" w:rsidRDefault="00A013C4" w:rsidP="00A013C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3F3F76"/>
                    </w:rPr>
                  </w:pPr>
                  <w:r w:rsidRPr="00A013C4">
                    <w:rPr>
                      <w:rFonts w:ascii="Calibri" w:eastAsia="Times New Roman" w:hAnsi="Calibri" w:cs="Calibri"/>
                      <w:color w:val="3F3F76"/>
                    </w:rPr>
                    <w:t xml:space="preserve">Mb, Molarity of </w:t>
                  </w:r>
                  <w:proofErr w:type="spellStart"/>
                  <w:r w:rsidRPr="00A013C4">
                    <w:rPr>
                      <w:rFonts w:ascii="Calibri" w:eastAsia="Times New Roman" w:hAnsi="Calibri" w:cs="Calibri"/>
                      <w:color w:val="3F3F76"/>
                    </w:rPr>
                    <w:t>NaOH</w:t>
                  </w:r>
                  <w:proofErr w:type="spellEnd"/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center"/>
                  <w:hideMark/>
                </w:tcPr>
                <w:p w:rsidR="00A013C4" w:rsidRPr="00A013C4" w:rsidRDefault="00A013C4" w:rsidP="00A013C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3F3F76"/>
                    </w:rPr>
                  </w:pPr>
                  <w:r w:rsidRPr="00A013C4">
                    <w:rPr>
                      <w:rFonts w:ascii="Calibri" w:eastAsia="Times New Roman" w:hAnsi="Calibri" w:cs="Calibri"/>
                      <w:color w:val="3F3F76"/>
                    </w:rPr>
                    <w:t>0.1M</w:t>
                  </w:r>
                </w:p>
              </w:tc>
            </w:tr>
            <w:tr w:rsidR="00A013C4" w:rsidRPr="00A013C4" w:rsidTr="00A013C4">
              <w:trPr>
                <w:trHeight w:val="296"/>
              </w:trPr>
              <w:tc>
                <w:tcPr>
                  <w:tcW w:w="538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013C4" w:rsidRPr="00A013C4" w:rsidRDefault="00A013C4" w:rsidP="00A013C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A013C4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 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013C4" w:rsidRPr="00A013C4" w:rsidRDefault="00A013C4" w:rsidP="00A013C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A013C4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 </w:t>
                  </w:r>
                </w:p>
              </w:tc>
            </w:tr>
            <w:tr w:rsidR="00A013C4" w:rsidRPr="00A013C4" w:rsidTr="00A013C4">
              <w:trPr>
                <w:trHeight w:val="282"/>
              </w:trPr>
              <w:tc>
                <w:tcPr>
                  <w:tcW w:w="5382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2F2F2"/>
                  <w:noWrap/>
                  <w:vAlign w:val="center"/>
                  <w:hideMark/>
                </w:tcPr>
                <w:p w:rsidR="00A013C4" w:rsidRPr="00A013C4" w:rsidRDefault="00A013C4" w:rsidP="00A013C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</w:pPr>
                  <w:r w:rsidRPr="00A013C4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>Ma=</w:t>
                  </w:r>
                  <w:proofErr w:type="spellStart"/>
                  <w:r w:rsidRPr="00A013C4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>Vb</w:t>
                  </w:r>
                  <w:proofErr w:type="spellEnd"/>
                  <w:r w:rsidRPr="00A013C4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>*Mb/</w:t>
                  </w:r>
                  <w:proofErr w:type="spellStart"/>
                  <w:r w:rsidRPr="00A013C4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>Va</w:t>
                  </w:r>
                  <w:proofErr w:type="spellEnd"/>
                </w:p>
              </w:tc>
              <w:tc>
                <w:tcPr>
                  <w:tcW w:w="982" w:type="dxa"/>
                  <w:tcBorders>
                    <w:top w:val="single" w:sz="4" w:space="0" w:color="7F7F7F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2F2F2"/>
                  <w:noWrap/>
                  <w:vAlign w:val="center"/>
                  <w:hideMark/>
                </w:tcPr>
                <w:p w:rsidR="00A013C4" w:rsidRPr="00A013C4" w:rsidRDefault="00A013C4" w:rsidP="00A013C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</w:pPr>
                  <w:r w:rsidRPr="00A013C4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>0.102M</w:t>
                  </w:r>
                </w:p>
              </w:tc>
            </w:tr>
          </w:tbl>
          <w:p w:rsidR="004322CD" w:rsidRDefault="004322CD" w:rsidP="004E750E">
            <w:pPr>
              <w:rPr>
                <w:rFonts w:ascii="Calibri" w:hAnsi="Calibri" w:cs="Calibri"/>
                <w:b/>
                <w:color w:val="9C0006"/>
                <w:u w:val="single"/>
              </w:rPr>
            </w:pPr>
          </w:p>
          <w:tbl>
            <w:tblPr>
              <w:tblW w:w="5382" w:type="dxa"/>
              <w:tblInd w:w="3" w:type="dxa"/>
              <w:tblLook w:val="04A0" w:firstRow="1" w:lastRow="0" w:firstColumn="1" w:lastColumn="0" w:noHBand="0" w:noVBand="1"/>
            </w:tblPr>
            <w:tblGrid>
              <w:gridCol w:w="5382"/>
            </w:tblGrid>
            <w:tr w:rsidR="00A013C4" w:rsidRPr="00A013C4" w:rsidTr="00A013C4">
              <w:trPr>
                <w:trHeight w:val="296"/>
              </w:trPr>
              <w:tc>
                <w:tcPr>
                  <w:tcW w:w="5382" w:type="dxa"/>
                  <w:tcBorders>
                    <w:top w:val="nil"/>
                    <w:left w:val="nil"/>
                    <w:bottom w:val="double" w:sz="6" w:space="0" w:color="FF8001"/>
                    <w:right w:val="nil"/>
                  </w:tcBorders>
                  <w:shd w:val="clear" w:color="000000" w:fill="FFC7CE"/>
                  <w:noWrap/>
                  <w:vAlign w:val="bottom"/>
                  <w:hideMark/>
                </w:tcPr>
                <w:p w:rsidR="00A013C4" w:rsidRPr="00A013C4" w:rsidRDefault="00A013C4" w:rsidP="00A013C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9C0006"/>
                    </w:rPr>
                  </w:pPr>
                  <w:r w:rsidRPr="00A013C4">
                    <w:rPr>
                      <w:rFonts w:ascii="Calibri" w:eastAsia="Times New Roman" w:hAnsi="Calibri" w:cs="Calibri"/>
                      <w:color w:val="9C0006"/>
                    </w:rPr>
                    <w:t xml:space="preserve">Percentage of error </w:t>
                  </w:r>
                </w:p>
              </w:tc>
            </w:tr>
            <w:tr w:rsidR="00A013C4" w:rsidRPr="00A013C4" w:rsidTr="00A013C4">
              <w:trPr>
                <w:trHeight w:val="296"/>
              </w:trPr>
              <w:tc>
                <w:tcPr>
                  <w:tcW w:w="5382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A013C4" w:rsidRPr="00A013C4" w:rsidRDefault="00A013C4" w:rsidP="00A013C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F3F76"/>
                    </w:rPr>
                  </w:pPr>
                  <w:r w:rsidRPr="00A013C4">
                    <w:rPr>
                      <w:rFonts w:ascii="Calibri" w:eastAsia="Times New Roman" w:hAnsi="Calibri" w:cs="Calibri"/>
                      <w:color w:val="3F3F76"/>
                    </w:rPr>
                    <w:t>Error = |(</w:t>
                  </w:r>
                  <w:proofErr w:type="spellStart"/>
                  <w:r w:rsidRPr="00A013C4">
                    <w:rPr>
                      <w:rFonts w:ascii="Calibri" w:eastAsia="Times New Roman" w:hAnsi="Calibri" w:cs="Calibri"/>
                      <w:color w:val="3F3F76"/>
                    </w:rPr>
                    <w:t>Theo.value-Exp.value</w:t>
                  </w:r>
                  <w:proofErr w:type="spellEnd"/>
                  <w:r w:rsidRPr="00A013C4">
                    <w:rPr>
                      <w:rFonts w:ascii="Calibri" w:eastAsia="Times New Roman" w:hAnsi="Calibri" w:cs="Calibri"/>
                      <w:color w:val="3F3F76"/>
                    </w:rPr>
                    <w:t>)/(</w:t>
                  </w:r>
                  <w:proofErr w:type="spellStart"/>
                  <w:r w:rsidRPr="00A013C4">
                    <w:rPr>
                      <w:rFonts w:ascii="Calibri" w:eastAsia="Times New Roman" w:hAnsi="Calibri" w:cs="Calibri"/>
                      <w:color w:val="3F3F76"/>
                    </w:rPr>
                    <w:t>Theo.value</w:t>
                  </w:r>
                  <w:proofErr w:type="spellEnd"/>
                  <w:r w:rsidRPr="00A013C4">
                    <w:rPr>
                      <w:rFonts w:ascii="Calibri" w:eastAsia="Times New Roman" w:hAnsi="Calibri" w:cs="Calibri"/>
                      <w:color w:val="3F3F76"/>
                    </w:rPr>
                    <w:t xml:space="preserve">)|×100%   </w:t>
                  </w:r>
                </w:p>
              </w:tc>
            </w:tr>
            <w:tr w:rsidR="00A013C4" w:rsidRPr="00A013C4" w:rsidTr="00A013C4">
              <w:trPr>
                <w:trHeight w:val="282"/>
              </w:trPr>
              <w:tc>
                <w:tcPr>
                  <w:tcW w:w="5382" w:type="dxa"/>
                  <w:tcBorders>
                    <w:top w:val="nil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2F2F2"/>
                  <w:noWrap/>
                  <w:vAlign w:val="bottom"/>
                  <w:hideMark/>
                </w:tcPr>
                <w:p w:rsidR="00A013C4" w:rsidRPr="00A013C4" w:rsidRDefault="00A013C4" w:rsidP="00A013C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</w:pPr>
                  <w:r w:rsidRPr="00A013C4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 xml:space="preserve">          = [(0.1-0.102)/0.1]*100%</w:t>
                  </w:r>
                </w:p>
              </w:tc>
            </w:tr>
            <w:tr w:rsidR="00A013C4" w:rsidRPr="00A013C4" w:rsidTr="00A013C4">
              <w:trPr>
                <w:trHeight w:val="282"/>
              </w:trPr>
              <w:tc>
                <w:tcPr>
                  <w:tcW w:w="5382" w:type="dxa"/>
                  <w:tcBorders>
                    <w:top w:val="nil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2F2F2"/>
                  <w:noWrap/>
                  <w:vAlign w:val="bottom"/>
                  <w:hideMark/>
                </w:tcPr>
                <w:p w:rsidR="00A013C4" w:rsidRPr="00A013C4" w:rsidRDefault="00A013C4" w:rsidP="00A013C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</w:pPr>
                  <w:r w:rsidRPr="00A013C4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 xml:space="preserve">          = 2%</w:t>
                  </w:r>
                </w:p>
              </w:tc>
            </w:tr>
          </w:tbl>
          <w:p w:rsidR="004E750E" w:rsidRPr="004E750E" w:rsidRDefault="004E750E" w:rsidP="004E750E">
            <w:pPr>
              <w:rPr>
                <w:rFonts w:ascii="Calibri" w:hAnsi="Calibri" w:cs="Calibri"/>
                <w:b/>
                <w:color w:val="9C0006"/>
                <w:u w:val="single"/>
              </w:rPr>
            </w:pPr>
          </w:p>
        </w:tc>
      </w:tr>
      <w:tr w:rsidR="004E750E" w:rsidRPr="00B917D4" w:rsidTr="008226C4">
        <w:trPr>
          <w:trHeight w:val="282"/>
        </w:trPr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0B4" w:rsidRDefault="004E750E" w:rsidP="004E750E">
            <w:pPr>
              <w:rPr>
                <w:rFonts w:ascii="Calibri" w:hAnsi="Calibri" w:cs="Calibri"/>
                <w:color w:val="3F3F76"/>
              </w:rPr>
            </w:pPr>
            <w:r>
              <w:rPr>
                <w:rFonts w:ascii="Calibri" w:hAnsi="Calibri" w:cs="Calibri"/>
                <w:color w:val="3F3F76"/>
              </w:rPr>
              <w:t xml:space="preserve"> </w:t>
            </w:r>
          </w:p>
          <w:tbl>
            <w:tblPr>
              <w:tblW w:w="7087" w:type="dxa"/>
              <w:tblLook w:val="04A0" w:firstRow="1" w:lastRow="0" w:firstColumn="1" w:lastColumn="0" w:noHBand="0" w:noVBand="1"/>
            </w:tblPr>
            <w:tblGrid>
              <w:gridCol w:w="5110"/>
              <w:gridCol w:w="1977"/>
            </w:tblGrid>
            <w:tr w:rsidR="00A030B4" w:rsidRPr="00A030B4" w:rsidTr="00A030B4">
              <w:trPr>
                <w:trHeight w:val="422"/>
              </w:trPr>
              <w:tc>
                <w:tcPr>
                  <w:tcW w:w="7087" w:type="dxa"/>
                  <w:gridSpan w:val="2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2F2F2"/>
                  <w:noWrap/>
                  <w:vAlign w:val="center"/>
                  <w:hideMark/>
                </w:tcPr>
                <w:p w:rsidR="00A030B4" w:rsidRPr="00A030B4" w:rsidRDefault="00A030B4" w:rsidP="00A030B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</w:pPr>
                  <w:r w:rsidRPr="00A030B4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>(0.6g in 100ml)</w:t>
                  </w:r>
                </w:p>
                <w:p w:rsidR="00A030B4" w:rsidRPr="00A030B4" w:rsidRDefault="00A030B4" w:rsidP="00A030B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</w:pPr>
                  <w:r w:rsidRPr="00A030B4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> </w:t>
                  </w:r>
                </w:p>
              </w:tc>
            </w:tr>
            <w:tr w:rsidR="00A030B4" w:rsidRPr="00A030B4" w:rsidTr="00A030B4">
              <w:trPr>
                <w:trHeight w:val="300"/>
              </w:trPr>
              <w:tc>
                <w:tcPr>
                  <w:tcW w:w="5110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center"/>
                  <w:hideMark/>
                </w:tcPr>
                <w:p w:rsidR="00A030B4" w:rsidRPr="00A030B4" w:rsidRDefault="00A030B4" w:rsidP="00A030B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3F3F76"/>
                    </w:rPr>
                  </w:pPr>
                  <w:r w:rsidRPr="00A030B4">
                    <w:rPr>
                      <w:rFonts w:ascii="Calibri" w:eastAsia="Times New Roman" w:hAnsi="Calibri" w:cs="Calibri"/>
                      <w:color w:val="3F3F76"/>
                    </w:rPr>
                    <w:t>1000ml        1M</w:t>
                  </w:r>
                </w:p>
              </w:tc>
              <w:tc>
                <w:tcPr>
                  <w:tcW w:w="1977" w:type="dxa"/>
                  <w:tcBorders>
                    <w:top w:val="single" w:sz="4" w:space="0" w:color="7F7F7F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center"/>
                  <w:hideMark/>
                </w:tcPr>
                <w:p w:rsidR="00A030B4" w:rsidRPr="00A030B4" w:rsidRDefault="00A030B4" w:rsidP="00A030B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3F3F76"/>
                    </w:rPr>
                  </w:pPr>
                  <w:r w:rsidRPr="00A030B4">
                    <w:rPr>
                      <w:rFonts w:ascii="Calibri" w:eastAsia="Times New Roman" w:hAnsi="Calibri" w:cs="Calibri"/>
                      <w:color w:val="3F3F76"/>
                    </w:rPr>
                    <w:t>1</w:t>
                  </w:r>
                  <w:r>
                    <w:rPr>
                      <w:rFonts w:ascii="Calibri" w:eastAsia="Times New Roman" w:hAnsi="Calibri" w:cs="Calibri"/>
                      <w:color w:val="3F3F76"/>
                    </w:rPr>
                    <w:t xml:space="preserve"> </w:t>
                  </w:r>
                  <w:proofErr w:type="spellStart"/>
                  <w:r w:rsidRPr="00A030B4">
                    <w:rPr>
                      <w:rFonts w:ascii="Calibri" w:eastAsia="Times New Roman" w:hAnsi="Calibri" w:cs="Calibri"/>
                      <w:color w:val="3F3F76"/>
                    </w:rPr>
                    <w:t>mol</w:t>
                  </w:r>
                  <w:proofErr w:type="spellEnd"/>
                </w:p>
              </w:tc>
            </w:tr>
            <w:tr w:rsidR="00A030B4" w:rsidRPr="00A030B4" w:rsidTr="00A030B4">
              <w:trPr>
                <w:trHeight w:val="300"/>
              </w:trPr>
              <w:tc>
                <w:tcPr>
                  <w:tcW w:w="5110" w:type="dxa"/>
                  <w:tcBorders>
                    <w:top w:val="nil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center"/>
                  <w:hideMark/>
                </w:tcPr>
                <w:p w:rsidR="00A030B4" w:rsidRPr="00A030B4" w:rsidRDefault="00A030B4" w:rsidP="00A030B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3F3F76"/>
                    </w:rPr>
                  </w:pPr>
                  <w:r w:rsidRPr="00A030B4">
                    <w:rPr>
                      <w:rFonts w:ascii="Calibri" w:eastAsia="Times New Roman" w:hAnsi="Calibri" w:cs="Calibri"/>
                      <w:color w:val="3F3F76"/>
                    </w:rPr>
                    <w:t>100 ml         1M</w:t>
                  </w:r>
                </w:p>
              </w:tc>
              <w:tc>
                <w:tcPr>
                  <w:tcW w:w="197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center"/>
                  <w:hideMark/>
                </w:tcPr>
                <w:p w:rsidR="00A030B4" w:rsidRPr="00A030B4" w:rsidRDefault="00A030B4" w:rsidP="00A030B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3F3F76"/>
                    </w:rPr>
                  </w:pPr>
                  <w:r w:rsidRPr="00A030B4">
                    <w:rPr>
                      <w:rFonts w:ascii="Calibri" w:eastAsia="Times New Roman" w:hAnsi="Calibri" w:cs="Calibri"/>
                      <w:color w:val="3F3F76"/>
                    </w:rPr>
                    <w:t>100/1000</w:t>
                  </w:r>
                </w:p>
              </w:tc>
            </w:tr>
            <w:tr w:rsidR="00A030B4" w:rsidRPr="00A030B4" w:rsidTr="00A030B4">
              <w:trPr>
                <w:trHeight w:val="600"/>
              </w:trPr>
              <w:tc>
                <w:tcPr>
                  <w:tcW w:w="5110" w:type="dxa"/>
                  <w:tcBorders>
                    <w:top w:val="nil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center"/>
                  <w:hideMark/>
                </w:tcPr>
                <w:p w:rsidR="00A030B4" w:rsidRPr="00A030B4" w:rsidRDefault="00A030B4" w:rsidP="00A030B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3F3F76"/>
                    </w:rPr>
                  </w:pPr>
                  <w:r w:rsidRPr="00A030B4">
                    <w:rPr>
                      <w:rFonts w:ascii="Calibri" w:eastAsia="Times New Roman" w:hAnsi="Calibri" w:cs="Calibri"/>
                      <w:color w:val="3F3F76"/>
                    </w:rPr>
                    <w:t>100 ml         0.102M</w:t>
                  </w:r>
                </w:p>
              </w:tc>
              <w:tc>
                <w:tcPr>
                  <w:tcW w:w="197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center"/>
                  <w:hideMark/>
                </w:tcPr>
                <w:p w:rsidR="00A030B4" w:rsidRPr="00A030B4" w:rsidRDefault="00A030B4" w:rsidP="00A030B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3F3F76"/>
                    </w:rPr>
                  </w:pPr>
                  <w:r w:rsidRPr="00A030B4">
                    <w:rPr>
                      <w:rFonts w:ascii="Calibri" w:eastAsia="Times New Roman" w:hAnsi="Calibri" w:cs="Calibri"/>
                      <w:color w:val="3F3F76"/>
                    </w:rPr>
                    <w:t>(100*0.102)/1000</w:t>
                  </w:r>
                </w:p>
              </w:tc>
            </w:tr>
            <w:tr w:rsidR="00A030B4" w:rsidRPr="00A030B4" w:rsidTr="00A030B4">
              <w:trPr>
                <w:trHeight w:val="600"/>
              </w:trPr>
              <w:tc>
                <w:tcPr>
                  <w:tcW w:w="5110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2F2F2"/>
                  <w:noWrap/>
                  <w:vAlign w:val="center"/>
                  <w:hideMark/>
                </w:tcPr>
                <w:p w:rsidR="00A030B4" w:rsidRPr="00A030B4" w:rsidRDefault="00A030B4" w:rsidP="00A030B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</w:pPr>
                  <w:r w:rsidRPr="00A030B4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> </w:t>
                  </w:r>
                </w:p>
              </w:tc>
              <w:tc>
                <w:tcPr>
                  <w:tcW w:w="1977" w:type="dxa"/>
                  <w:tcBorders>
                    <w:top w:val="single" w:sz="4" w:space="0" w:color="7F7F7F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2F2F2"/>
                  <w:noWrap/>
                  <w:vAlign w:val="center"/>
                  <w:hideMark/>
                </w:tcPr>
                <w:p w:rsidR="00A030B4" w:rsidRPr="00A030B4" w:rsidRDefault="00A030B4" w:rsidP="00A030B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</w:pPr>
                  <w:r w:rsidRPr="00A030B4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>0.0102 mole</w:t>
                  </w:r>
                </w:p>
              </w:tc>
            </w:tr>
            <w:tr w:rsidR="00A030B4" w:rsidRPr="00A030B4" w:rsidTr="00A030B4">
              <w:trPr>
                <w:trHeight w:val="300"/>
              </w:trPr>
              <w:tc>
                <w:tcPr>
                  <w:tcW w:w="5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30B4" w:rsidRPr="00A030B4" w:rsidRDefault="00A030B4" w:rsidP="00A030B4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</w:pPr>
                </w:p>
              </w:tc>
              <w:tc>
                <w:tcPr>
                  <w:tcW w:w="19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30B4" w:rsidRPr="00A030B4" w:rsidRDefault="00A030B4" w:rsidP="00A03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030B4" w:rsidRPr="00A030B4" w:rsidTr="00A030B4">
              <w:trPr>
                <w:trHeight w:val="300"/>
              </w:trPr>
              <w:tc>
                <w:tcPr>
                  <w:tcW w:w="5110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A030B4" w:rsidRPr="00A030B4" w:rsidRDefault="00A030B4" w:rsidP="00A030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F3F76"/>
                    </w:rPr>
                  </w:pPr>
                  <w:r w:rsidRPr="00A030B4">
                    <w:rPr>
                      <w:rFonts w:ascii="Calibri" w:eastAsia="Times New Roman" w:hAnsi="Calibri" w:cs="Calibri"/>
                      <w:color w:val="3F3F76"/>
                    </w:rPr>
                    <w:t xml:space="preserve">M </w:t>
                  </w:r>
                  <w:r>
                    <w:rPr>
                      <w:rFonts w:ascii="Calibri" w:eastAsia="Times New Roman" w:hAnsi="Calibri" w:cs="Calibri"/>
                      <w:color w:val="3F3F76"/>
                    </w:rPr>
                    <w:t xml:space="preserve">     </w:t>
                  </w:r>
                  <w:r w:rsidRPr="00A030B4">
                    <w:rPr>
                      <w:rFonts w:ascii="Calibri" w:eastAsia="Times New Roman" w:hAnsi="Calibri" w:cs="Calibri"/>
                      <w:color w:val="3F3F76"/>
                    </w:rPr>
                    <w:t xml:space="preserve">= m/n   </w:t>
                  </w:r>
                </w:p>
              </w:tc>
              <w:tc>
                <w:tcPr>
                  <w:tcW w:w="19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30B4" w:rsidRPr="00A030B4" w:rsidRDefault="00A030B4" w:rsidP="00A030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F3F76"/>
                    </w:rPr>
                  </w:pPr>
                </w:p>
              </w:tc>
            </w:tr>
            <w:tr w:rsidR="00A030B4" w:rsidRPr="00A030B4" w:rsidTr="00A030B4">
              <w:trPr>
                <w:trHeight w:val="300"/>
              </w:trPr>
              <w:tc>
                <w:tcPr>
                  <w:tcW w:w="5110" w:type="dxa"/>
                  <w:tcBorders>
                    <w:top w:val="nil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2F2F2"/>
                  <w:noWrap/>
                  <w:vAlign w:val="bottom"/>
                  <w:hideMark/>
                </w:tcPr>
                <w:p w:rsidR="00A030B4" w:rsidRPr="00A030B4" w:rsidRDefault="00A030B4" w:rsidP="00A030B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</w:pPr>
                  <w:r w:rsidRPr="00A030B4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 xml:space="preserve">          = 0.6/0.012</w:t>
                  </w:r>
                </w:p>
              </w:tc>
              <w:tc>
                <w:tcPr>
                  <w:tcW w:w="19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30B4" w:rsidRPr="00A030B4" w:rsidRDefault="00A030B4" w:rsidP="00A030B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</w:pPr>
                </w:p>
              </w:tc>
            </w:tr>
            <w:tr w:rsidR="00A030B4" w:rsidRPr="00A030B4" w:rsidTr="00A030B4">
              <w:trPr>
                <w:trHeight w:val="300"/>
              </w:trPr>
              <w:tc>
                <w:tcPr>
                  <w:tcW w:w="5110" w:type="dxa"/>
                  <w:tcBorders>
                    <w:top w:val="nil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2F2F2"/>
                  <w:noWrap/>
                  <w:vAlign w:val="bottom"/>
                  <w:hideMark/>
                </w:tcPr>
                <w:p w:rsidR="00A030B4" w:rsidRPr="00A030B4" w:rsidRDefault="00A030B4" w:rsidP="00A030B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</w:pPr>
                  <w:r w:rsidRPr="00A030B4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 xml:space="preserve">          = 59g/mol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>e</w:t>
                  </w:r>
                </w:p>
              </w:tc>
              <w:tc>
                <w:tcPr>
                  <w:tcW w:w="19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30B4" w:rsidRPr="00A030B4" w:rsidRDefault="00A030B4" w:rsidP="00A030B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</w:pPr>
                </w:p>
              </w:tc>
            </w:tr>
          </w:tbl>
          <w:p w:rsidR="004E750E" w:rsidRDefault="004E750E" w:rsidP="004E750E">
            <w:pPr>
              <w:rPr>
                <w:rFonts w:ascii="Calibri" w:hAnsi="Calibri" w:cs="Calibri"/>
                <w:color w:val="3F3F76"/>
              </w:rPr>
            </w:pPr>
            <w:r>
              <w:rPr>
                <w:rFonts w:ascii="Calibri" w:hAnsi="Calibri" w:cs="Calibri"/>
                <w:color w:val="3F3F76"/>
              </w:rPr>
              <w:t xml:space="preserve"> </w:t>
            </w:r>
          </w:p>
          <w:p w:rsidR="008226C4" w:rsidRDefault="008226C4" w:rsidP="004E750E">
            <w:pPr>
              <w:rPr>
                <w:rFonts w:ascii="Calibri" w:hAnsi="Calibri" w:cs="Calibri"/>
                <w:color w:val="3F3F76"/>
              </w:rPr>
            </w:pPr>
          </w:p>
          <w:p w:rsidR="008226C4" w:rsidRDefault="008226C4" w:rsidP="004E750E">
            <w:pPr>
              <w:rPr>
                <w:rFonts w:ascii="Calibri" w:hAnsi="Calibri" w:cs="Calibri"/>
                <w:color w:val="3F3F76"/>
              </w:rPr>
            </w:pPr>
          </w:p>
          <w:p w:rsidR="008226C4" w:rsidRDefault="008226C4" w:rsidP="004E750E">
            <w:pPr>
              <w:rPr>
                <w:rFonts w:ascii="Calibri" w:hAnsi="Calibri" w:cs="Calibri"/>
                <w:color w:val="3F3F76"/>
              </w:rPr>
            </w:pPr>
          </w:p>
          <w:p w:rsidR="008226C4" w:rsidRDefault="008226C4" w:rsidP="004E750E">
            <w:pPr>
              <w:rPr>
                <w:rFonts w:ascii="Calibri" w:hAnsi="Calibri" w:cs="Calibri"/>
                <w:color w:val="3F3F76"/>
              </w:rPr>
            </w:pPr>
            <w:r>
              <w:rPr>
                <w:noProof/>
              </w:rPr>
              <w:drawing>
                <wp:inline distT="0" distB="0" distL="0" distR="0" wp14:anchorId="026EB772" wp14:editId="0FB95381">
                  <wp:extent cx="4572000" cy="2743200"/>
                  <wp:effectExtent l="0" t="0" r="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:rsidR="008226C4" w:rsidRDefault="008226C4" w:rsidP="004E750E">
            <w:pPr>
              <w:rPr>
                <w:rFonts w:ascii="Calibri" w:hAnsi="Calibri" w:cs="Calibri"/>
                <w:color w:val="3F3F76"/>
              </w:rPr>
            </w:pPr>
          </w:p>
          <w:p w:rsidR="008226C4" w:rsidRDefault="008226C4" w:rsidP="004E750E">
            <w:pPr>
              <w:rPr>
                <w:rFonts w:ascii="Calibri" w:hAnsi="Calibri" w:cs="Calibri"/>
                <w:color w:val="3F3F76"/>
              </w:rPr>
            </w:pPr>
            <w:r>
              <w:rPr>
                <w:rFonts w:ascii="Calibri" w:hAnsi="Calibri" w:cs="Calibri"/>
                <w:color w:val="3F3F7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566.25pt;height:447.75pt">
                  <v:imagedata r:id="rId6" o:title="Screenshot (30994)"/>
                </v:shape>
              </w:pict>
            </w:r>
          </w:p>
        </w:tc>
      </w:tr>
      <w:tr w:rsidR="004E750E" w:rsidRPr="00B917D4" w:rsidTr="008226C4">
        <w:trPr>
          <w:trHeight w:val="282"/>
        </w:trPr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50E" w:rsidRDefault="004E750E" w:rsidP="004E750E">
            <w:pPr>
              <w:rPr>
                <w:rFonts w:ascii="Calibri" w:hAnsi="Calibri" w:cs="Calibri"/>
                <w:b/>
                <w:bCs/>
                <w:color w:val="FA7D00"/>
              </w:rPr>
            </w:pPr>
          </w:p>
        </w:tc>
      </w:tr>
      <w:tr w:rsidR="004E750E" w:rsidRPr="00B917D4" w:rsidTr="008226C4">
        <w:trPr>
          <w:trHeight w:val="282"/>
        </w:trPr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50E" w:rsidRDefault="004E750E" w:rsidP="004E750E">
            <w:pPr>
              <w:rPr>
                <w:rFonts w:ascii="Calibri" w:hAnsi="Calibri" w:cs="Calibri"/>
                <w:b/>
                <w:bCs/>
                <w:color w:val="FA7D00"/>
              </w:rPr>
            </w:pPr>
          </w:p>
        </w:tc>
      </w:tr>
    </w:tbl>
    <w:p w:rsidR="006A0BBF" w:rsidRDefault="006A0BBF" w:rsidP="006A0BBF">
      <w:pPr>
        <w:jc w:val="both"/>
      </w:pPr>
    </w:p>
    <w:p w:rsidR="00685F58" w:rsidRDefault="00685F58" w:rsidP="006A0BBF">
      <w:pPr>
        <w:jc w:val="both"/>
      </w:pPr>
      <w:bookmarkStart w:id="0" w:name="_GoBack"/>
      <w:bookmarkEnd w:id="0"/>
    </w:p>
    <w:p w:rsidR="004E750E" w:rsidRDefault="008226C4" w:rsidP="006A0BBF">
      <w:pPr>
        <w:jc w:val="both"/>
      </w:pPr>
      <w:r>
        <w:pict>
          <v:shape id="_x0000_i1030" type="#_x0000_t75" style="width:432.75pt;height:744.75pt">
            <v:imagedata r:id="rId7" o:title="Screenshot (30996)"/>
          </v:shape>
        </w:pict>
      </w:r>
    </w:p>
    <w:p w:rsidR="004E750E" w:rsidRDefault="004E750E" w:rsidP="006A0BBF">
      <w:pPr>
        <w:jc w:val="both"/>
      </w:pPr>
    </w:p>
    <w:sectPr w:rsidR="004E750E" w:rsidSect="00914735">
      <w:pgSz w:w="12240" w:h="15840"/>
      <w:pgMar w:top="270" w:right="450" w:bottom="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B7"/>
    <w:rsid w:val="00003DB7"/>
    <w:rsid w:val="00204343"/>
    <w:rsid w:val="00215DF5"/>
    <w:rsid w:val="002459E2"/>
    <w:rsid w:val="00292832"/>
    <w:rsid w:val="004322CD"/>
    <w:rsid w:val="004E750E"/>
    <w:rsid w:val="006745B8"/>
    <w:rsid w:val="00685F58"/>
    <w:rsid w:val="006A0BBF"/>
    <w:rsid w:val="0075579F"/>
    <w:rsid w:val="007D515A"/>
    <w:rsid w:val="008226C4"/>
    <w:rsid w:val="0086473D"/>
    <w:rsid w:val="00890E03"/>
    <w:rsid w:val="0090705A"/>
    <w:rsid w:val="00914735"/>
    <w:rsid w:val="009C729F"/>
    <w:rsid w:val="00A013C4"/>
    <w:rsid w:val="00A030B4"/>
    <w:rsid w:val="00B5711E"/>
    <w:rsid w:val="00B917D4"/>
    <w:rsid w:val="00BB1AB7"/>
    <w:rsid w:val="00BE6DBB"/>
    <w:rsid w:val="00D12447"/>
    <w:rsid w:val="00D9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418B"/>
  <w15:chartTrackingRefBased/>
  <w15:docId w15:val="{4010BEDC-E88E-49AC-8E6E-91CBB6F1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711E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B5711E"/>
    <w:rPr>
      <w:rFonts w:eastAsiaTheme="minorEastAsia"/>
    </w:rPr>
  </w:style>
  <w:style w:type="paragraph" w:styleId="NoSpacing">
    <w:name w:val="No Spacing"/>
    <w:uiPriority w:val="1"/>
    <w:qFormat/>
    <w:rsid w:val="00B5711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msha\OneDrive\Desktop\CHE%20109%20Lab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Titration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pH of Acid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Sheet1!$A$2:$A$200</c:f>
              <c:numCache>
                <c:formatCode>General</c:formatCode>
                <c:ptCount val="19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</c:numCache>
            </c:numRef>
          </c:xVal>
          <c:yVal>
            <c:numRef>
              <c:f>Sheet1!$B$2:$B$200</c:f>
              <c:numCache>
                <c:formatCode>General</c:formatCode>
                <c:ptCount val="199"/>
                <c:pt idx="0">
                  <c:v>2.88</c:v>
                </c:pt>
                <c:pt idx="1">
                  <c:v>3.19</c:v>
                </c:pt>
                <c:pt idx="2">
                  <c:v>3.42</c:v>
                </c:pt>
                <c:pt idx="3">
                  <c:v>3.58</c:v>
                </c:pt>
                <c:pt idx="4">
                  <c:v>3.71</c:v>
                </c:pt>
                <c:pt idx="5">
                  <c:v>3.81</c:v>
                </c:pt>
                <c:pt idx="6">
                  <c:v>3.9</c:v>
                </c:pt>
                <c:pt idx="7">
                  <c:v>3.97</c:v>
                </c:pt>
                <c:pt idx="8">
                  <c:v>4.04</c:v>
                </c:pt>
                <c:pt idx="9">
                  <c:v>4.0999999999999996</c:v>
                </c:pt>
                <c:pt idx="10">
                  <c:v>4.16</c:v>
                </c:pt>
                <c:pt idx="11">
                  <c:v>4.21</c:v>
                </c:pt>
                <c:pt idx="12">
                  <c:v>4.26</c:v>
                </c:pt>
                <c:pt idx="13">
                  <c:v>4.3</c:v>
                </c:pt>
                <c:pt idx="14">
                  <c:v>4.3499999999999996</c:v>
                </c:pt>
                <c:pt idx="15">
                  <c:v>4.3899999999999997</c:v>
                </c:pt>
                <c:pt idx="16">
                  <c:v>4.43</c:v>
                </c:pt>
                <c:pt idx="17">
                  <c:v>4.47</c:v>
                </c:pt>
                <c:pt idx="18">
                  <c:v>4.51</c:v>
                </c:pt>
                <c:pt idx="19">
                  <c:v>4.55</c:v>
                </c:pt>
                <c:pt idx="20">
                  <c:v>4.58</c:v>
                </c:pt>
                <c:pt idx="21">
                  <c:v>4.62</c:v>
                </c:pt>
                <c:pt idx="22">
                  <c:v>4.6500000000000004</c:v>
                </c:pt>
                <c:pt idx="23">
                  <c:v>4.6900000000000004</c:v>
                </c:pt>
                <c:pt idx="24">
                  <c:v>4.72</c:v>
                </c:pt>
                <c:pt idx="25">
                  <c:v>4.76</c:v>
                </c:pt>
                <c:pt idx="26">
                  <c:v>4.79</c:v>
                </c:pt>
                <c:pt idx="27">
                  <c:v>4.83</c:v>
                </c:pt>
                <c:pt idx="28">
                  <c:v>4.8600000000000003</c:v>
                </c:pt>
                <c:pt idx="29">
                  <c:v>4.9000000000000004</c:v>
                </c:pt>
                <c:pt idx="30">
                  <c:v>4.93</c:v>
                </c:pt>
                <c:pt idx="31">
                  <c:v>4.97</c:v>
                </c:pt>
                <c:pt idx="32">
                  <c:v>5.01</c:v>
                </c:pt>
                <c:pt idx="33">
                  <c:v>5.05</c:v>
                </c:pt>
                <c:pt idx="34">
                  <c:v>5.08</c:v>
                </c:pt>
                <c:pt idx="35">
                  <c:v>5.13</c:v>
                </c:pt>
                <c:pt idx="36">
                  <c:v>5.17</c:v>
                </c:pt>
                <c:pt idx="37">
                  <c:v>5.21</c:v>
                </c:pt>
                <c:pt idx="38">
                  <c:v>5.26</c:v>
                </c:pt>
                <c:pt idx="39">
                  <c:v>5.31</c:v>
                </c:pt>
                <c:pt idx="40">
                  <c:v>5.36</c:v>
                </c:pt>
                <c:pt idx="41">
                  <c:v>5.42</c:v>
                </c:pt>
                <c:pt idx="42">
                  <c:v>5.48</c:v>
                </c:pt>
                <c:pt idx="43">
                  <c:v>5.55</c:v>
                </c:pt>
                <c:pt idx="44">
                  <c:v>5.62</c:v>
                </c:pt>
                <c:pt idx="45">
                  <c:v>5.71</c:v>
                </c:pt>
                <c:pt idx="46">
                  <c:v>5.82</c:v>
                </c:pt>
                <c:pt idx="47">
                  <c:v>5.95</c:v>
                </c:pt>
                <c:pt idx="48">
                  <c:v>6.14</c:v>
                </c:pt>
                <c:pt idx="49">
                  <c:v>6.45</c:v>
                </c:pt>
                <c:pt idx="50">
                  <c:v>8.6999999999999993</c:v>
                </c:pt>
                <c:pt idx="51">
                  <c:v>10.98</c:v>
                </c:pt>
                <c:pt idx="52">
                  <c:v>11.28</c:v>
                </c:pt>
                <c:pt idx="53">
                  <c:v>11.45</c:v>
                </c:pt>
                <c:pt idx="54">
                  <c:v>11.58</c:v>
                </c:pt>
                <c:pt idx="55">
                  <c:v>11.67</c:v>
                </c:pt>
                <c:pt idx="56">
                  <c:v>11.74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06-4267-9841-8D1FB90C5A2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Sheet1!$A$2:$A$200</c:f>
              <c:numCache>
                <c:formatCode>General</c:formatCode>
                <c:ptCount val="19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</c:numCache>
            </c:numRef>
          </c:xVal>
          <c:yVal>
            <c:numRef>
              <c:f>Sheet1!$B$1</c:f>
              <c:numCache>
                <c:formatCode>General</c:formatCode>
                <c:ptCount val="1"/>
                <c:pt idx="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F06-4267-9841-8D1FB90C5A26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Sheet1!$A$2:$A$200</c:f>
              <c:numCache>
                <c:formatCode>General</c:formatCode>
                <c:ptCount val="19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</c:numCache>
            </c:numRef>
          </c:xVal>
          <c:yVal>
            <c:numRef>
              <c:f>Sheet1!$A$1</c:f>
              <c:numCache>
                <c:formatCode>General</c:formatCode>
                <c:ptCount val="1"/>
                <c:pt idx="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F06-4267-9841-8D1FB90C5A26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Sheet1!$A$2:$A$200</c:f>
              <c:numCache>
                <c:formatCode>General</c:formatCode>
                <c:ptCount val="19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</c:numCache>
            </c:numRef>
          </c:xVal>
          <c:yVal>
            <c:numRef>
              <c:f>Sheet1!$A$1</c:f>
              <c:numCache>
                <c:formatCode>General</c:formatCode>
                <c:ptCount val="1"/>
                <c:pt idx="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F06-4267-9841-8D1FB90C5A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9414543"/>
        <c:axId val="1389419535"/>
      </c:scatterChart>
      <c:valAx>
        <c:axId val="1389414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 of NaOH,</a:t>
                </a:r>
                <a:r>
                  <a:rPr lang="en-US" baseline="0"/>
                  <a:t> ml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9419535"/>
        <c:crosses val="autoZero"/>
        <c:crossBetween val="midCat"/>
      </c:valAx>
      <c:valAx>
        <c:axId val="1389419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 of Acid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94145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17</cp:revision>
  <dcterms:created xsi:type="dcterms:W3CDTF">2022-02-13T09:32:00Z</dcterms:created>
  <dcterms:modified xsi:type="dcterms:W3CDTF">2022-03-13T09:15:00Z</dcterms:modified>
</cp:coreProperties>
</file>