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11E" w:rsidRDefault="00B5711E" w:rsidP="006A0BBF">
      <w:pPr>
        <w:jc w:val="both"/>
        <w:rPr>
          <w:b/>
        </w:rPr>
      </w:pP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drawing>
          <wp:anchor distT="0" distB="0" distL="114300" distR="114300" simplePos="0" relativeHeight="251659264" behindDoc="0" locked="0" layoutInCell="1" allowOverlap="1" wp14:anchorId="3E59A10E" wp14:editId="0F845E2C">
            <wp:simplePos x="0" y="0"/>
            <wp:positionH relativeFrom="margin">
              <wp:posOffset>885825</wp:posOffset>
            </wp:positionH>
            <wp:positionV relativeFrom="paragraph">
              <wp:posOffset>-47625</wp:posOffset>
            </wp:positionV>
            <wp:extent cx="1152525" cy="700867"/>
            <wp:effectExtent l="0" t="0" r="0" b="4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7008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711E" w:rsidRPr="003D577F" w:rsidRDefault="00B5711E" w:rsidP="00B5711E">
      <w:pPr>
        <w:pStyle w:val="Header"/>
        <w:ind w:firstLine="3600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 xml:space="preserve">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Department of Mathametical and Phycal Scienecs</w:t>
      </w:r>
    </w:p>
    <w:p w:rsidR="00B5711E" w:rsidRPr="003D577F" w:rsidRDefault="00B5711E" w:rsidP="00B5711E">
      <w:pPr>
        <w:pStyle w:val="Header"/>
        <w:rPr>
          <w:rFonts w:ascii="Times New Roman" w:hAnsi="Times New Roman" w:cs="Times New Roman"/>
          <w:b/>
          <w:bCs/>
          <w:noProof/>
          <w:sz w:val="24"/>
          <w:szCs w:val="23"/>
        </w:rPr>
      </w:pPr>
      <w:r>
        <w:rPr>
          <w:rFonts w:ascii="Times New Roman" w:hAnsi="Times New Roman" w:cs="Times New Roman"/>
          <w:b/>
          <w:bCs/>
          <w:noProof/>
          <w:sz w:val="24"/>
          <w:szCs w:val="23"/>
        </w:rPr>
        <w:tab/>
        <w:t xml:space="preserve">                                                 </w:t>
      </w:r>
      <w:r w:rsidRPr="003D577F">
        <w:rPr>
          <w:rFonts w:ascii="Times New Roman" w:hAnsi="Times New Roman" w:cs="Times New Roman"/>
          <w:b/>
          <w:bCs/>
          <w:noProof/>
          <w:sz w:val="24"/>
          <w:szCs w:val="23"/>
        </w:rPr>
        <w:t>East West University, Dhaka, Bangladesh.</w:t>
      </w:r>
    </w:p>
    <w:p w:rsidR="00B5711E" w:rsidRPr="00FA5D3B" w:rsidRDefault="00B5711E" w:rsidP="00B5711E">
      <w:pPr>
        <w:pStyle w:val="Header"/>
        <w:rPr>
          <w:b/>
          <w:bCs/>
          <w:noProof/>
          <w:sz w:val="23"/>
          <w:szCs w:val="23"/>
        </w:rPr>
      </w:pPr>
    </w:p>
    <w:p w:rsidR="00B5711E" w:rsidRDefault="00B5711E" w:rsidP="006A0BBF">
      <w:pPr>
        <w:jc w:val="both"/>
        <w:rPr>
          <w:b/>
        </w:rPr>
      </w:pPr>
    </w:p>
    <w:p w:rsidR="00B5711E" w:rsidRDefault="00B5711E" w:rsidP="00B5711E">
      <w:pPr>
        <w:pStyle w:val="NoSpacing"/>
        <w:rPr>
          <w:rFonts w:ascii="Times New Roman" w:hAnsi="Times New Roman" w:cs="Times New Roman"/>
          <w:b/>
          <w:sz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Instructor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Md. Nazmul Abedin khan                              </w:t>
      </w:r>
      <w:r w:rsidRPr="00FA5D3B">
        <w:rPr>
          <w:rFonts w:ascii="Times New Roman" w:hAnsi="Times New Roman" w:cs="Times New Roman"/>
          <w:b/>
          <w:sz w:val="24"/>
        </w:rPr>
        <w:t>Student name:</w:t>
      </w:r>
      <w:r>
        <w:rPr>
          <w:b/>
        </w:rPr>
        <w:t xml:space="preserve">  </w:t>
      </w:r>
      <w:r w:rsidRPr="00B5711E">
        <w:rPr>
          <w:b/>
          <w:sz w:val="24"/>
          <w:szCs w:val="24"/>
        </w:rPr>
        <w:t>B M Shahria Alam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 xml:space="preserve">Course Code: </w:t>
      </w:r>
      <w:r>
        <w:rPr>
          <w:rFonts w:ascii="Times New Roman" w:hAnsi="Times New Roman" w:cs="Times New Roman"/>
          <w:b/>
          <w:sz w:val="24"/>
          <w:szCs w:val="24"/>
        </w:rPr>
        <w:t xml:space="preserve">109                                                                           </w:t>
      </w:r>
      <w:r>
        <w:rPr>
          <w:rFonts w:ascii="Times New Roman" w:hAnsi="Times New Roman" w:cs="Times New Roman"/>
          <w:b/>
          <w:sz w:val="24"/>
        </w:rPr>
        <w:t xml:space="preserve">  </w:t>
      </w:r>
      <w:r w:rsidRPr="00FA5D3B">
        <w:rPr>
          <w:rFonts w:ascii="Times New Roman" w:hAnsi="Times New Roman" w:cs="Times New Roman"/>
          <w:b/>
          <w:sz w:val="24"/>
        </w:rPr>
        <w:t>ID:</w:t>
      </w:r>
      <w:r>
        <w:rPr>
          <w:rFonts w:ascii="Times New Roman" w:hAnsi="Times New Roman" w:cs="Times New Roman"/>
          <w:b/>
          <w:sz w:val="24"/>
        </w:rPr>
        <w:t xml:space="preserve"> 2021-3-60-016</w:t>
      </w:r>
    </w:p>
    <w:p w:rsidR="00B5711E" w:rsidRPr="00B5711E" w:rsidRDefault="00B5711E" w:rsidP="00B5711E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 w:rsidRPr="00FA5D3B">
        <w:rPr>
          <w:rFonts w:ascii="Times New Roman" w:hAnsi="Times New Roman" w:cs="Times New Roman"/>
          <w:b/>
          <w:sz w:val="24"/>
          <w:szCs w:val="24"/>
        </w:rPr>
        <w:t>Course Title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 w:rsidRPr="00FA5D3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CHE                                                                           </w:t>
      </w:r>
      <w:r w:rsidRPr="00FA5D3B">
        <w:rPr>
          <w:rFonts w:ascii="Times New Roman" w:hAnsi="Times New Roman" w:cs="Times New Roman"/>
          <w:b/>
          <w:sz w:val="24"/>
        </w:rPr>
        <w:t>Section:</w:t>
      </w:r>
      <w:r>
        <w:rPr>
          <w:rFonts w:ascii="Times New Roman" w:hAnsi="Times New Roman" w:cs="Times New Roman"/>
          <w:b/>
          <w:sz w:val="24"/>
        </w:rPr>
        <w:t xml:space="preserve"> 5</w:t>
      </w:r>
    </w:p>
    <w:p w:rsidR="006A0BBF" w:rsidRDefault="006A0BBF" w:rsidP="00890E03">
      <w:pPr>
        <w:jc w:val="both"/>
        <w:rPr>
          <w:b/>
        </w:rPr>
      </w:pPr>
    </w:p>
    <w:p w:rsidR="0073349B" w:rsidRPr="0073349B" w:rsidRDefault="0073349B" w:rsidP="0073349B">
      <w:pPr>
        <w:jc w:val="both"/>
        <w:rPr>
          <w:b/>
        </w:rPr>
      </w:pPr>
      <w:r>
        <w:rPr>
          <w:b/>
        </w:rPr>
        <w:t>Experiment-7</w:t>
      </w:r>
      <w:r w:rsidR="00DB5A2A" w:rsidRPr="00DB5A2A">
        <w:rPr>
          <w:b/>
        </w:rPr>
        <w:t xml:space="preserve">: </w:t>
      </w:r>
      <w:r w:rsidRPr="0073349B">
        <w:rPr>
          <w:b/>
        </w:rPr>
        <w:t xml:space="preserve">Determination of the acid dissociation constant (K </w:t>
      </w:r>
      <w:proofErr w:type="gramStart"/>
      <w:r w:rsidRPr="0073349B">
        <w:rPr>
          <w:b/>
        </w:rPr>
        <w:t>a )</w:t>
      </w:r>
      <w:proofErr w:type="gramEnd"/>
      <w:r w:rsidRPr="0073349B">
        <w:rPr>
          <w:b/>
        </w:rPr>
        <w:t xml:space="preserve"> of a strong acid (hydrochloric</w:t>
      </w:r>
    </w:p>
    <w:p w:rsidR="0073349B" w:rsidRDefault="0073349B" w:rsidP="0073349B">
      <w:pPr>
        <w:jc w:val="both"/>
        <w:rPr>
          <w:b/>
        </w:rPr>
      </w:pPr>
      <w:proofErr w:type="gramStart"/>
      <w:r w:rsidRPr="0073349B">
        <w:rPr>
          <w:b/>
        </w:rPr>
        <w:t>acid</w:t>
      </w:r>
      <w:proofErr w:type="gramEnd"/>
      <w:r w:rsidRPr="0073349B">
        <w:rPr>
          <w:b/>
        </w:rPr>
        <w:t xml:space="preserve">, </w:t>
      </w:r>
      <w:proofErr w:type="spellStart"/>
      <w:r w:rsidRPr="0073349B">
        <w:rPr>
          <w:b/>
        </w:rPr>
        <w:t>HCl</w:t>
      </w:r>
      <w:proofErr w:type="spellEnd"/>
      <w:r w:rsidRPr="0073349B">
        <w:rPr>
          <w:b/>
        </w:rPr>
        <w:t>).</w:t>
      </w:r>
    </w:p>
    <w:p w:rsidR="00DB5A2A" w:rsidRPr="00DB5A2A" w:rsidRDefault="00DB5A2A" w:rsidP="0073349B">
      <w:pPr>
        <w:jc w:val="both"/>
        <w:rPr>
          <w:b/>
          <w:u w:val="single"/>
        </w:rPr>
      </w:pPr>
      <w:r w:rsidRPr="00DB5A2A">
        <w:rPr>
          <w:b/>
          <w:u w:val="single"/>
        </w:rPr>
        <w:t>Theory:</w:t>
      </w:r>
    </w:p>
    <w:p w:rsidR="00DB5A2A" w:rsidRPr="00DB5A2A" w:rsidRDefault="00CF0E6B" w:rsidP="00DB5A2A">
      <w:pPr>
        <w:jc w:val="both"/>
      </w:pPr>
      <w:r>
        <w:t xml:space="preserve">When </w:t>
      </w:r>
      <w:proofErr w:type="spellStart"/>
      <w:proofErr w:type="gramStart"/>
      <w:r>
        <w:t>a</w:t>
      </w:r>
      <w:proofErr w:type="spellEnd"/>
      <w:proofErr w:type="gramEnd"/>
      <w:r w:rsidR="00DB5A2A" w:rsidRPr="00DB5A2A">
        <w:t xml:space="preserve"> acid is dissolved in water, it breaks apart or dissociates to a s</w:t>
      </w:r>
      <w:r w:rsidR="00DB5A2A">
        <w:t xml:space="preserve">light extent. A proton from the </w:t>
      </w:r>
      <w:r w:rsidR="00DB5A2A" w:rsidRPr="00DB5A2A">
        <w:t>acid is donated to a water molecule. The equations for the equilibri</w:t>
      </w:r>
      <w:r w:rsidR="00DB5A2A">
        <w:t xml:space="preserve">um and the equilibrium constant </w:t>
      </w:r>
      <w:r w:rsidR="00DB5A2A" w:rsidRPr="00DB5A2A">
        <w:t>expression are as follows:</w:t>
      </w:r>
    </w:p>
    <w:p w:rsidR="00DB5A2A" w:rsidRDefault="00DB5A2A" w:rsidP="00DB5A2A">
      <w:pPr>
        <w:jc w:val="both"/>
        <w:rPr>
          <w:noProof/>
        </w:rPr>
      </w:pPr>
      <w:r>
        <w:rPr>
          <w:noProof/>
        </w:rPr>
        <w:t xml:space="preserve">                                                                                      </w:t>
      </w:r>
      <w:r>
        <w:rPr>
          <w:noProof/>
        </w:rPr>
        <w:drawing>
          <wp:inline distT="0" distB="0" distL="0" distR="0" wp14:anchorId="72C3AF88" wp14:editId="5831E1F3">
            <wp:extent cx="1618231" cy="660400"/>
            <wp:effectExtent l="0" t="0" r="1270" b="6350"/>
            <wp:docPr id="3" name="Picture 3" descr="C:\Users\bmsha\AppData\Local\Microsoft\Windows\INetCache\Content.Word\Screenshot (312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msha\AppData\Local\Microsoft\Windows\INetCache\Content.Word\Screenshot (3121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8941" cy="672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0E6B" w:rsidRDefault="00CF0E6B" w:rsidP="00CF0E6B">
      <w:pPr>
        <w:jc w:val="both"/>
      </w:pPr>
      <w:r>
        <w:t>Where</w:t>
      </w:r>
      <w:r>
        <w:t xml:space="preserve"> A - represents the anion of the weak acid and the square brackets i</w:t>
      </w:r>
      <w:r>
        <w:t xml:space="preserve">ndicate molar concentrations of </w:t>
      </w:r>
      <w:r>
        <w:t>the species. The value</w:t>
      </w:r>
      <w:r>
        <w:t xml:space="preserve"> of the equilibrium constant, </w:t>
      </w:r>
      <w:proofErr w:type="spellStart"/>
      <w:r>
        <w:t>Ka</w:t>
      </w:r>
      <w:proofErr w:type="spellEnd"/>
      <w:r>
        <w:t xml:space="preserve">, indicates to what </w:t>
      </w:r>
      <w:r>
        <w:t xml:space="preserve">extent the reaction occurs. The greater the value of </w:t>
      </w:r>
      <w:proofErr w:type="spellStart"/>
      <w:r>
        <w:t>Ka</w:t>
      </w:r>
      <w:proofErr w:type="spellEnd"/>
      <w:r>
        <w:t>, the stronger the acid, and the greater the amount o</w:t>
      </w:r>
      <w:r>
        <w:t xml:space="preserve">f dissociation. </w:t>
      </w:r>
      <w:proofErr w:type="spellStart"/>
      <w:r>
        <w:t>HCl</w:t>
      </w:r>
      <w:proofErr w:type="spellEnd"/>
      <w:r>
        <w:t xml:space="preserve"> and Cl - ions are conjugate acid-base pairs. A conjugate acid is a sub</w:t>
      </w:r>
      <w:r>
        <w:t xml:space="preserve">stance that has one more proton </w:t>
      </w:r>
      <w:r>
        <w:t>in its structure than its corresponding conjugate base. This combination a</w:t>
      </w:r>
      <w:r>
        <w:t xml:space="preserve">lso results from a mixture of a </w:t>
      </w:r>
      <w:r>
        <w:t>strong acid (</w:t>
      </w:r>
      <w:proofErr w:type="spellStart"/>
      <w:r>
        <w:t>HCl</w:t>
      </w:r>
      <w:proofErr w:type="spellEnd"/>
      <w:r>
        <w:t>), and its s</w:t>
      </w:r>
      <w:r>
        <w:t>alt (Cl-</w:t>
      </w:r>
      <w:r>
        <w:t>). The equilibrium constant expression is:</w:t>
      </w:r>
    </w:p>
    <w:p w:rsidR="00CF0E6B" w:rsidRDefault="00CF0E6B" w:rsidP="00CF0E6B">
      <w:pPr>
        <w:jc w:val="both"/>
      </w:pPr>
      <w:r>
        <w:t xml:space="preserve">                                                                              </w:t>
      </w:r>
      <w:proofErr w:type="spellStart"/>
      <w:r>
        <w:t>Ka</w:t>
      </w:r>
      <w:proofErr w:type="spellEnd"/>
      <w:r>
        <w:t xml:space="preserve"> = [H3O</w:t>
      </w:r>
      <w:r>
        <w:t>+</w:t>
      </w:r>
      <w:r>
        <w:t>] [Cl</w:t>
      </w:r>
      <w:r>
        <w:t>-]</w:t>
      </w:r>
      <w:proofErr w:type="gramStart"/>
      <w:r>
        <w:t>/[</w:t>
      </w:r>
      <w:proofErr w:type="spellStart"/>
      <w:proofErr w:type="gramEnd"/>
      <w:r>
        <w:t>HCl</w:t>
      </w:r>
      <w:proofErr w:type="spellEnd"/>
      <w:r>
        <w:t>]</w:t>
      </w:r>
    </w:p>
    <w:p w:rsidR="00DB5A2A" w:rsidRPr="00DB5A2A" w:rsidRDefault="00CF0E6B" w:rsidP="00CF0E6B">
      <w:pPr>
        <w:jc w:val="both"/>
      </w:pPr>
      <w:r>
        <w:t xml:space="preserve">If a solution contains equal concentrations of </w:t>
      </w:r>
      <w:proofErr w:type="spellStart"/>
      <w:r>
        <w:t>HCl</w:t>
      </w:r>
      <w:proofErr w:type="spellEnd"/>
      <w:r>
        <w:t xml:space="preserve"> and Cl - these concen</w:t>
      </w:r>
      <w:r>
        <w:t xml:space="preserve">tration terms cancel out in the </w:t>
      </w:r>
      <w:r>
        <w:t xml:space="preserve">above </w:t>
      </w:r>
      <w:r>
        <w:t xml:space="preserve">equation so that </w:t>
      </w:r>
      <w:proofErr w:type="spellStart"/>
      <w:r>
        <w:t>Ka</w:t>
      </w:r>
      <w:proofErr w:type="spellEnd"/>
      <w:r>
        <w:t xml:space="preserve"> = [H3O+</w:t>
      </w:r>
      <w:r>
        <w:t>].</w:t>
      </w:r>
    </w:p>
    <w:p w:rsidR="00DB5A2A" w:rsidRPr="00DB5A2A" w:rsidRDefault="00DB5A2A" w:rsidP="00DB5A2A">
      <w:pPr>
        <w:jc w:val="both"/>
      </w:pPr>
      <w:r w:rsidRPr="00DB5A2A">
        <w:t xml:space="preserve">                                                     </w:t>
      </w:r>
    </w:p>
    <w:p w:rsidR="00DB5A2A" w:rsidRPr="00DB5A2A" w:rsidRDefault="00DB5A2A" w:rsidP="00DB5A2A">
      <w:pPr>
        <w:jc w:val="both"/>
        <w:rPr>
          <w:b/>
          <w:u w:val="single"/>
        </w:rPr>
      </w:pPr>
      <w:r w:rsidRPr="00DB5A2A">
        <w:rPr>
          <w:b/>
          <w:u w:val="single"/>
        </w:rPr>
        <w:t>Procedure:</w:t>
      </w:r>
    </w:p>
    <w:p w:rsidR="00CF0E6B" w:rsidRDefault="00CF0E6B" w:rsidP="00CF0E6B">
      <w:pPr>
        <w:jc w:val="both"/>
      </w:pPr>
      <w:r>
        <w:t>1</w:t>
      </w:r>
      <w:r>
        <w:t xml:space="preserve">. Fill the burette with 0.1M standardized </w:t>
      </w:r>
      <w:proofErr w:type="spellStart"/>
      <w:r>
        <w:t>NaOH</w:t>
      </w:r>
      <w:proofErr w:type="spellEnd"/>
      <w:r>
        <w:t xml:space="preserve"> solution.</w:t>
      </w:r>
    </w:p>
    <w:p w:rsidR="00CF0E6B" w:rsidRDefault="00CF0E6B" w:rsidP="00CF0E6B">
      <w:pPr>
        <w:jc w:val="both"/>
      </w:pPr>
      <w:r>
        <w:t>2</w:t>
      </w:r>
      <w:r>
        <w:t xml:space="preserve">. Take exactly 50.0 mL of </w:t>
      </w:r>
      <w:proofErr w:type="spellStart"/>
      <w:r>
        <w:t>HCl</w:t>
      </w:r>
      <w:proofErr w:type="spellEnd"/>
      <w:r>
        <w:t xml:space="preserve"> (unknown concentration) in a b</w:t>
      </w:r>
      <w:r>
        <w:t>eaker and record the pH of that acid solution.</w:t>
      </w:r>
    </w:p>
    <w:p w:rsidR="00CF0E6B" w:rsidRDefault="00CF0E6B" w:rsidP="00CF0E6B">
      <w:pPr>
        <w:jc w:val="both"/>
      </w:pPr>
      <w:r>
        <w:t>3</w:t>
      </w:r>
      <w:r>
        <w:t>. Pour precisely 25.0 mL of the acid solution into an Erlenmeyer</w:t>
      </w:r>
      <w:r>
        <w:t xml:space="preserve"> flask and add 2 drops (0.1 mL) </w:t>
      </w:r>
      <w:r>
        <w:t>of phenolphthalein solution.</w:t>
      </w:r>
    </w:p>
    <w:p w:rsidR="00CF0E6B" w:rsidRDefault="00CF0E6B" w:rsidP="00CF0E6B">
      <w:pPr>
        <w:jc w:val="both"/>
      </w:pPr>
      <w:r>
        <w:t>4</w:t>
      </w:r>
      <w:r>
        <w:t xml:space="preserve">. Titrate this solution with </w:t>
      </w:r>
      <w:proofErr w:type="spellStart"/>
      <w:r>
        <w:t>NaOH</w:t>
      </w:r>
      <w:proofErr w:type="spellEnd"/>
      <w:r>
        <w:t xml:space="preserve"> solution by continuously a</w:t>
      </w:r>
      <w:r>
        <w:t xml:space="preserve">dding small volumes (~0.2 mL or </w:t>
      </w:r>
      <w:r>
        <w:t>less) until slight changing its color to a permanent pink. This proc</w:t>
      </w:r>
      <w:r>
        <w:t>ess converts all the acid (</w:t>
      </w:r>
      <w:proofErr w:type="spellStart"/>
      <w:r>
        <w:t>HCl</w:t>
      </w:r>
      <w:proofErr w:type="spellEnd"/>
      <w:r>
        <w:t xml:space="preserve">) </w:t>
      </w:r>
      <w:r>
        <w:t>in the flas</w:t>
      </w:r>
      <w:r>
        <w:t>k into its conjugate base (Cl-</w:t>
      </w:r>
      <w:r>
        <w:t>) according to the neut</w:t>
      </w:r>
      <w:r>
        <w:t>ralization reaction (OH- + HA = H2O + A-</w:t>
      </w:r>
      <w:r>
        <w:t>).</w:t>
      </w:r>
      <w:r>
        <w:t xml:space="preserve"> Record the pH of the solution.</w:t>
      </w:r>
    </w:p>
    <w:p w:rsidR="00CF0E6B" w:rsidRDefault="00CF0E6B" w:rsidP="00CF0E6B">
      <w:pPr>
        <w:jc w:val="both"/>
      </w:pPr>
      <w:r>
        <w:t xml:space="preserve">5. To calculate the </w:t>
      </w:r>
      <w:proofErr w:type="spellStart"/>
      <w:r>
        <w:t>Ka</w:t>
      </w:r>
      <w:proofErr w:type="spellEnd"/>
      <w:r>
        <w:t xml:space="preserve"> </w:t>
      </w:r>
      <w:r>
        <w:t>of the acid, follow any one of the following calculations (</w:t>
      </w:r>
      <w:proofErr w:type="gramStart"/>
      <w:r>
        <w:t>a or</w:t>
      </w:r>
      <w:proofErr w:type="gramEnd"/>
      <w:r>
        <w:t xml:space="preserve"> b).</w:t>
      </w:r>
    </w:p>
    <w:p w:rsidR="00CF0E6B" w:rsidRDefault="00CF0E6B" w:rsidP="00CF0E6B">
      <w:pPr>
        <w:jc w:val="both"/>
      </w:pPr>
      <w:r>
        <w:t xml:space="preserve">(a) Pour the contents of the flask into the beaker and mix the solution. </w:t>
      </w:r>
      <w:r>
        <w:t xml:space="preserve">Measure the pH of this solution </w:t>
      </w:r>
      <w:r>
        <w:t>using bo</w:t>
      </w:r>
      <w:r>
        <w:t xml:space="preserve">th a pH meter. The pH is the </w:t>
      </w:r>
      <w:proofErr w:type="spellStart"/>
      <w:r>
        <w:t>pK</w:t>
      </w:r>
      <w:r>
        <w:t>a</w:t>
      </w:r>
      <w:proofErr w:type="spellEnd"/>
      <w:r>
        <w:t xml:space="preserve"> of the</w:t>
      </w:r>
      <w:r>
        <w:t xml:space="preserve"> acid. Calculate the value of </w:t>
      </w:r>
      <w:proofErr w:type="spellStart"/>
      <w:r>
        <w:t>K</w:t>
      </w:r>
      <w:r>
        <w:t>a</w:t>
      </w:r>
      <w:proofErr w:type="spellEnd"/>
      <w:r>
        <w:t xml:space="preserve"> of the acid. (</w:t>
      </w:r>
      <w:proofErr w:type="gramStart"/>
      <w:r>
        <w:t>note</w:t>
      </w:r>
      <w:proofErr w:type="gramEnd"/>
      <w:r>
        <w:t xml:space="preserve">: </w:t>
      </w:r>
      <w:proofErr w:type="spellStart"/>
      <w:r>
        <w:t>pK</w:t>
      </w:r>
      <w:proofErr w:type="spellEnd"/>
      <w:r>
        <w:t xml:space="preserve"> a = -</w:t>
      </w:r>
      <w:proofErr w:type="spellStart"/>
      <w:r>
        <w:t>logKa</w:t>
      </w:r>
      <w:proofErr w:type="spellEnd"/>
      <w:r>
        <w:t>).</w:t>
      </w:r>
    </w:p>
    <w:p w:rsidR="00CF0E6B" w:rsidRDefault="00CF0E6B" w:rsidP="00CF0E6B">
      <w:pPr>
        <w:jc w:val="both"/>
      </w:pPr>
      <w:r>
        <w:t>(b) Calculate the final pH of the mixture of solution 1 and solution</w:t>
      </w:r>
      <w:r>
        <w:t xml:space="preserve"> 2 mathematically to follow the </w:t>
      </w:r>
      <w:r>
        <w:t>equation:</w:t>
      </w:r>
      <w:r w:rsidR="00981BA5">
        <w:t xml:space="preserve">                                   </w:t>
      </w:r>
    </w:p>
    <w:p w:rsidR="00DB5A2A" w:rsidRDefault="00CF0E6B" w:rsidP="00CF0E6B">
      <w:pPr>
        <w:jc w:val="both"/>
      </w:pPr>
      <w:r>
        <w:t xml:space="preserve">                                  </w:t>
      </w:r>
      <w:r w:rsidR="00981BA5">
        <w:t xml:space="preserve"> </w:t>
      </w:r>
      <w:proofErr w:type="gramStart"/>
      <w:r w:rsidR="00DB5A2A">
        <w:t xml:space="preserve">C1 </w:t>
      </w:r>
      <w:r>
        <w:t xml:space="preserve"> </w:t>
      </w:r>
      <w:r w:rsidR="00DB5A2A">
        <w:t>V1</w:t>
      </w:r>
      <w:proofErr w:type="gramEnd"/>
      <w:r w:rsidR="00DB5A2A">
        <w:t xml:space="preserve"> + C2 V2 = </w:t>
      </w:r>
      <w:proofErr w:type="spellStart"/>
      <w:r w:rsidR="00DB5A2A">
        <w:t>Cf</w:t>
      </w:r>
      <w:proofErr w:type="spellEnd"/>
      <w:r w:rsidR="00DB5A2A">
        <w:t xml:space="preserve"> </w:t>
      </w:r>
      <w:proofErr w:type="spellStart"/>
      <w:r w:rsidR="00DB5A2A">
        <w:t>Vf</w:t>
      </w:r>
      <w:proofErr w:type="spellEnd"/>
    </w:p>
    <w:p w:rsidR="00DB5A2A" w:rsidRDefault="00981BA5" w:rsidP="00DB5A2A">
      <w:pPr>
        <w:jc w:val="both"/>
      </w:pPr>
      <w:r>
        <w:t xml:space="preserve">                             </w:t>
      </w:r>
      <w:r w:rsidR="00DB5A2A">
        <w:t xml:space="preserve">Or, </w:t>
      </w:r>
      <w:proofErr w:type="spellStart"/>
      <w:r w:rsidR="00DB5A2A">
        <w:t>Cf</w:t>
      </w:r>
      <w:proofErr w:type="spellEnd"/>
      <w:r w:rsidR="00DB5A2A">
        <w:t xml:space="preserve"> = (C1 V1 + C2 </w:t>
      </w:r>
      <w:proofErr w:type="gramStart"/>
      <w:r w:rsidR="00DB5A2A">
        <w:t>V2 )</w:t>
      </w:r>
      <w:proofErr w:type="gramEnd"/>
      <w:r w:rsidR="00DB5A2A">
        <w:t>/V f</w:t>
      </w:r>
    </w:p>
    <w:p w:rsidR="00DB5A2A" w:rsidRDefault="00DB5A2A" w:rsidP="00DB5A2A">
      <w:pPr>
        <w:jc w:val="both"/>
      </w:pPr>
      <w:r>
        <w:t>Where,</w:t>
      </w:r>
    </w:p>
    <w:p w:rsidR="00DB5A2A" w:rsidRDefault="00981BA5" w:rsidP="00DB5A2A">
      <w:pPr>
        <w:jc w:val="both"/>
      </w:pPr>
      <w:proofErr w:type="gramStart"/>
      <w:r>
        <w:lastRenderedPageBreak/>
        <w:t>C</w:t>
      </w:r>
      <w:r w:rsidR="00DB5A2A">
        <w:t>1 :</w:t>
      </w:r>
      <w:proofErr w:type="gramEnd"/>
      <w:r w:rsidR="00DB5A2A">
        <w:t xml:space="preserve"> [H + ] of solution 1; C 2 : [H + ] of solution 2,</w:t>
      </w:r>
    </w:p>
    <w:p w:rsidR="00981BA5" w:rsidRDefault="00981BA5" w:rsidP="00DB5A2A">
      <w:pPr>
        <w:jc w:val="both"/>
      </w:pPr>
      <w:proofErr w:type="gramStart"/>
      <w:r>
        <w:t>V</w:t>
      </w:r>
      <w:r w:rsidR="00DB5A2A">
        <w:t>1 :</w:t>
      </w:r>
      <w:proofErr w:type="gramEnd"/>
      <w:r w:rsidR="00DB5A2A">
        <w:t xml:space="preserve"> volume of solution 1 (25 mL of acid); </w:t>
      </w:r>
    </w:p>
    <w:p w:rsidR="00981BA5" w:rsidRDefault="00981BA5" w:rsidP="00DB5A2A">
      <w:pPr>
        <w:jc w:val="both"/>
      </w:pPr>
      <w:proofErr w:type="gramStart"/>
      <w:r>
        <w:t>V</w:t>
      </w:r>
      <w:r w:rsidR="00DB5A2A">
        <w:t>2 :</w:t>
      </w:r>
      <w:proofErr w:type="gramEnd"/>
      <w:r w:rsidR="00DB5A2A">
        <w:t xml:space="preserve"> volume of solution 2 (25 </w:t>
      </w:r>
      <w:r>
        <w:t xml:space="preserve">mL of acid + added </w:t>
      </w:r>
      <w:proofErr w:type="spellStart"/>
      <w:r>
        <w:t>NaOH</w:t>
      </w:r>
      <w:proofErr w:type="spellEnd"/>
      <w:r>
        <w:t xml:space="preserve">); </w:t>
      </w:r>
    </w:p>
    <w:p w:rsidR="00DB5A2A" w:rsidRDefault="00981BA5" w:rsidP="00DB5A2A">
      <w:pPr>
        <w:jc w:val="both"/>
      </w:pPr>
      <w:proofErr w:type="spellStart"/>
      <w:r>
        <w:t>Vf</w:t>
      </w:r>
      <w:proofErr w:type="spellEnd"/>
      <w:r>
        <w:t xml:space="preserve"> :</w:t>
      </w:r>
      <w:r w:rsidR="007950A7">
        <w:t xml:space="preserve"> </w:t>
      </w:r>
      <w:r w:rsidR="00DB5A2A">
        <w:t>final volume of (solution 1 + solution 2)</w:t>
      </w:r>
    </w:p>
    <w:p w:rsidR="00DB5A2A" w:rsidRDefault="00981BA5" w:rsidP="00DB5A2A">
      <w:pPr>
        <w:jc w:val="both"/>
      </w:pPr>
      <w:proofErr w:type="spellStart"/>
      <w:proofErr w:type="gramStart"/>
      <w:r>
        <w:t>C</w:t>
      </w:r>
      <w:r w:rsidR="00DB5A2A">
        <w:t>f</w:t>
      </w:r>
      <w:proofErr w:type="spellEnd"/>
      <w:r w:rsidR="00DB5A2A">
        <w:t xml:space="preserve"> :</w:t>
      </w:r>
      <w:proofErr w:type="gramEnd"/>
      <w:r w:rsidR="00DB5A2A">
        <w:t xml:space="preserve"> final [H + ] of (solution 1 + solution 2) =?</w:t>
      </w:r>
    </w:p>
    <w:p w:rsidR="00DB5A2A" w:rsidRDefault="007950A7" w:rsidP="00DB5A2A">
      <w:pPr>
        <w:jc w:val="both"/>
      </w:pPr>
      <w:r>
        <w:t>Therefore, the pH = -log [</w:t>
      </w:r>
      <w:proofErr w:type="spellStart"/>
      <w:proofErr w:type="gramStart"/>
      <w:r>
        <w:t>Cf</w:t>
      </w:r>
      <w:proofErr w:type="spellEnd"/>
      <w:r>
        <w:t xml:space="preserve"> ]</w:t>
      </w:r>
      <w:proofErr w:type="gramEnd"/>
      <w:r>
        <w:t xml:space="preserve">; The pH is the </w:t>
      </w:r>
      <w:proofErr w:type="spellStart"/>
      <w:r>
        <w:t>pK</w:t>
      </w:r>
      <w:r w:rsidR="00DB5A2A">
        <w:t>a</w:t>
      </w:r>
      <w:proofErr w:type="spellEnd"/>
      <w:r w:rsidR="00DB5A2A">
        <w:t xml:space="preserve"> of the acid.</w:t>
      </w:r>
    </w:p>
    <w:p w:rsidR="00DB5A2A" w:rsidRDefault="00DB5A2A" w:rsidP="00DB5A2A">
      <w:pPr>
        <w:jc w:val="both"/>
      </w:pPr>
      <w:r>
        <w:t>Calculate the val</w:t>
      </w:r>
      <w:r w:rsidR="007950A7">
        <w:t xml:space="preserve">ue of </w:t>
      </w:r>
      <w:proofErr w:type="spellStart"/>
      <w:r w:rsidR="007950A7">
        <w:t>Ka</w:t>
      </w:r>
      <w:proofErr w:type="spellEnd"/>
      <w:r w:rsidR="007950A7">
        <w:t xml:space="preserve"> of the acid. (</w:t>
      </w:r>
      <w:proofErr w:type="gramStart"/>
      <w:r w:rsidR="007950A7">
        <w:t>note</w:t>
      </w:r>
      <w:proofErr w:type="gramEnd"/>
      <w:r w:rsidR="007950A7">
        <w:t xml:space="preserve">: </w:t>
      </w:r>
      <w:proofErr w:type="spellStart"/>
      <w:r w:rsidR="007950A7">
        <w:t>pK</w:t>
      </w:r>
      <w:r>
        <w:t>a</w:t>
      </w:r>
      <w:proofErr w:type="spellEnd"/>
      <w:r>
        <w:t xml:space="preserve"> = -log K a ).</w:t>
      </w:r>
    </w:p>
    <w:p w:rsidR="00CF0E6B" w:rsidRPr="00DB5A2A" w:rsidRDefault="00CF0E6B" w:rsidP="00DB5A2A">
      <w:pPr>
        <w:jc w:val="both"/>
      </w:pPr>
    </w:p>
    <w:p w:rsidR="00D93D04" w:rsidRDefault="00B917D4" w:rsidP="006A0BBF">
      <w:pPr>
        <w:jc w:val="both"/>
        <w:rPr>
          <w:b/>
          <w:u w:val="single"/>
        </w:rPr>
      </w:pPr>
      <w:r>
        <w:rPr>
          <w:b/>
          <w:u w:val="single"/>
        </w:rPr>
        <w:t>Data:</w:t>
      </w:r>
    </w:p>
    <w:tbl>
      <w:tblPr>
        <w:tblW w:w="3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40"/>
        <w:gridCol w:w="1080"/>
      </w:tblGrid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 xml:space="preserve">Volume of </w:t>
            </w:r>
            <w:proofErr w:type="spellStart"/>
            <w:r w:rsidRPr="00CF0E6B">
              <w:rPr>
                <w:rFonts w:ascii="Calibri" w:eastAsia="Times New Roman" w:hAnsi="Calibri" w:cs="Calibri"/>
                <w:color w:val="000000"/>
              </w:rPr>
              <w:t>NaOH</w:t>
            </w:r>
            <w:proofErr w:type="spellEnd"/>
            <w:r w:rsidRPr="00CF0E6B">
              <w:rPr>
                <w:rFonts w:ascii="Calibri" w:eastAsia="Times New Roman" w:hAnsi="Calibri" w:cs="Calibri"/>
                <w:color w:val="000000"/>
              </w:rPr>
              <w:t>, ml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pH of Acid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1.02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1.04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1.05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1.07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1.09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1.11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1.12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1.14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4.5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1.16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1.18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5.5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6.5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7.5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1.27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1.29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8.5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1.31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1.33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9.5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1.35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1.37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1.39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1.41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1.43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1.46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1.48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1.53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1.55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14.5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1.58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15.5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1.63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1.66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16.5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1.69</w:t>
            </w:r>
          </w:p>
        </w:tc>
      </w:tr>
      <w:tr w:rsidR="00CF0E6B" w:rsidRPr="00CF0E6B" w:rsidTr="00CF0E6B">
        <w:trPr>
          <w:trHeight w:val="315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1.72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lastRenderedPageBreak/>
              <w:t>17.5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1.75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1.79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18.5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1.83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1.87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19.5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1.91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20.5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2.01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2.06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21.5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2.12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2.2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22.5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2.28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2.38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23.5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2.51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2.69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24.5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F0E6B">
              <w:rPr>
                <w:rFonts w:ascii="Calibri" w:eastAsia="Times New Roman" w:hAnsi="Calibri" w:cs="Calibri"/>
                <w:color w:val="000000"/>
              </w:rPr>
              <w:t>6.99</w:t>
            </w:r>
          </w:p>
        </w:tc>
      </w:tr>
      <w:tr w:rsidR="00CF0E6B" w:rsidRPr="00CF0E6B" w:rsidTr="00CF0E6B">
        <w:trPr>
          <w:trHeight w:val="300"/>
        </w:trPr>
        <w:tc>
          <w:tcPr>
            <w:tcW w:w="2040" w:type="dxa"/>
            <w:shd w:val="clear" w:color="000000" w:fill="FFFF00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F0E6B">
              <w:rPr>
                <w:rFonts w:ascii="Calibri" w:eastAsia="Times New Roman" w:hAnsi="Calibri" w:cs="Calibri"/>
                <w:color w:val="FF0000"/>
              </w:rPr>
              <w:t>25.5</w:t>
            </w:r>
          </w:p>
        </w:tc>
        <w:tc>
          <w:tcPr>
            <w:tcW w:w="1080" w:type="dxa"/>
            <w:shd w:val="clear" w:color="000000" w:fill="FFFF00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0000"/>
              </w:rPr>
            </w:pPr>
            <w:r w:rsidRPr="00CF0E6B">
              <w:rPr>
                <w:rFonts w:ascii="Calibri" w:eastAsia="Times New Roman" w:hAnsi="Calibri" w:cs="Calibri"/>
                <w:color w:val="FF0000"/>
              </w:rPr>
              <w:t>10.99</w:t>
            </w:r>
          </w:p>
        </w:tc>
      </w:tr>
    </w:tbl>
    <w:p w:rsidR="00CF0E6B" w:rsidRDefault="00CF0E6B" w:rsidP="006A0BBF">
      <w:pPr>
        <w:jc w:val="both"/>
        <w:rPr>
          <w:b/>
          <w:u w:val="single"/>
        </w:rPr>
      </w:pPr>
    </w:p>
    <w:p w:rsidR="004E750E" w:rsidRDefault="00CF0E6B" w:rsidP="006A0BBF">
      <w:pPr>
        <w:jc w:val="both"/>
      </w:pPr>
      <w:r>
        <w:rPr>
          <w:noProof/>
        </w:rPr>
        <w:drawing>
          <wp:inline distT="0" distB="0" distL="0" distR="0" wp14:anchorId="00905AA4" wp14:editId="7827643F">
            <wp:extent cx="4435561" cy="2680181"/>
            <wp:effectExtent l="0" t="0" r="3175" b="63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CF0E6B" w:rsidRDefault="00CF0E6B" w:rsidP="006A0BBF">
      <w:pPr>
        <w:jc w:val="both"/>
      </w:pPr>
    </w:p>
    <w:tbl>
      <w:tblPr>
        <w:tblW w:w="7212" w:type="dxa"/>
        <w:tblLook w:val="04A0" w:firstRow="1" w:lastRow="0" w:firstColumn="1" w:lastColumn="0" w:noHBand="0" w:noVBand="1"/>
      </w:tblPr>
      <w:tblGrid>
        <w:gridCol w:w="7212"/>
      </w:tblGrid>
      <w:tr w:rsidR="00CF0E6B" w:rsidRPr="00CF0E6B" w:rsidTr="00CF0E6B">
        <w:trPr>
          <w:trHeight w:val="411"/>
        </w:trPr>
        <w:tc>
          <w:tcPr>
            <w:tcW w:w="72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 xml:space="preserve">pH= </w:t>
            </w:r>
            <w:proofErr w:type="spellStart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>pKa</w:t>
            </w:r>
            <w:proofErr w:type="spellEnd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 xml:space="preserve"> + log [salt]/ [acid</w:t>
            </w:r>
            <w:r>
              <w:rPr>
                <w:rFonts w:ascii="Calibri" w:eastAsia="Times New Roman" w:hAnsi="Calibri" w:cs="Calibri"/>
                <w:b/>
                <w:bCs/>
                <w:color w:val="FA7D00"/>
              </w:rPr>
              <w:t>]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bottom"/>
            <w:hideMark/>
          </w:tcPr>
          <w:p w:rsidR="00CF0E6B" w:rsidRPr="00CF0E6B" w:rsidRDefault="00CF0E6B" w:rsidP="00CF0E6B">
            <w:pPr>
              <w:spacing w:after="0" w:line="240" w:lineRule="auto"/>
              <w:rPr>
                <w:rFonts w:ascii="Calibri" w:eastAsia="Times New Roman" w:hAnsi="Calibri" w:cs="Calibri"/>
                <w:color w:val="3F3F76"/>
              </w:rPr>
            </w:pPr>
            <w:r w:rsidRPr="00CF0E6B">
              <w:rPr>
                <w:rFonts w:ascii="Calibri" w:eastAsia="Times New Roman" w:hAnsi="Calibri" w:cs="Calibri"/>
                <w:color w:val="3F3F76"/>
              </w:rPr>
              <w:t>pH of solution=   1.49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>
              <w:rPr>
                <w:rFonts w:ascii="Calibri" w:eastAsia="Times New Roman" w:hAnsi="Calibri" w:cs="Calibri"/>
                <w:color w:val="3F3F76"/>
              </w:rPr>
              <w:t xml:space="preserve">pH= </w:t>
            </w:r>
            <w:proofErr w:type="spellStart"/>
            <w:r>
              <w:rPr>
                <w:rFonts w:ascii="Calibri" w:eastAsia="Times New Roman" w:hAnsi="Calibri" w:cs="Calibri"/>
                <w:color w:val="3F3F76"/>
              </w:rPr>
              <w:t>pKa</w:t>
            </w:r>
            <w:proofErr w:type="spellEnd"/>
            <w:r>
              <w:rPr>
                <w:rFonts w:ascii="Calibri" w:eastAsia="Times New Roman" w:hAnsi="Calibri" w:cs="Calibri"/>
                <w:color w:val="3F3F76"/>
              </w:rPr>
              <w:t xml:space="preserve"> + log [25</w:t>
            </w:r>
            <w:r w:rsidRPr="00CF0E6B">
              <w:rPr>
                <w:rFonts w:ascii="Calibri" w:eastAsia="Times New Roman" w:hAnsi="Calibri" w:cs="Calibri"/>
                <w:color w:val="3F3F76"/>
              </w:rPr>
              <w:t>]/ [</w:t>
            </w:r>
            <w:r>
              <w:rPr>
                <w:rFonts w:ascii="Calibri" w:eastAsia="Times New Roman" w:hAnsi="Calibri" w:cs="Calibri"/>
                <w:color w:val="3F3F76"/>
              </w:rPr>
              <w:t>25</w:t>
            </w:r>
            <w:bookmarkStart w:id="0" w:name="_GoBack"/>
            <w:bookmarkEnd w:id="0"/>
            <w:r w:rsidRPr="00CF0E6B">
              <w:rPr>
                <w:rFonts w:ascii="Calibri" w:eastAsia="Times New Roman" w:hAnsi="Calibri" w:cs="Calibri"/>
                <w:color w:val="3F3F76"/>
              </w:rPr>
              <w:t>]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CF0E6B">
              <w:rPr>
                <w:rFonts w:ascii="Calibri" w:eastAsia="Times New Roman" w:hAnsi="Calibri" w:cs="Calibri"/>
                <w:color w:val="3F3F76"/>
              </w:rPr>
              <w:t xml:space="preserve">pH= </w:t>
            </w:r>
            <w:proofErr w:type="spellStart"/>
            <w:r w:rsidRPr="00CF0E6B">
              <w:rPr>
                <w:rFonts w:ascii="Calibri" w:eastAsia="Times New Roman" w:hAnsi="Calibri" w:cs="Calibri"/>
                <w:color w:val="3F3F76"/>
              </w:rPr>
              <w:t>pKa</w:t>
            </w:r>
            <w:proofErr w:type="spellEnd"/>
            <w:r w:rsidRPr="00CF0E6B">
              <w:rPr>
                <w:rFonts w:ascii="Calibri" w:eastAsia="Times New Roman" w:hAnsi="Calibri" w:cs="Calibri"/>
                <w:color w:val="3F3F76"/>
              </w:rPr>
              <w:t xml:space="preserve"> + log [1]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CF0E6B">
              <w:rPr>
                <w:rFonts w:ascii="Calibri" w:eastAsia="Times New Roman" w:hAnsi="Calibri" w:cs="Calibri"/>
                <w:color w:val="3F3F76"/>
              </w:rPr>
              <w:t xml:space="preserve">pH= </w:t>
            </w:r>
            <w:proofErr w:type="spellStart"/>
            <w:r w:rsidRPr="00CF0E6B">
              <w:rPr>
                <w:rFonts w:ascii="Calibri" w:eastAsia="Times New Roman" w:hAnsi="Calibri" w:cs="Calibri"/>
                <w:color w:val="3F3F76"/>
              </w:rPr>
              <w:t>pKa</w:t>
            </w:r>
            <w:proofErr w:type="spellEnd"/>
            <w:r w:rsidRPr="00CF0E6B">
              <w:rPr>
                <w:rFonts w:ascii="Calibri" w:eastAsia="Times New Roman" w:hAnsi="Calibri" w:cs="Calibri"/>
                <w:color w:val="3F3F76"/>
              </w:rPr>
              <w:t xml:space="preserve"> + 0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FCC99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3F3F76"/>
              </w:rPr>
            </w:pPr>
            <w:r w:rsidRPr="00CF0E6B">
              <w:rPr>
                <w:rFonts w:ascii="Calibri" w:eastAsia="Times New Roman" w:hAnsi="Calibri" w:cs="Calibri"/>
                <w:color w:val="3F3F76"/>
              </w:rPr>
              <w:t xml:space="preserve">pH= </w:t>
            </w:r>
            <w:proofErr w:type="spellStart"/>
            <w:r w:rsidRPr="00CF0E6B">
              <w:rPr>
                <w:rFonts w:ascii="Calibri" w:eastAsia="Times New Roman" w:hAnsi="Calibri" w:cs="Calibri"/>
                <w:color w:val="3F3F76"/>
              </w:rPr>
              <w:t>pKa</w:t>
            </w:r>
            <w:proofErr w:type="spellEnd"/>
            <w:r w:rsidRPr="00CF0E6B">
              <w:rPr>
                <w:rFonts w:ascii="Calibri" w:eastAsia="Times New Roman" w:hAnsi="Calibri" w:cs="Calibri"/>
                <w:color w:val="3F3F76"/>
              </w:rPr>
              <w:t>= 1.49</w:t>
            </w:r>
          </w:p>
        </w:tc>
      </w:tr>
      <w:tr w:rsidR="00CF0E6B" w:rsidRPr="00CF0E6B" w:rsidTr="00CF0E6B">
        <w:trPr>
          <w:trHeight w:val="431"/>
        </w:trPr>
        <w:tc>
          <w:tcPr>
            <w:tcW w:w="721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CF0E6B">
              <w:rPr>
                <w:rFonts w:ascii="Calibri" w:eastAsia="Times New Roman" w:hAnsi="Calibri" w:cs="Calibri"/>
                <w:b/>
                <w:bCs/>
                <w:color w:val="000000"/>
              </w:rPr>
              <w:t> </w:t>
            </w:r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 xml:space="preserve">Now, </w:t>
            </w:r>
            <w:proofErr w:type="spellStart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>pKa</w:t>
            </w:r>
            <w:proofErr w:type="spellEnd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>= -</w:t>
            </w:r>
            <w:proofErr w:type="spellStart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>logKa</w:t>
            </w:r>
            <w:proofErr w:type="spellEnd"/>
          </w:p>
        </w:tc>
      </w:tr>
      <w:tr w:rsidR="00CF0E6B" w:rsidRPr="00CF0E6B" w:rsidTr="00CF0E6B">
        <w:trPr>
          <w:trHeight w:val="411"/>
        </w:trPr>
        <w:tc>
          <w:tcPr>
            <w:tcW w:w="7212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F2F2F2"/>
            <w:noWrap/>
            <w:vAlign w:val="center"/>
            <w:hideMark/>
          </w:tcPr>
          <w:p w:rsidR="00CF0E6B" w:rsidRPr="00CF0E6B" w:rsidRDefault="00CF0E6B" w:rsidP="00CF0E6B">
            <w:pPr>
              <w:spacing w:after="0" w:line="240" w:lineRule="auto"/>
              <w:jc w:val="both"/>
              <w:rPr>
                <w:rFonts w:ascii="Calibri" w:eastAsia="Times New Roman" w:hAnsi="Calibri" w:cs="Calibri"/>
                <w:b/>
                <w:bCs/>
                <w:color w:val="FA7D00"/>
              </w:rPr>
            </w:pPr>
            <w:proofErr w:type="spellStart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>Ka</w:t>
            </w:r>
            <w:proofErr w:type="spellEnd"/>
            <w:r w:rsidRPr="00CF0E6B">
              <w:rPr>
                <w:rFonts w:ascii="Calibri" w:eastAsia="Times New Roman" w:hAnsi="Calibri" w:cs="Calibri"/>
                <w:b/>
                <w:bCs/>
                <w:color w:val="FA7D00"/>
              </w:rPr>
              <w:t xml:space="preserve"> = 0.032359366</w:t>
            </w:r>
          </w:p>
        </w:tc>
      </w:tr>
    </w:tbl>
    <w:p w:rsidR="00CF0E6B" w:rsidRDefault="00CF0E6B" w:rsidP="006A0BBF">
      <w:pPr>
        <w:jc w:val="both"/>
      </w:pPr>
    </w:p>
    <w:p w:rsidR="00CF0E6B" w:rsidRDefault="00CF0E6B" w:rsidP="006A0BBF">
      <w:pPr>
        <w:jc w:val="both"/>
      </w:pPr>
    </w:p>
    <w:p w:rsidR="00CF0E6B" w:rsidRDefault="00CF0E6B" w:rsidP="006A0BBF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567.15pt;height:378.35pt">
            <v:imagedata r:id="rId7" o:title="Screenshot (31601)"/>
          </v:shape>
        </w:pict>
      </w:r>
    </w:p>
    <w:p w:rsidR="00CF0E6B" w:rsidRDefault="00CF0E6B" w:rsidP="006A0BBF">
      <w:pPr>
        <w:jc w:val="both"/>
      </w:pPr>
    </w:p>
    <w:p w:rsidR="00CF0E6B" w:rsidRDefault="00CF0E6B" w:rsidP="006A0BBF">
      <w:pPr>
        <w:jc w:val="both"/>
      </w:pPr>
    </w:p>
    <w:p w:rsidR="00CF0E6B" w:rsidRDefault="00CF0E6B" w:rsidP="006A0BBF">
      <w:pPr>
        <w:jc w:val="both"/>
      </w:pPr>
      <w:r>
        <w:lastRenderedPageBreak/>
        <w:pict>
          <v:shape id="_x0000_i1037" type="#_x0000_t75" style="width:419.75pt;height:559.7pt">
            <v:imagedata r:id="rId8" o:title="Screenshot (31602)"/>
          </v:shape>
        </w:pict>
      </w:r>
    </w:p>
    <w:sectPr w:rsidR="00CF0E6B" w:rsidSect="00914735">
      <w:pgSz w:w="12240" w:h="15840"/>
      <w:pgMar w:top="270" w:right="450" w:bottom="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DB7"/>
    <w:rsid w:val="00003DB7"/>
    <w:rsid w:val="00204343"/>
    <w:rsid w:val="00215DF5"/>
    <w:rsid w:val="002459E2"/>
    <w:rsid w:val="00292832"/>
    <w:rsid w:val="004322CD"/>
    <w:rsid w:val="004E750E"/>
    <w:rsid w:val="006745B8"/>
    <w:rsid w:val="00685F58"/>
    <w:rsid w:val="006A0BBF"/>
    <w:rsid w:val="0073349B"/>
    <w:rsid w:val="0075579F"/>
    <w:rsid w:val="007950A7"/>
    <w:rsid w:val="007D515A"/>
    <w:rsid w:val="008226C4"/>
    <w:rsid w:val="0086473D"/>
    <w:rsid w:val="00890E03"/>
    <w:rsid w:val="0090705A"/>
    <w:rsid w:val="00914735"/>
    <w:rsid w:val="00981BA5"/>
    <w:rsid w:val="009C729F"/>
    <w:rsid w:val="00A013C4"/>
    <w:rsid w:val="00A030B4"/>
    <w:rsid w:val="00B5711E"/>
    <w:rsid w:val="00B917D4"/>
    <w:rsid w:val="00BB1AB7"/>
    <w:rsid w:val="00BE6DBB"/>
    <w:rsid w:val="00CF0E6B"/>
    <w:rsid w:val="00D12447"/>
    <w:rsid w:val="00D93D04"/>
    <w:rsid w:val="00DB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3421A"/>
  <w15:chartTrackingRefBased/>
  <w15:docId w15:val="{4010BEDC-E88E-49AC-8E6E-91CBB6F1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74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711E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B5711E"/>
    <w:rPr>
      <w:rFonts w:eastAsiaTheme="minorEastAsia"/>
    </w:rPr>
  </w:style>
  <w:style w:type="paragraph" w:styleId="NoSpacing">
    <w:name w:val="No Spacing"/>
    <w:uiPriority w:val="1"/>
    <w:qFormat/>
    <w:rsid w:val="00B5711E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3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9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23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8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msha\OneDrive\Desktop\CHE%20109%20Lab%206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Tritration</a:t>
            </a:r>
            <a:r>
              <a:rPr lang="en-US" baseline="0"/>
              <a:t> curve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pH of Acid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Sheet1!$A$2:$A$53</c:f>
              <c:numCache>
                <c:formatCode>General</c:formatCode>
                <c:ptCount val="52"/>
                <c:pt idx="0">
                  <c:v>0</c:v>
                </c:pt>
                <c:pt idx="1">
                  <c:v>0.5</c:v>
                </c:pt>
                <c:pt idx="2">
                  <c:v>1</c:v>
                </c:pt>
                <c:pt idx="3">
                  <c:v>1.5</c:v>
                </c:pt>
                <c:pt idx="4">
                  <c:v>2</c:v>
                </c:pt>
                <c:pt idx="5">
                  <c:v>2.5</c:v>
                </c:pt>
                <c:pt idx="6">
                  <c:v>3</c:v>
                </c:pt>
                <c:pt idx="7">
                  <c:v>3.5</c:v>
                </c:pt>
                <c:pt idx="8">
                  <c:v>4</c:v>
                </c:pt>
                <c:pt idx="9">
                  <c:v>4.5</c:v>
                </c:pt>
                <c:pt idx="10">
                  <c:v>5</c:v>
                </c:pt>
                <c:pt idx="11">
                  <c:v>5.5</c:v>
                </c:pt>
                <c:pt idx="12">
                  <c:v>6</c:v>
                </c:pt>
                <c:pt idx="13">
                  <c:v>6.5</c:v>
                </c:pt>
                <c:pt idx="14">
                  <c:v>7</c:v>
                </c:pt>
                <c:pt idx="15">
                  <c:v>7.5</c:v>
                </c:pt>
                <c:pt idx="16">
                  <c:v>8</c:v>
                </c:pt>
                <c:pt idx="17">
                  <c:v>8.5</c:v>
                </c:pt>
                <c:pt idx="18">
                  <c:v>9</c:v>
                </c:pt>
                <c:pt idx="19">
                  <c:v>9.5</c:v>
                </c:pt>
                <c:pt idx="20">
                  <c:v>10</c:v>
                </c:pt>
                <c:pt idx="21">
                  <c:v>10.5</c:v>
                </c:pt>
                <c:pt idx="22">
                  <c:v>11</c:v>
                </c:pt>
                <c:pt idx="23">
                  <c:v>11.5</c:v>
                </c:pt>
                <c:pt idx="24">
                  <c:v>12</c:v>
                </c:pt>
                <c:pt idx="25">
                  <c:v>12.5</c:v>
                </c:pt>
                <c:pt idx="26">
                  <c:v>13</c:v>
                </c:pt>
                <c:pt idx="27">
                  <c:v>13.5</c:v>
                </c:pt>
                <c:pt idx="28">
                  <c:v>14</c:v>
                </c:pt>
                <c:pt idx="29">
                  <c:v>14.5</c:v>
                </c:pt>
                <c:pt idx="30">
                  <c:v>15</c:v>
                </c:pt>
                <c:pt idx="31">
                  <c:v>15.5</c:v>
                </c:pt>
                <c:pt idx="32">
                  <c:v>16</c:v>
                </c:pt>
                <c:pt idx="33">
                  <c:v>16.5</c:v>
                </c:pt>
                <c:pt idx="34">
                  <c:v>17</c:v>
                </c:pt>
                <c:pt idx="35">
                  <c:v>17.5</c:v>
                </c:pt>
                <c:pt idx="36">
                  <c:v>18</c:v>
                </c:pt>
                <c:pt idx="37">
                  <c:v>18.5</c:v>
                </c:pt>
                <c:pt idx="38">
                  <c:v>19</c:v>
                </c:pt>
                <c:pt idx="39">
                  <c:v>19.5</c:v>
                </c:pt>
                <c:pt idx="40">
                  <c:v>20</c:v>
                </c:pt>
                <c:pt idx="41">
                  <c:v>20.5</c:v>
                </c:pt>
                <c:pt idx="42">
                  <c:v>21</c:v>
                </c:pt>
                <c:pt idx="43">
                  <c:v>21.5</c:v>
                </c:pt>
                <c:pt idx="44">
                  <c:v>22</c:v>
                </c:pt>
                <c:pt idx="45">
                  <c:v>22.5</c:v>
                </c:pt>
                <c:pt idx="46">
                  <c:v>23</c:v>
                </c:pt>
                <c:pt idx="47">
                  <c:v>23.5</c:v>
                </c:pt>
                <c:pt idx="48">
                  <c:v>24</c:v>
                </c:pt>
                <c:pt idx="49">
                  <c:v>24.5</c:v>
                </c:pt>
                <c:pt idx="50">
                  <c:v>25</c:v>
                </c:pt>
                <c:pt idx="51">
                  <c:v>25.5</c:v>
                </c:pt>
              </c:numCache>
            </c:numRef>
          </c:xVal>
          <c:yVal>
            <c:numRef>
              <c:f>Sheet1!$B$2:$B$53</c:f>
              <c:numCache>
                <c:formatCode>General</c:formatCode>
                <c:ptCount val="52"/>
                <c:pt idx="0">
                  <c:v>1</c:v>
                </c:pt>
                <c:pt idx="1">
                  <c:v>1.02</c:v>
                </c:pt>
                <c:pt idx="2">
                  <c:v>1.04</c:v>
                </c:pt>
                <c:pt idx="3">
                  <c:v>1.05</c:v>
                </c:pt>
                <c:pt idx="4">
                  <c:v>1.07</c:v>
                </c:pt>
                <c:pt idx="5">
                  <c:v>1.0900000000000001</c:v>
                </c:pt>
                <c:pt idx="6">
                  <c:v>1.1100000000000001</c:v>
                </c:pt>
                <c:pt idx="7">
                  <c:v>1.1200000000000001</c:v>
                </c:pt>
                <c:pt idx="8">
                  <c:v>1.1399999999999999</c:v>
                </c:pt>
                <c:pt idx="9">
                  <c:v>1.1599999999999999</c:v>
                </c:pt>
                <c:pt idx="10">
                  <c:v>1.18</c:v>
                </c:pt>
                <c:pt idx="11">
                  <c:v>1.2</c:v>
                </c:pt>
                <c:pt idx="12">
                  <c:v>1.21</c:v>
                </c:pt>
                <c:pt idx="13">
                  <c:v>1.23</c:v>
                </c:pt>
                <c:pt idx="14">
                  <c:v>1.25</c:v>
                </c:pt>
                <c:pt idx="15">
                  <c:v>1.27</c:v>
                </c:pt>
                <c:pt idx="16">
                  <c:v>1.29</c:v>
                </c:pt>
                <c:pt idx="17">
                  <c:v>1.31</c:v>
                </c:pt>
                <c:pt idx="18">
                  <c:v>1.33</c:v>
                </c:pt>
                <c:pt idx="19">
                  <c:v>1.35</c:v>
                </c:pt>
                <c:pt idx="20">
                  <c:v>1.37</c:v>
                </c:pt>
                <c:pt idx="21">
                  <c:v>1.39</c:v>
                </c:pt>
                <c:pt idx="22">
                  <c:v>1.41</c:v>
                </c:pt>
                <c:pt idx="23">
                  <c:v>1.43</c:v>
                </c:pt>
                <c:pt idx="24">
                  <c:v>1.46</c:v>
                </c:pt>
                <c:pt idx="25">
                  <c:v>1.48</c:v>
                </c:pt>
                <c:pt idx="26">
                  <c:v>1.5</c:v>
                </c:pt>
                <c:pt idx="27">
                  <c:v>1.53</c:v>
                </c:pt>
                <c:pt idx="28">
                  <c:v>1.55</c:v>
                </c:pt>
                <c:pt idx="29">
                  <c:v>1.58</c:v>
                </c:pt>
                <c:pt idx="30">
                  <c:v>1.6</c:v>
                </c:pt>
                <c:pt idx="31">
                  <c:v>1.63</c:v>
                </c:pt>
                <c:pt idx="32">
                  <c:v>1.66</c:v>
                </c:pt>
                <c:pt idx="33">
                  <c:v>1.69</c:v>
                </c:pt>
                <c:pt idx="34">
                  <c:v>1.72</c:v>
                </c:pt>
                <c:pt idx="35">
                  <c:v>1.75</c:v>
                </c:pt>
                <c:pt idx="36">
                  <c:v>1.79</c:v>
                </c:pt>
                <c:pt idx="37">
                  <c:v>1.83</c:v>
                </c:pt>
                <c:pt idx="38">
                  <c:v>1.87</c:v>
                </c:pt>
                <c:pt idx="39">
                  <c:v>1.91</c:v>
                </c:pt>
                <c:pt idx="40">
                  <c:v>1.96</c:v>
                </c:pt>
                <c:pt idx="41">
                  <c:v>2.0099999999999998</c:v>
                </c:pt>
                <c:pt idx="42">
                  <c:v>2.06</c:v>
                </c:pt>
                <c:pt idx="43">
                  <c:v>2.12</c:v>
                </c:pt>
                <c:pt idx="44">
                  <c:v>2.2000000000000002</c:v>
                </c:pt>
                <c:pt idx="45">
                  <c:v>2.2799999999999998</c:v>
                </c:pt>
                <c:pt idx="46">
                  <c:v>2.38</c:v>
                </c:pt>
                <c:pt idx="47">
                  <c:v>2.5099999999999998</c:v>
                </c:pt>
                <c:pt idx="48">
                  <c:v>2.69</c:v>
                </c:pt>
                <c:pt idx="49">
                  <c:v>3</c:v>
                </c:pt>
                <c:pt idx="50">
                  <c:v>6.99</c:v>
                </c:pt>
                <c:pt idx="51">
                  <c:v>10.99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A49-40A7-BDAE-F3E289EAFBC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76790080"/>
        <c:axId val="1476782592"/>
      </c:scatterChart>
      <c:valAx>
        <c:axId val="14767900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Volume</a:t>
                </a:r>
                <a:r>
                  <a:rPr lang="en-US" baseline="0"/>
                  <a:t> of NaOH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782592"/>
        <c:crosses val="autoZero"/>
        <c:crossBetween val="midCat"/>
      </c:valAx>
      <c:valAx>
        <c:axId val="14767825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pH</a:t>
                </a:r>
                <a:r>
                  <a:rPr lang="en-US" baseline="0"/>
                  <a:t> of Acid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47679008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274</TotalTime>
  <Pages>5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20</cp:revision>
  <dcterms:created xsi:type="dcterms:W3CDTF">2022-02-13T09:32:00Z</dcterms:created>
  <dcterms:modified xsi:type="dcterms:W3CDTF">2022-04-15T05:41:00Z</dcterms:modified>
</cp:coreProperties>
</file>