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5B507" w14:textId="77777777" w:rsidR="00185F5C" w:rsidRPr="00185F5C" w:rsidRDefault="00185F5C" w:rsidP="00185F5C">
      <w:pPr>
        <w:rPr>
          <w:rFonts w:ascii="Times New Roman" w:eastAsia="Times New Roman" w:hAnsi="Times New Roman" w:cs="Times New Roman"/>
          <w:kern w:val="0"/>
          <w:szCs w:val="24"/>
          <w:lang w:eastAsia="en-GB"/>
          <w14:ligatures w14:val="none"/>
        </w:rPr>
      </w:pPr>
      <w:r w:rsidRPr="00185F5C">
        <w:rPr>
          <w:rFonts w:ascii="Times New Roman" w:eastAsia="Times New Roman" w:hAnsi="Times New Roman" w:cs="Times New Roman"/>
          <w:kern w:val="0"/>
          <w:szCs w:val="24"/>
          <w:lang w:eastAsia="en-GB"/>
          <w14:ligatures w14:val="none"/>
        </w:rPr>
        <w:pict w14:anchorId="394B169F">
          <v:rect id="_x0000_i1212" style="width:0;height:1.5pt" o:hralign="center" o:hrstd="t" o:hr="t" fillcolor="#a0a0a0" stroked="f"/>
        </w:pict>
      </w:r>
    </w:p>
    <w:p w14:paraId="780EB4F1" w14:textId="77777777" w:rsidR="00185F5C" w:rsidRPr="00185F5C" w:rsidRDefault="00185F5C" w:rsidP="00185F5C">
      <w:pPr>
        <w:rPr>
          <w:rFonts w:ascii="Times New Roman" w:eastAsia="Times New Roman" w:hAnsi="Times New Roman" w:cs="Times New Roman"/>
          <w:b/>
          <w:bCs/>
          <w:kern w:val="0"/>
          <w:szCs w:val="24"/>
          <w:lang w:eastAsia="en-GB"/>
          <w14:ligatures w14:val="none"/>
        </w:rPr>
      </w:pPr>
      <w:r w:rsidRPr="00185F5C">
        <w:rPr>
          <w:rFonts w:ascii="Segoe UI Emoji" w:eastAsia="Times New Roman" w:hAnsi="Segoe UI Emoji" w:cs="Segoe UI Emoji"/>
          <w:b/>
          <w:bCs/>
          <w:kern w:val="0"/>
          <w:szCs w:val="24"/>
          <w:lang w:eastAsia="en-GB"/>
          <w14:ligatures w14:val="none"/>
        </w:rPr>
        <w:t>🔸</w:t>
      </w:r>
      <w:r w:rsidRPr="00185F5C">
        <w:rPr>
          <w:rFonts w:ascii="Times New Roman" w:eastAsia="Times New Roman" w:hAnsi="Times New Roman" w:cs="Times New Roman"/>
          <w:b/>
          <w:bCs/>
          <w:kern w:val="0"/>
          <w:szCs w:val="24"/>
          <w:lang w:eastAsia="en-GB"/>
          <w14:ligatures w14:val="none"/>
        </w:rPr>
        <w:t xml:space="preserve"> SECTION 5.7: Planned Obsolescence Isn’t Green</w:t>
      </w:r>
    </w:p>
    <w:p w14:paraId="674074DD" w14:textId="77777777" w:rsidR="00185F5C" w:rsidRPr="00185F5C" w:rsidRDefault="00185F5C" w:rsidP="00185F5C">
      <w:pPr>
        <w:rPr>
          <w:rFonts w:ascii="Times New Roman" w:eastAsia="Times New Roman" w:hAnsi="Times New Roman" w:cs="Times New Roman"/>
          <w:kern w:val="0"/>
          <w:szCs w:val="24"/>
          <w:lang w:eastAsia="en-GB"/>
          <w14:ligatures w14:val="none"/>
        </w:rPr>
      </w:pPr>
      <w:r w:rsidRPr="00185F5C">
        <w:rPr>
          <w:rFonts w:ascii="Times New Roman" w:eastAsia="Times New Roman" w:hAnsi="Times New Roman" w:cs="Times New Roman"/>
          <w:b/>
          <w:bCs/>
          <w:kern w:val="0"/>
          <w:szCs w:val="24"/>
          <w:lang w:eastAsia="en-GB"/>
          <w14:ligatures w14:val="none"/>
        </w:rPr>
        <w:t>0.1 — ONE-LINE SUMMARY</w:t>
      </w:r>
      <w:r w:rsidRPr="00185F5C">
        <w:rPr>
          <w:rFonts w:ascii="Times New Roman" w:eastAsia="Times New Roman" w:hAnsi="Times New Roman" w:cs="Times New Roman"/>
          <w:kern w:val="0"/>
          <w:szCs w:val="24"/>
          <w:lang w:eastAsia="en-GB"/>
          <w14:ligatures w14:val="none"/>
        </w:rPr>
        <w:br/>
        <w:t>Designing technology for short-term use is fundamentally incompatible with sustainable, long-lasting IT systems.</w:t>
      </w:r>
    </w:p>
    <w:p w14:paraId="2ED0311B" w14:textId="77777777" w:rsidR="00185F5C" w:rsidRPr="00185F5C" w:rsidRDefault="00185F5C" w:rsidP="00185F5C">
      <w:pPr>
        <w:rPr>
          <w:rFonts w:ascii="Times New Roman" w:eastAsia="Times New Roman" w:hAnsi="Times New Roman" w:cs="Times New Roman"/>
          <w:kern w:val="0"/>
          <w:szCs w:val="24"/>
          <w:lang w:eastAsia="en-GB"/>
          <w14:ligatures w14:val="none"/>
        </w:rPr>
      </w:pPr>
      <w:r w:rsidRPr="00185F5C">
        <w:rPr>
          <w:rFonts w:ascii="Times New Roman" w:eastAsia="Times New Roman" w:hAnsi="Times New Roman" w:cs="Times New Roman"/>
          <w:b/>
          <w:bCs/>
          <w:kern w:val="0"/>
          <w:szCs w:val="24"/>
          <w:lang w:eastAsia="en-GB"/>
          <w14:ligatures w14:val="none"/>
        </w:rPr>
        <w:t>0.2 — TWO-LINE SUMMARY</w:t>
      </w:r>
      <w:r w:rsidRPr="00185F5C">
        <w:rPr>
          <w:rFonts w:ascii="Times New Roman" w:eastAsia="Times New Roman" w:hAnsi="Times New Roman" w:cs="Times New Roman"/>
          <w:kern w:val="0"/>
          <w:szCs w:val="24"/>
          <w:lang w:eastAsia="en-GB"/>
          <w14:ligatures w14:val="none"/>
        </w:rPr>
        <w:br/>
        <w:t>Planned obsolescence accelerates resource depletion and e-waste by encouraging premature replacement of functional devices. Longevity-focused design counters this by prioritizing durable construction, maintainability, and extended value over fleeting novelty.</w:t>
      </w:r>
    </w:p>
    <w:p w14:paraId="03F8A517" w14:textId="77777777" w:rsidR="00185F5C" w:rsidRPr="00185F5C" w:rsidRDefault="00185F5C" w:rsidP="00185F5C">
      <w:pPr>
        <w:rPr>
          <w:rFonts w:ascii="Times New Roman" w:eastAsia="Times New Roman" w:hAnsi="Times New Roman" w:cs="Times New Roman"/>
          <w:kern w:val="0"/>
          <w:szCs w:val="24"/>
          <w:lang w:eastAsia="en-GB"/>
          <w14:ligatures w14:val="none"/>
        </w:rPr>
      </w:pPr>
      <w:r w:rsidRPr="00185F5C">
        <w:rPr>
          <w:rFonts w:ascii="Times New Roman" w:eastAsia="Times New Roman" w:hAnsi="Times New Roman" w:cs="Times New Roman"/>
          <w:b/>
          <w:bCs/>
          <w:kern w:val="0"/>
          <w:szCs w:val="24"/>
          <w:lang w:eastAsia="en-GB"/>
          <w14:ligatures w14:val="none"/>
        </w:rPr>
        <w:t>0.3 — KEY CONCEPTS, APPLICATIONS, AND RELEVANCE</w:t>
      </w:r>
      <w:r w:rsidRPr="00185F5C">
        <w:rPr>
          <w:rFonts w:ascii="Times New Roman" w:eastAsia="Times New Roman" w:hAnsi="Times New Roman" w:cs="Times New Roman"/>
          <w:kern w:val="0"/>
          <w:szCs w:val="24"/>
          <w:lang w:eastAsia="en-GB"/>
          <w14:ligatures w14:val="none"/>
        </w:rPr>
        <w:br/>
        <w:t>Design for Longevity is an active stance against the throwaway culture embedded in many modern products. Every device embodies significant energy and material investment—from raw extraction to manufacturing to global distribution—and every premature replacement multiplies that environmental cost. Encouraging devices to last longer is one of the most effective green computing strategies available.</w:t>
      </w:r>
    </w:p>
    <w:p w14:paraId="74E21362" w14:textId="77777777" w:rsidR="00185F5C" w:rsidRPr="00185F5C" w:rsidRDefault="00185F5C" w:rsidP="00185F5C">
      <w:pPr>
        <w:rPr>
          <w:rFonts w:ascii="Times New Roman" w:eastAsia="Times New Roman" w:hAnsi="Times New Roman" w:cs="Times New Roman"/>
          <w:kern w:val="0"/>
          <w:szCs w:val="24"/>
          <w:lang w:eastAsia="en-GB"/>
          <w14:ligatures w14:val="none"/>
        </w:rPr>
      </w:pPr>
      <w:r w:rsidRPr="00185F5C">
        <w:rPr>
          <w:rFonts w:ascii="Times New Roman" w:eastAsia="Times New Roman" w:hAnsi="Times New Roman" w:cs="Times New Roman"/>
          <w:kern w:val="0"/>
          <w:szCs w:val="24"/>
          <w:lang w:eastAsia="en-GB"/>
          <w14:ligatures w14:val="none"/>
        </w:rPr>
        <w:t xml:space="preserve">The doctrine of planned obsolescence—creating products intended to fail or feel outdated—has historically driven profits but undermines ecological sustainability. Early 20th-century shifts in industries like automotive manufacturing show how aesthetic and superficial changes, not functional upgrades, became sales tactics. In the electronics world today, this strategy continues: flashy annual refresh cycles push working devices out of use, </w:t>
      </w:r>
      <w:proofErr w:type="spellStart"/>
      <w:r w:rsidRPr="00185F5C">
        <w:rPr>
          <w:rFonts w:ascii="Times New Roman" w:eastAsia="Times New Roman" w:hAnsi="Times New Roman" w:cs="Times New Roman"/>
          <w:kern w:val="0"/>
          <w:szCs w:val="24"/>
          <w:lang w:eastAsia="en-GB"/>
          <w14:ligatures w14:val="none"/>
        </w:rPr>
        <w:t>fueling</w:t>
      </w:r>
      <w:proofErr w:type="spellEnd"/>
      <w:r w:rsidRPr="00185F5C">
        <w:rPr>
          <w:rFonts w:ascii="Times New Roman" w:eastAsia="Times New Roman" w:hAnsi="Times New Roman" w:cs="Times New Roman"/>
          <w:kern w:val="0"/>
          <w:szCs w:val="24"/>
          <w:lang w:eastAsia="en-GB"/>
          <w14:ligatures w14:val="none"/>
        </w:rPr>
        <w:t xml:space="preserve"> 25 million tons of annual e-waste and increasing exposure to hazardous disposal conditions.</w:t>
      </w:r>
    </w:p>
    <w:p w14:paraId="200E8101" w14:textId="77777777" w:rsidR="00185F5C" w:rsidRPr="00185F5C" w:rsidRDefault="00185F5C" w:rsidP="00185F5C">
      <w:pPr>
        <w:rPr>
          <w:rFonts w:ascii="Times New Roman" w:eastAsia="Times New Roman" w:hAnsi="Times New Roman" w:cs="Times New Roman"/>
          <w:kern w:val="0"/>
          <w:szCs w:val="24"/>
          <w:lang w:eastAsia="en-GB"/>
          <w14:ligatures w14:val="none"/>
        </w:rPr>
      </w:pPr>
      <w:r w:rsidRPr="00185F5C">
        <w:rPr>
          <w:rFonts w:ascii="Times New Roman" w:eastAsia="Times New Roman" w:hAnsi="Times New Roman" w:cs="Times New Roman"/>
          <w:kern w:val="0"/>
          <w:szCs w:val="24"/>
          <w:lang w:eastAsia="en-GB"/>
          <w14:ligatures w14:val="none"/>
        </w:rPr>
        <w:t xml:space="preserve">The principle of longevity challenges this entire model. A device’s green credentials are hollow unless it is also designed to remain useful. Feedback loops like manufacturer take-back programs, modular design for repair, and public pressure for sustainable production practices can counteract built-in obsolescence. Tools like the </w:t>
      </w:r>
      <w:r w:rsidRPr="00185F5C">
        <w:rPr>
          <w:rFonts w:ascii="Times New Roman" w:eastAsia="Times New Roman" w:hAnsi="Times New Roman" w:cs="Times New Roman"/>
          <w:i/>
          <w:iCs/>
          <w:kern w:val="0"/>
          <w:szCs w:val="24"/>
          <w:lang w:eastAsia="en-GB"/>
          <w14:ligatures w14:val="none"/>
        </w:rPr>
        <w:t>Story of Electronics</w:t>
      </w:r>
      <w:r w:rsidRPr="00185F5C">
        <w:rPr>
          <w:rFonts w:ascii="Times New Roman" w:eastAsia="Times New Roman" w:hAnsi="Times New Roman" w:cs="Times New Roman"/>
          <w:kern w:val="0"/>
          <w:szCs w:val="24"/>
          <w:lang w:eastAsia="en-GB"/>
          <w14:ligatures w14:val="none"/>
        </w:rPr>
        <w:t xml:space="preserve"> series exemplify this push, highlighting how design for extended use directly reduces toxic waste, manufacturing emissions, and social harm in supply chains.</w:t>
      </w:r>
    </w:p>
    <w:p w14:paraId="6777B424" w14:textId="77777777" w:rsidR="00185F5C" w:rsidRPr="00185F5C" w:rsidRDefault="00185F5C" w:rsidP="00185F5C">
      <w:pPr>
        <w:rPr>
          <w:rFonts w:ascii="Times New Roman" w:eastAsia="Times New Roman" w:hAnsi="Times New Roman" w:cs="Times New Roman"/>
          <w:kern w:val="0"/>
          <w:szCs w:val="24"/>
          <w:lang w:eastAsia="en-GB"/>
          <w14:ligatures w14:val="none"/>
        </w:rPr>
      </w:pPr>
      <w:r w:rsidRPr="00185F5C">
        <w:rPr>
          <w:rFonts w:ascii="Times New Roman" w:eastAsia="Times New Roman" w:hAnsi="Times New Roman" w:cs="Times New Roman"/>
          <w:kern w:val="0"/>
          <w:szCs w:val="24"/>
          <w:lang w:eastAsia="en-GB"/>
          <w14:ligatures w14:val="none"/>
        </w:rPr>
        <w:t xml:space="preserve">Shifting to a longevity mindset also requires informed consumer </w:t>
      </w:r>
      <w:proofErr w:type="spellStart"/>
      <w:r w:rsidRPr="00185F5C">
        <w:rPr>
          <w:rFonts w:ascii="Times New Roman" w:eastAsia="Times New Roman" w:hAnsi="Times New Roman" w:cs="Times New Roman"/>
          <w:kern w:val="0"/>
          <w:szCs w:val="24"/>
          <w:lang w:eastAsia="en-GB"/>
          <w14:ligatures w14:val="none"/>
        </w:rPr>
        <w:t>behavior</w:t>
      </w:r>
      <w:proofErr w:type="spellEnd"/>
      <w:r w:rsidRPr="00185F5C">
        <w:rPr>
          <w:rFonts w:ascii="Times New Roman" w:eastAsia="Times New Roman" w:hAnsi="Times New Roman" w:cs="Times New Roman"/>
          <w:kern w:val="0"/>
          <w:szCs w:val="24"/>
          <w:lang w:eastAsia="en-GB"/>
          <w14:ligatures w14:val="none"/>
        </w:rPr>
        <w:t>. Choosing devices with proven durability, open repair pathways, and lower upgrade pressure enables both individuals and organizations to reduce lifecycle footprints. Unlike the outdated belief that performance must always be tied to novelty, longevity-aligned design asserts that staying useful—not staying trendy—is what makes technology truly green.</w:t>
      </w:r>
    </w:p>
    <w:p w14:paraId="7646AC6E" w14:textId="77777777" w:rsidR="00185F5C" w:rsidRPr="00185F5C" w:rsidRDefault="00185F5C" w:rsidP="00185F5C">
      <w:pPr>
        <w:rPr>
          <w:rFonts w:ascii="Times New Roman" w:eastAsia="Times New Roman" w:hAnsi="Times New Roman" w:cs="Times New Roman"/>
          <w:kern w:val="0"/>
          <w:szCs w:val="24"/>
          <w:lang w:eastAsia="en-GB"/>
          <w14:ligatures w14:val="none"/>
        </w:rPr>
      </w:pPr>
      <w:r w:rsidRPr="00185F5C">
        <w:rPr>
          <w:rFonts w:ascii="Times New Roman" w:eastAsia="Times New Roman" w:hAnsi="Times New Roman" w:cs="Times New Roman"/>
          <w:kern w:val="0"/>
          <w:szCs w:val="24"/>
          <w:lang w:eastAsia="en-GB"/>
          <w14:ligatures w14:val="none"/>
        </w:rPr>
        <w:pict w14:anchorId="10AF999F">
          <v:rect id="_x0000_i1213" style="width:0;height:1.5pt" o:hralign="center" o:hrstd="t" o:hr="t" fillcolor="#a0a0a0" stroked="f"/>
        </w:pict>
      </w:r>
    </w:p>
    <w:p w14:paraId="284D6385" w14:textId="77777777" w:rsidR="00185F5C" w:rsidRPr="00185F5C" w:rsidRDefault="00185F5C" w:rsidP="00185F5C">
      <w:r w:rsidRPr="00185F5C">
        <w:pict w14:anchorId="3CF49CD5">
          <v:rect id="_x0000_i1228" style="width:0;height:1.5pt" o:hralign="center" o:hrstd="t" o:hr="t" fillcolor="#a0a0a0" stroked="f"/>
        </w:pict>
      </w:r>
    </w:p>
    <w:p w14:paraId="3BEFB351" w14:textId="77777777" w:rsidR="00185F5C" w:rsidRPr="00185F5C" w:rsidRDefault="00185F5C" w:rsidP="00185F5C">
      <w:pPr>
        <w:rPr>
          <w:b/>
          <w:bCs/>
        </w:rPr>
      </w:pPr>
      <w:r w:rsidRPr="00185F5C">
        <w:rPr>
          <w:rFonts w:ascii="Segoe UI Emoji" w:hAnsi="Segoe UI Emoji" w:cs="Segoe UI Emoji"/>
          <w:b/>
          <w:bCs/>
        </w:rPr>
        <w:t>🔸</w:t>
      </w:r>
      <w:r w:rsidRPr="00185F5C">
        <w:rPr>
          <w:b/>
          <w:bCs/>
        </w:rPr>
        <w:t xml:space="preserve"> SECTION 6.1: What Makes a Device Green?</w:t>
      </w:r>
    </w:p>
    <w:p w14:paraId="75BF07A2" w14:textId="77777777" w:rsidR="00185F5C" w:rsidRPr="00185F5C" w:rsidRDefault="00185F5C" w:rsidP="00185F5C">
      <w:r w:rsidRPr="00185F5C">
        <w:rPr>
          <w:b/>
          <w:bCs/>
        </w:rPr>
        <w:lastRenderedPageBreak/>
        <w:t>0.1 — ONE-LINE SUMMARY</w:t>
      </w:r>
      <w:r w:rsidRPr="00185F5C">
        <w:br/>
        <w:t>A green device must be designed not just for low impact—but for long, reliable life in the hands of its user.</w:t>
      </w:r>
    </w:p>
    <w:p w14:paraId="3C94D08E" w14:textId="77777777" w:rsidR="00185F5C" w:rsidRPr="00185F5C" w:rsidRDefault="00185F5C" w:rsidP="00185F5C">
      <w:r w:rsidRPr="00185F5C">
        <w:rPr>
          <w:b/>
          <w:bCs/>
        </w:rPr>
        <w:t>0.2 — TWO-LINE SUMMARY</w:t>
      </w:r>
      <w:r w:rsidRPr="00185F5C">
        <w:br/>
        <w:t>Longevity is central to true sustainability. Devices should be chosen and designed for durability, repairability, and minimal environmental impact across their extended life cycle—not just at the point of purchase.</w:t>
      </w:r>
    </w:p>
    <w:p w14:paraId="3411B76C" w14:textId="77777777" w:rsidR="00185F5C" w:rsidRPr="00185F5C" w:rsidRDefault="00185F5C" w:rsidP="00185F5C">
      <w:r w:rsidRPr="00185F5C">
        <w:rPr>
          <w:b/>
          <w:bCs/>
        </w:rPr>
        <w:t>0.3 — KEY CONCEPTS, APPLICATIONS, AND RELEVANCE</w:t>
      </w:r>
      <w:r w:rsidRPr="00185F5C">
        <w:br/>
        <w:t>Design for Longevity shifts the conversation from short-term efficiency to long-term viability. A “green” device that breaks or becomes obsolete within two years cannot be truly sustainable, no matter how energy-efficient or recyclable its components claim to be. Instead, devices must be selected—and manufactured—with the intent to endure.</w:t>
      </w:r>
    </w:p>
    <w:p w14:paraId="26B669ED" w14:textId="77777777" w:rsidR="00185F5C" w:rsidRPr="00185F5C" w:rsidRDefault="00185F5C" w:rsidP="00185F5C">
      <w:r w:rsidRPr="00185F5C">
        <w:t>Longevity begins with intelligent purchasing. Prioritize the smallest class of device that meets your real needs. Then assess key indicators of lifespan: structural durability, long battery efficiency, ease of repair, and the manufacturer’s attitude toward take-back and refurbishment. Packaging and materials matter, but they are secondary to whether the device can stay in use—operational, supported, and valuable—for years, not months.</w:t>
      </w:r>
    </w:p>
    <w:p w14:paraId="3F0A6BB6" w14:textId="77777777" w:rsidR="00185F5C" w:rsidRPr="00185F5C" w:rsidRDefault="00185F5C" w:rsidP="00185F5C">
      <w:r w:rsidRPr="00185F5C">
        <w:t>Durability doesn’t just reduce waste; it cuts embodied emissions by minimizing replacement cycles. Look for evidence of long-term support, modular upgrade options, and reusable components. Prefer vendors that offer end-of-life solutions, publish repair guides, and back their products with real reuse programs. Evaluate not only the device, but the manufacturer’s track record—how seriously do they take sustainability beyond marketing?</w:t>
      </w:r>
    </w:p>
    <w:p w14:paraId="0DD2EAF4" w14:textId="77777777" w:rsidR="00185F5C" w:rsidRPr="00185F5C" w:rsidRDefault="00185F5C" w:rsidP="00185F5C">
      <w:r w:rsidRPr="00185F5C">
        <w:t>True longevity requires planning. Build procurement checklists that reward design-for-repair, software support longevity, and spare parts availability. Over time, these habits institutionalize longevity thinking and transform buying decisions into environmental investments. Devices that last reduce both direct emissions and the hidden churn of manufacturing, logistics, and disposal.</w:t>
      </w:r>
    </w:p>
    <w:p w14:paraId="6F8C5134" w14:textId="77777777" w:rsidR="00185F5C" w:rsidRPr="00185F5C" w:rsidRDefault="00185F5C" w:rsidP="00185F5C">
      <w:r w:rsidRPr="00185F5C">
        <w:pict w14:anchorId="0F315A25">
          <v:rect id="_x0000_i1229" style="width:0;height:1.5pt" o:hralign="center" o:hrstd="t" o:hr="t" fillcolor="#a0a0a0" stroked="f"/>
        </w:pict>
      </w:r>
    </w:p>
    <w:p w14:paraId="3D679DE0" w14:textId="77777777" w:rsidR="00185F5C" w:rsidRPr="00185F5C" w:rsidRDefault="00185F5C" w:rsidP="00185F5C">
      <w:r w:rsidRPr="00185F5C">
        <w:pict w14:anchorId="1E1FA23E">
          <v:rect id="_x0000_i1244" style="width:0;height:1.5pt" o:hralign="center" o:hrstd="t" o:hr="t" fillcolor="#a0a0a0" stroked="f"/>
        </w:pict>
      </w:r>
    </w:p>
    <w:p w14:paraId="4B208094" w14:textId="77777777" w:rsidR="00185F5C" w:rsidRPr="00185F5C" w:rsidRDefault="00185F5C" w:rsidP="00185F5C">
      <w:pPr>
        <w:rPr>
          <w:b/>
          <w:bCs/>
        </w:rPr>
      </w:pPr>
      <w:r w:rsidRPr="00185F5C">
        <w:rPr>
          <w:rFonts w:ascii="Segoe UI Emoji" w:hAnsi="Segoe UI Emoji" w:cs="Segoe UI Emoji"/>
          <w:b/>
          <w:bCs/>
        </w:rPr>
        <w:t>🔸</w:t>
      </w:r>
      <w:r w:rsidRPr="00185F5C">
        <w:rPr>
          <w:b/>
          <w:bCs/>
        </w:rPr>
        <w:t xml:space="preserve"> SECTION 9.7: Reducing Emissions I – Embodied Energy</w:t>
      </w:r>
    </w:p>
    <w:p w14:paraId="38F17E50" w14:textId="77777777" w:rsidR="00185F5C" w:rsidRPr="00185F5C" w:rsidRDefault="00185F5C" w:rsidP="00185F5C">
      <w:r w:rsidRPr="00185F5C">
        <w:rPr>
          <w:b/>
          <w:bCs/>
        </w:rPr>
        <w:t>0.1 — ONE-LINE SUMMARY</w:t>
      </w:r>
      <w:r w:rsidRPr="00185F5C">
        <w:br/>
        <w:t>Reducing embodied energy is a cornerstone of designing digital systems that endure both functionally and environmentally.</w:t>
      </w:r>
    </w:p>
    <w:p w14:paraId="2387A705" w14:textId="77777777" w:rsidR="00185F5C" w:rsidRPr="00185F5C" w:rsidRDefault="00185F5C" w:rsidP="00185F5C">
      <w:r w:rsidRPr="00185F5C">
        <w:rPr>
          <w:b/>
          <w:bCs/>
        </w:rPr>
        <w:t>0.2 — TWO-LINE SUMMARY</w:t>
      </w:r>
      <w:r w:rsidRPr="00185F5C">
        <w:br/>
        <w:t xml:space="preserve">Longevity in green computing starts with reducing embodied energy—the total </w:t>
      </w:r>
      <w:r w:rsidRPr="00185F5C">
        <w:lastRenderedPageBreak/>
        <w:t>emissions tied to a device’s production, distribution, and disposal. Choosing durable, efficient systems minimizes not only the initial impact but extends relevance and reduces future replacements.</w:t>
      </w:r>
    </w:p>
    <w:p w14:paraId="261F2A22" w14:textId="77777777" w:rsidR="00185F5C" w:rsidRPr="00185F5C" w:rsidRDefault="00185F5C" w:rsidP="00185F5C">
      <w:r w:rsidRPr="00185F5C">
        <w:rPr>
          <w:b/>
          <w:bCs/>
        </w:rPr>
        <w:t>0.3 — KEY CONCEPTS, APPLICATIONS, AND RELEVANCE</w:t>
      </w:r>
      <w:r w:rsidRPr="00185F5C">
        <w:br/>
        <w:t>Designing for longevity requires us to look beyond operational efficiency and into the full life cycle of technology—including its hidden energy cost before it’s ever used. This “embodied energy” includes the emissions from mining raw materials, manufacturing components, shipping, and eventual disposal. Every time we replace a device instead of extending its life, we repeat that carbon-intensive process.</w:t>
      </w:r>
    </w:p>
    <w:p w14:paraId="14A0207D" w14:textId="77777777" w:rsidR="00185F5C" w:rsidRPr="00185F5C" w:rsidRDefault="00185F5C" w:rsidP="00185F5C">
      <w:r w:rsidRPr="00185F5C">
        <w:t xml:space="preserve">Strategically, minimizing embodied energy isn’t just about buying “greener” devices—it’s about buying fewer, better devices and keeping them in use longer. For instance, opting for tablets over laptops may reduce both embodied and operational energy. Avoiding unnecessary data </w:t>
      </w:r>
      <w:proofErr w:type="spellStart"/>
      <w:r w:rsidRPr="00185F5C">
        <w:t>center</w:t>
      </w:r>
      <w:proofErr w:type="spellEnd"/>
      <w:r w:rsidRPr="00185F5C">
        <w:t xml:space="preserve"> expansion also preserves energy, as new construction brings substantial embodied emissions. Long-lasting infrastructure is inherently more efficient.</w:t>
      </w:r>
    </w:p>
    <w:p w14:paraId="5E0B0F7C" w14:textId="77777777" w:rsidR="00185F5C" w:rsidRPr="00185F5C" w:rsidRDefault="00185F5C" w:rsidP="00185F5C">
      <w:r w:rsidRPr="00185F5C">
        <w:t>To properly assess these choices, organizations must adopt consistent benchmarks—whether by product weight, emission databases, or external references like the EPA. These evaluations allow better purchasing decisions that prioritize systems capable of sustaining value over time, not just short-term speed or trends.</w:t>
      </w:r>
    </w:p>
    <w:p w14:paraId="695DEB1A" w14:textId="77777777" w:rsidR="00185F5C" w:rsidRPr="00185F5C" w:rsidRDefault="00185F5C" w:rsidP="00185F5C">
      <w:r w:rsidRPr="00185F5C">
        <w:t>Crucially, design for longevity isn’t just about the device itself, but the surrounding ecosystem: repairability, upgrade paths, and backward compatibility all extend a product's useful life. When devices, buildings, and IT infrastructure are built to evolve—not expire—they embody sustainability at their core.</w:t>
      </w:r>
    </w:p>
    <w:p w14:paraId="5311233B" w14:textId="77777777" w:rsidR="00185F5C" w:rsidRPr="00185F5C" w:rsidRDefault="00185F5C" w:rsidP="00185F5C">
      <w:r w:rsidRPr="00185F5C">
        <w:pict w14:anchorId="3E9FDCCC">
          <v:rect id="_x0000_i1245" style="width:0;height:1.5pt" o:hralign="center" o:hrstd="t" o:hr="t" fillcolor="#a0a0a0" stroked="f"/>
        </w:pict>
      </w:r>
    </w:p>
    <w:p w14:paraId="33F2968F" w14:textId="77777777" w:rsidR="00185F5C" w:rsidRPr="00185F5C" w:rsidRDefault="00185F5C" w:rsidP="00185F5C">
      <w:r w:rsidRPr="00185F5C">
        <w:pict w14:anchorId="4ADD17C8">
          <v:rect id="_x0000_i1260" style="width:0;height:1.5pt" o:hralign="center" o:hrstd="t" o:hr="t" fillcolor="#a0a0a0" stroked="f"/>
        </w:pict>
      </w:r>
    </w:p>
    <w:p w14:paraId="7C86B381" w14:textId="77777777" w:rsidR="00185F5C" w:rsidRPr="00185F5C" w:rsidRDefault="00185F5C" w:rsidP="00185F5C">
      <w:pPr>
        <w:rPr>
          <w:b/>
          <w:bCs/>
        </w:rPr>
      </w:pPr>
      <w:r w:rsidRPr="00185F5C">
        <w:rPr>
          <w:rFonts w:ascii="Segoe UI Emoji" w:hAnsi="Segoe UI Emoji" w:cs="Segoe UI Emoji"/>
          <w:b/>
          <w:bCs/>
        </w:rPr>
        <w:t>🔸</w:t>
      </w:r>
      <w:r w:rsidRPr="00185F5C">
        <w:rPr>
          <w:b/>
          <w:bCs/>
        </w:rPr>
        <w:t xml:space="preserve"> SECTION 10.3: Planned Obsolescence and Resource Use</w:t>
      </w:r>
    </w:p>
    <w:p w14:paraId="56A1479C" w14:textId="77777777" w:rsidR="00185F5C" w:rsidRPr="00185F5C" w:rsidRDefault="00185F5C" w:rsidP="00185F5C">
      <w:r w:rsidRPr="00185F5C">
        <w:rPr>
          <w:b/>
          <w:bCs/>
        </w:rPr>
        <w:t>0.1 — ONE-LINE SUMMARY</w:t>
      </w:r>
      <w:r w:rsidRPr="00185F5C">
        <w:br/>
        <w:t>Planned obsolescence undermines sustainability by shortening product lifespans and inflating long-term environmental costs.</w:t>
      </w:r>
    </w:p>
    <w:p w14:paraId="04450D4F" w14:textId="77777777" w:rsidR="00185F5C" w:rsidRPr="00185F5C" w:rsidRDefault="00185F5C" w:rsidP="00185F5C">
      <w:r w:rsidRPr="00185F5C">
        <w:rPr>
          <w:b/>
          <w:bCs/>
        </w:rPr>
        <w:t>0.2 — TWO-LINE SUMMARY</w:t>
      </w:r>
      <w:r w:rsidRPr="00185F5C">
        <w:br/>
        <w:t>When devices are designed for rapid disposal rather than extended use, the result is a continuous cycle of resource waste and unnecessary emissions. Longevity-</w:t>
      </w:r>
      <w:proofErr w:type="spellStart"/>
      <w:r w:rsidRPr="00185F5C">
        <w:t>centered</w:t>
      </w:r>
      <w:proofErr w:type="spellEnd"/>
      <w:r w:rsidRPr="00185F5C">
        <w:t xml:space="preserve"> design breaks this cycle by promoting durability, upgradability, and long-term support.</w:t>
      </w:r>
    </w:p>
    <w:p w14:paraId="681C36CF" w14:textId="77777777" w:rsidR="00185F5C" w:rsidRPr="00185F5C" w:rsidRDefault="00185F5C" w:rsidP="00185F5C">
      <w:r w:rsidRPr="00185F5C">
        <w:rPr>
          <w:b/>
          <w:bCs/>
        </w:rPr>
        <w:t>0.3 — KEY CONCEPTS, APPLICATIONS, AND RELEVANCE</w:t>
      </w:r>
      <w:r w:rsidRPr="00185F5C">
        <w:br/>
        <w:t xml:space="preserve">From a longevity standpoint, planned obsolescence is the antithesis of sustainable design. Devices built to fail or become obsolete quickly—whether through hardware </w:t>
      </w:r>
      <w:r w:rsidRPr="00185F5C">
        <w:lastRenderedPageBreak/>
        <w:t xml:space="preserve">limitations or software degradation—trigger early replacements that amplify both embodied and operational energy costs. The principle of design for longevity calls for rejecting this model entirely in </w:t>
      </w:r>
      <w:proofErr w:type="spellStart"/>
      <w:r w:rsidRPr="00185F5C">
        <w:t>favor</w:t>
      </w:r>
      <w:proofErr w:type="spellEnd"/>
      <w:r w:rsidRPr="00185F5C">
        <w:t xml:space="preserve"> of systems that are meant to evolve, not expire.</w:t>
      </w:r>
    </w:p>
    <w:p w14:paraId="1D6F9C5C" w14:textId="77777777" w:rsidR="00185F5C" w:rsidRPr="00185F5C" w:rsidRDefault="00185F5C" w:rsidP="00185F5C">
      <w:r w:rsidRPr="00185F5C">
        <w:t>Long-lived products are not just about better hardware—they depend on smarter ecosystems. Expandability, modular upgrades, and regular maintenance cycles can greatly extend the useful life of a device. Likewise, designing systems with predictable software performance and lower vulnerability to degradation (e.g., OS clutter, malware buildup) is critical to keeping machines productive beyond the typical 18–24-month churn.</w:t>
      </w:r>
    </w:p>
    <w:p w14:paraId="5DCE443F" w14:textId="77777777" w:rsidR="00185F5C" w:rsidRPr="00185F5C" w:rsidRDefault="00185F5C" w:rsidP="00185F5C">
      <w:r w:rsidRPr="00185F5C">
        <w:t>Unfortunately, economic incentives often reward disposability: manufacturers profit from frequent upgrades, and service providers benefit from limited repairability. Longevity, however, demands a shift in mindset—one where consumers, IT managers, and policy-makers demand resilience and sustained value over short-term specs.</w:t>
      </w:r>
    </w:p>
    <w:p w14:paraId="4D1D0206" w14:textId="77777777" w:rsidR="00185F5C" w:rsidRPr="00185F5C" w:rsidRDefault="00185F5C" w:rsidP="00185F5C">
      <w:r w:rsidRPr="00185F5C">
        <w:t>Simple strategies—like systematic backup and clean reinstalls—can prolong system usability. But deeper change comes from technologies that centralize computing (like virtual desktops), thus decoupling hardware age from performance decay. Centralized management preserves consistency and allows individual devices to age gracefully, reducing the push for premature replacement.</w:t>
      </w:r>
    </w:p>
    <w:p w14:paraId="6CE3718D" w14:textId="77777777" w:rsidR="00185F5C" w:rsidRPr="00185F5C" w:rsidRDefault="00185F5C" w:rsidP="00185F5C">
      <w:r w:rsidRPr="00185F5C">
        <w:t>To align IT systems with green goals, obsolescence must be treated not as an inevitability but as a design flaw. Devices that last longer conserve more than just energy—they conserve purpose, reduce disruption, and restore trust in the idea that technology should serve us over time, not just for a season.</w:t>
      </w:r>
    </w:p>
    <w:p w14:paraId="6C88121A" w14:textId="77777777" w:rsidR="00185F5C" w:rsidRPr="00185F5C" w:rsidRDefault="00185F5C" w:rsidP="00185F5C">
      <w:r w:rsidRPr="00185F5C">
        <w:pict w14:anchorId="1EE62C26">
          <v:rect id="_x0000_i1261" style="width:0;height:1.5pt" o:hralign="center" o:hrstd="t" o:hr="t" fillcolor="#a0a0a0" stroked="f"/>
        </w:pict>
      </w:r>
    </w:p>
    <w:p w14:paraId="188A7901" w14:textId="77777777" w:rsidR="00185F5C" w:rsidRPr="00185F5C" w:rsidRDefault="00185F5C" w:rsidP="00185F5C"/>
    <w:sectPr w:rsidR="00185F5C" w:rsidRPr="00185F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72"/>
    <w:rsid w:val="00185F5C"/>
    <w:rsid w:val="002A68CC"/>
    <w:rsid w:val="004C08B5"/>
    <w:rsid w:val="00711B55"/>
    <w:rsid w:val="00923F72"/>
    <w:rsid w:val="00A63B37"/>
    <w:rsid w:val="00B00BD1"/>
    <w:rsid w:val="00BB0694"/>
    <w:rsid w:val="00D4625F"/>
    <w:rsid w:val="00D86458"/>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75E2"/>
  <w15:chartTrackingRefBased/>
  <w15:docId w15:val="{F5996B3E-74B1-4B32-BA9B-0474C0AF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7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23F7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23F7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23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7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23F7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23F7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23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F72"/>
    <w:rPr>
      <w:rFonts w:eastAsiaTheme="majorEastAsia" w:cstheme="majorBidi"/>
      <w:color w:val="272727" w:themeColor="text1" w:themeTint="D8"/>
    </w:rPr>
  </w:style>
  <w:style w:type="paragraph" w:styleId="Title">
    <w:name w:val="Title"/>
    <w:basedOn w:val="Normal"/>
    <w:next w:val="Normal"/>
    <w:link w:val="TitleChar"/>
    <w:uiPriority w:val="10"/>
    <w:qFormat/>
    <w:rsid w:val="00923F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3F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3F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3F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3F72"/>
    <w:pPr>
      <w:spacing w:before="160"/>
      <w:jc w:val="center"/>
    </w:pPr>
    <w:rPr>
      <w:i/>
      <w:iCs/>
      <w:color w:val="404040" w:themeColor="text1" w:themeTint="BF"/>
    </w:rPr>
  </w:style>
  <w:style w:type="character" w:customStyle="1" w:styleId="QuoteChar">
    <w:name w:val="Quote Char"/>
    <w:basedOn w:val="DefaultParagraphFont"/>
    <w:link w:val="Quote"/>
    <w:uiPriority w:val="29"/>
    <w:rsid w:val="00923F72"/>
    <w:rPr>
      <w:i/>
      <w:iCs/>
      <w:color w:val="404040" w:themeColor="text1" w:themeTint="BF"/>
    </w:rPr>
  </w:style>
  <w:style w:type="paragraph" w:styleId="ListParagraph">
    <w:name w:val="List Paragraph"/>
    <w:basedOn w:val="Normal"/>
    <w:uiPriority w:val="34"/>
    <w:qFormat/>
    <w:rsid w:val="00923F72"/>
    <w:pPr>
      <w:ind w:left="720"/>
      <w:contextualSpacing/>
    </w:pPr>
  </w:style>
  <w:style w:type="character" w:styleId="IntenseEmphasis">
    <w:name w:val="Intense Emphasis"/>
    <w:basedOn w:val="DefaultParagraphFont"/>
    <w:uiPriority w:val="21"/>
    <w:qFormat/>
    <w:rsid w:val="00923F72"/>
    <w:rPr>
      <w:i/>
      <w:iCs/>
      <w:color w:val="0F4761" w:themeColor="accent1" w:themeShade="BF"/>
    </w:rPr>
  </w:style>
  <w:style w:type="paragraph" w:styleId="IntenseQuote">
    <w:name w:val="Intense Quote"/>
    <w:basedOn w:val="Normal"/>
    <w:next w:val="Normal"/>
    <w:link w:val="IntenseQuoteChar"/>
    <w:uiPriority w:val="30"/>
    <w:qFormat/>
    <w:rsid w:val="00923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F72"/>
    <w:rPr>
      <w:i/>
      <w:iCs/>
      <w:color w:val="0F4761" w:themeColor="accent1" w:themeShade="BF"/>
    </w:rPr>
  </w:style>
  <w:style w:type="character" w:styleId="IntenseReference">
    <w:name w:val="Intense Reference"/>
    <w:basedOn w:val="DefaultParagraphFont"/>
    <w:uiPriority w:val="32"/>
    <w:qFormat/>
    <w:rsid w:val="00923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09326">
      <w:bodyDiv w:val="1"/>
      <w:marLeft w:val="0"/>
      <w:marRight w:val="0"/>
      <w:marTop w:val="0"/>
      <w:marBottom w:val="0"/>
      <w:divBdr>
        <w:top w:val="none" w:sz="0" w:space="0" w:color="auto"/>
        <w:left w:val="none" w:sz="0" w:space="0" w:color="auto"/>
        <w:bottom w:val="none" w:sz="0" w:space="0" w:color="auto"/>
        <w:right w:val="none" w:sz="0" w:space="0" w:color="auto"/>
      </w:divBdr>
    </w:div>
    <w:div w:id="494566043">
      <w:bodyDiv w:val="1"/>
      <w:marLeft w:val="0"/>
      <w:marRight w:val="0"/>
      <w:marTop w:val="0"/>
      <w:marBottom w:val="0"/>
      <w:divBdr>
        <w:top w:val="none" w:sz="0" w:space="0" w:color="auto"/>
        <w:left w:val="none" w:sz="0" w:space="0" w:color="auto"/>
        <w:bottom w:val="none" w:sz="0" w:space="0" w:color="auto"/>
        <w:right w:val="none" w:sz="0" w:space="0" w:color="auto"/>
      </w:divBdr>
    </w:div>
    <w:div w:id="697241024">
      <w:bodyDiv w:val="1"/>
      <w:marLeft w:val="0"/>
      <w:marRight w:val="0"/>
      <w:marTop w:val="0"/>
      <w:marBottom w:val="0"/>
      <w:divBdr>
        <w:top w:val="none" w:sz="0" w:space="0" w:color="auto"/>
        <w:left w:val="none" w:sz="0" w:space="0" w:color="auto"/>
        <w:bottom w:val="none" w:sz="0" w:space="0" w:color="auto"/>
        <w:right w:val="none" w:sz="0" w:space="0" w:color="auto"/>
      </w:divBdr>
    </w:div>
    <w:div w:id="756247005">
      <w:bodyDiv w:val="1"/>
      <w:marLeft w:val="0"/>
      <w:marRight w:val="0"/>
      <w:marTop w:val="0"/>
      <w:marBottom w:val="0"/>
      <w:divBdr>
        <w:top w:val="none" w:sz="0" w:space="0" w:color="auto"/>
        <w:left w:val="none" w:sz="0" w:space="0" w:color="auto"/>
        <w:bottom w:val="none" w:sz="0" w:space="0" w:color="auto"/>
        <w:right w:val="none" w:sz="0" w:space="0" w:color="auto"/>
      </w:divBdr>
    </w:div>
    <w:div w:id="1000888863">
      <w:bodyDiv w:val="1"/>
      <w:marLeft w:val="0"/>
      <w:marRight w:val="0"/>
      <w:marTop w:val="0"/>
      <w:marBottom w:val="0"/>
      <w:divBdr>
        <w:top w:val="none" w:sz="0" w:space="0" w:color="auto"/>
        <w:left w:val="none" w:sz="0" w:space="0" w:color="auto"/>
        <w:bottom w:val="none" w:sz="0" w:space="0" w:color="auto"/>
        <w:right w:val="none" w:sz="0" w:space="0" w:color="auto"/>
      </w:divBdr>
    </w:div>
    <w:div w:id="1010375797">
      <w:bodyDiv w:val="1"/>
      <w:marLeft w:val="0"/>
      <w:marRight w:val="0"/>
      <w:marTop w:val="0"/>
      <w:marBottom w:val="0"/>
      <w:divBdr>
        <w:top w:val="none" w:sz="0" w:space="0" w:color="auto"/>
        <w:left w:val="none" w:sz="0" w:space="0" w:color="auto"/>
        <w:bottom w:val="none" w:sz="0" w:space="0" w:color="auto"/>
        <w:right w:val="none" w:sz="0" w:space="0" w:color="auto"/>
      </w:divBdr>
    </w:div>
    <w:div w:id="1033924905">
      <w:bodyDiv w:val="1"/>
      <w:marLeft w:val="0"/>
      <w:marRight w:val="0"/>
      <w:marTop w:val="0"/>
      <w:marBottom w:val="0"/>
      <w:divBdr>
        <w:top w:val="none" w:sz="0" w:space="0" w:color="auto"/>
        <w:left w:val="none" w:sz="0" w:space="0" w:color="auto"/>
        <w:bottom w:val="none" w:sz="0" w:space="0" w:color="auto"/>
        <w:right w:val="none" w:sz="0" w:space="0" w:color="auto"/>
      </w:divBdr>
    </w:div>
    <w:div w:id="1035042086">
      <w:bodyDiv w:val="1"/>
      <w:marLeft w:val="0"/>
      <w:marRight w:val="0"/>
      <w:marTop w:val="0"/>
      <w:marBottom w:val="0"/>
      <w:divBdr>
        <w:top w:val="none" w:sz="0" w:space="0" w:color="auto"/>
        <w:left w:val="none" w:sz="0" w:space="0" w:color="auto"/>
        <w:bottom w:val="none" w:sz="0" w:space="0" w:color="auto"/>
        <w:right w:val="none" w:sz="0" w:space="0" w:color="auto"/>
      </w:divBdr>
    </w:div>
    <w:div w:id="1155410726">
      <w:bodyDiv w:val="1"/>
      <w:marLeft w:val="0"/>
      <w:marRight w:val="0"/>
      <w:marTop w:val="0"/>
      <w:marBottom w:val="0"/>
      <w:divBdr>
        <w:top w:val="none" w:sz="0" w:space="0" w:color="auto"/>
        <w:left w:val="none" w:sz="0" w:space="0" w:color="auto"/>
        <w:bottom w:val="none" w:sz="0" w:space="0" w:color="auto"/>
        <w:right w:val="none" w:sz="0" w:space="0" w:color="auto"/>
      </w:divBdr>
    </w:div>
    <w:div w:id="1217353962">
      <w:bodyDiv w:val="1"/>
      <w:marLeft w:val="0"/>
      <w:marRight w:val="0"/>
      <w:marTop w:val="0"/>
      <w:marBottom w:val="0"/>
      <w:divBdr>
        <w:top w:val="none" w:sz="0" w:space="0" w:color="auto"/>
        <w:left w:val="none" w:sz="0" w:space="0" w:color="auto"/>
        <w:bottom w:val="none" w:sz="0" w:space="0" w:color="auto"/>
        <w:right w:val="none" w:sz="0" w:space="0" w:color="auto"/>
      </w:divBdr>
    </w:div>
    <w:div w:id="1234125735">
      <w:bodyDiv w:val="1"/>
      <w:marLeft w:val="0"/>
      <w:marRight w:val="0"/>
      <w:marTop w:val="0"/>
      <w:marBottom w:val="0"/>
      <w:divBdr>
        <w:top w:val="none" w:sz="0" w:space="0" w:color="auto"/>
        <w:left w:val="none" w:sz="0" w:space="0" w:color="auto"/>
        <w:bottom w:val="none" w:sz="0" w:space="0" w:color="auto"/>
        <w:right w:val="none" w:sz="0" w:space="0" w:color="auto"/>
      </w:divBdr>
    </w:div>
    <w:div w:id="1318146151">
      <w:bodyDiv w:val="1"/>
      <w:marLeft w:val="0"/>
      <w:marRight w:val="0"/>
      <w:marTop w:val="0"/>
      <w:marBottom w:val="0"/>
      <w:divBdr>
        <w:top w:val="none" w:sz="0" w:space="0" w:color="auto"/>
        <w:left w:val="none" w:sz="0" w:space="0" w:color="auto"/>
        <w:bottom w:val="none" w:sz="0" w:space="0" w:color="auto"/>
        <w:right w:val="none" w:sz="0" w:space="0" w:color="auto"/>
      </w:divBdr>
    </w:div>
    <w:div w:id="1428695022">
      <w:bodyDiv w:val="1"/>
      <w:marLeft w:val="0"/>
      <w:marRight w:val="0"/>
      <w:marTop w:val="0"/>
      <w:marBottom w:val="0"/>
      <w:divBdr>
        <w:top w:val="none" w:sz="0" w:space="0" w:color="auto"/>
        <w:left w:val="none" w:sz="0" w:space="0" w:color="auto"/>
        <w:bottom w:val="none" w:sz="0" w:space="0" w:color="auto"/>
        <w:right w:val="none" w:sz="0" w:space="0" w:color="auto"/>
      </w:divBdr>
    </w:div>
    <w:div w:id="1550453245">
      <w:bodyDiv w:val="1"/>
      <w:marLeft w:val="0"/>
      <w:marRight w:val="0"/>
      <w:marTop w:val="0"/>
      <w:marBottom w:val="0"/>
      <w:divBdr>
        <w:top w:val="none" w:sz="0" w:space="0" w:color="auto"/>
        <w:left w:val="none" w:sz="0" w:space="0" w:color="auto"/>
        <w:bottom w:val="none" w:sz="0" w:space="0" w:color="auto"/>
        <w:right w:val="none" w:sz="0" w:space="0" w:color="auto"/>
      </w:divBdr>
    </w:div>
    <w:div w:id="1563715816">
      <w:bodyDiv w:val="1"/>
      <w:marLeft w:val="0"/>
      <w:marRight w:val="0"/>
      <w:marTop w:val="0"/>
      <w:marBottom w:val="0"/>
      <w:divBdr>
        <w:top w:val="none" w:sz="0" w:space="0" w:color="auto"/>
        <w:left w:val="none" w:sz="0" w:space="0" w:color="auto"/>
        <w:bottom w:val="none" w:sz="0" w:space="0" w:color="auto"/>
        <w:right w:val="none" w:sz="0" w:space="0" w:color="auto"/>
      </w:divBdr>
    </w:div>
    <w:div w:id="1705979998">
      <w:bodyDiv w:val="1"/>
      <w:marLeft w:val="0"/>
      <w:marRight w:val="0"/>
      <w:marTop w:val="0"/>
      <w:marBottom w:val="0"/>
      <w:divBdr>
        <w:top w:val="none" w:sz="0" w:space="0" w:color="auto"/>
        <w:left w:val="none" w:sz="0" w:space="0" w:color="auto"/>
        <w:bottom w:val="none" w:sz="0" w:space="0" w:color="auto"/>
        <w:right w:val="none" w:sz="0" w:space="0" w:color="auto"/>
      </w:divBdr>
    </w:div>
    <w:div w:id="1928071718">
      <w:bodyDiv w:val="1"/>
      <w:marLeft w:val="0"/>
      <w:marRight w:val="0"/>
      <w:marTop w:val="0"/>
      <w:marBottom w:val="0"/>
      <w:divBdr>
        <w:top w:val="none" w:sz="0" w:space="0" w:color="auto"/>
        <w:left w:val="none" w:sz="0" w:space="0" w:color="auto"/>
        <w:bottom w:val="none" w:sz="0" w:space="0" w:color="auto"/>
        <w:right w:val="none" w:sz="0" w:space="0" w:color="auto"/>
      </w:divBdr>
    </w:div>
    <w:div w:id="1941639146">
      <w:bodyDiv w:val="1"/>
      <w:marLeft w:val="0"/>
      <w:marRight w:val="0"/>
      <w:marTop w:val="0"/>
      <w:marBottom w:val="0"/>
      <w:divBdr>
        <w:top w:val="none" w:sz="0" w:space="0" w:color="auto"/>
        <w:left w:val="none" w:sz="0" w:space="0" w:color="auto"/>
        <w:bottom w:val="none" w:sz="0" w:space="0" w:color="auto"/>
        <w:right w:val="none" w:sz="0" w:space="0" w:color="auto"/>
      </w:divBdr>
    </w:div>
    <w:div w:id="2088308486">
      <w:bodyDiv w:val="1"/>
      <w:marLeft w:val="0"/>
      <w:marRight w:val="0"/>
      <w:marTop w:val="0"/>
      <w:marBottom w:val="0"/>
      <w:divBdr>
        <w:top w:val="none" w:sz="0" w:space="0" w:color="auto"/>
        <w:left w:val="none" w:sz="0" w:space="0" w:color="auto"/>
        <w:bottom w:val="none" w:sz="0" w:space="0" w:color="auto"/>
        <w:right w:val="none" w:sz="0" w:space="0" w:color="auto"/>
      </w:divBdr>
    </w:div>
    <w:div w:id="21432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7</cp:revision>
  <dcterms:created xsi:type="dcterms:W3CDTF">2025-03-27T19:02:00Z</dcterms:created>
  <dcterms:modified xsi:type="dcterms:W3CDTF">2025-04-21T20:04:00Z</dcterms:modified>
</cp:coreProperties>
</file>