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bookmarkStart w:id="0" w:name="_Hlk136110950"/>
      <w:r>
        <w:rPr>
          <w:sz w:val="18"/>
          <w:szCs w:val="18"/>
        </w:rPr>
        <w:t>Sadjad University</w:t>
      </w:r>
      <w:r w:rsidR="001A3B3D" w:rsidRPr="00F847A6">
        <w:rPr>
          <w:i/>
          <w:sz w:val="18"/>
          <w:szCs w:val="18"/>
        </w:rPr>
        <w:br/>
      </w:r>
      <w:r>
        <w:rPr>
          <w:sz w:val="18"/>
          <w:szCs w:val="18"/>
        </w:rPr>
        <w:t>Mashhad, Iran</w:t>
      </w:r>
      <w:bookmarkEnd w:id="0"/>
      <w:r w:rsidR="001A3B3D" w:rsidRPr="00F847A6">
        <w:rPr>
          <w:sz w:val="18"/>
          <w:szCs w:val="18"/>
        </w:rPr>
        <w:br/>
      </w:r>
      <w:r>
        <w:rPr>
          <w:sz w:val="18"/>
          <w:szCs w:val="18"/>
        </w:rPr>
        <w:t>shahriarivari@gmail.com</w:t>
      </w:r>
    </w:p>
    <w:p w:rsidR="00636809" w:rsidRDefault="00BD670B" w:rsidP="00636809">
      <w:pPr>
        <w:pStyle w:val="Author"/>
        <w:spacing w:before="0pt"/>
        <w:rPr>
          <w:sz w:val="18"/>
          <w:szCs w:val="18"/>
        </w:rPr>
      </w:pPr>
      <w:r>
        <w:rPr>
          <w:sz w:val="18"/>
          <w:szCs w:val="18"/>
        </w:rPr>
        <w:br w:type="column"/>
      </w:r>
      <w:r w:rsidR="00636809">
        <w:rPr>
          <w:sz w:val="18"/>
          <w:szCs w:val="18"/>
        </w:rPr>
        <w:t>Sarbishei, Ghazale</w:t>
      </w:r>
      <w:r w:rsidR="001A3B3D" w:rsidRPr="00F847A6">
        <w:rPr>
          <w:sz w:val="18"/>
          <w:szCs w:val="18"/>
        </w:rPr>
        <w:br/>
      </w:r>
      <w:r w:rsidR="00636809">
        <w:rPr>
          <w:sz w:val="18"/>
          <w:szCs w:val="18"/>
        </w:rPr>
        <w:t>dept. of Electrical and Computer Engineering</w:t>
      </w:r>
      <w:r w:rsidR="00636809" w:rsidRPr="00F847A6">
        <w:rPr>
          <w:sz w:val="18"/>
          <w:szCs w:val="18"/>
        </w:rPr>
        <w:t xml:space="preserve"> </w:t>
      </w:r>
    </w:p>
    <w:p w:rsidR="00D30E54" w:rsidRDefault="00636809" w:rsidP="00636809">
      <w:pPr>
        <w:pStyle w:val="Author"/>
        <w:spacing w:before="0pt"/>
        <w:rPr>
          <w:sz w:val="18"/>
          <w:szCs w:val="18"/>
        </w:rPr>
        <w:sectPr w:rsidR="00D30E54" w:rsidSect="00B13288">
          <w:type w:val="continuous"/>
          <w:pgSz w:w="595.30pt" w:h="841.90pt" w:code="9"/>
          <w:pgMar w:top="22.50pt" w:right="44.65pt" w:bottom="72pt" w:left="44.65pt" w:header="36pt" w:footer="36pt" w:gutter="0pt"/>
          <w:cols w:num="2" w:space="36pt"/>
          <w:docGrid w:linePitch="360"/>
        </w:sectPr>
      </w:pPr>
      <w:r>
        <w:rPr>
          <w:sz w:val="18"/>
          <w:szCs w:val="18"/>
        </w:rPr>
        <w:t>Sadjad University</w:t>
      </w:r>
      <w:r w:rsidRPr="00F847A6">
        <w:rPr>
          <w:i/>
          <w:sz w:val="18"/>
          <w:szCs w:val="18"/>
        </w:rPr>
        <w:br/>
      </w:r>
      <w:r>
        <w:rPr>
          <w:sz w:val="18"/>
          <w:szCs w:val="18"/>
        </w:rPr>
        <w:t>Mashhad, Iran</w:t>
      </w:r>
      <w:r w:rsidR="001A3B3D" w:rsidRPr="00F847A6">
        <w:rPr>
          <w:i/>
          <w:sz w:val="18"/>
          <w:szCs w:val="18"/>
        </w:rPr>
        <w:br/>
      </w:r>
      <w:r w:rsidRPr="00636809">
        <w:rPr>
          <w:rStyle w:val="ng-star-inserted"/>
          <w:sz w:val="18"/>
          <w:szCs w:val="18"/>
        </w:rPr>
        <w:t>gh_sarbisheie@sadjad.ac.ir</w:t>
      </w:r>
    </w:p>
    <w:p w:rsidR="002254B0" w:rsidRPr="002254B0" w:rsidRDefault="009303D9" w:rsidP="00904FD9">
      <w:pPr>
        <w:pStyle w:val="Heading1"/>
      </w:pPr>
      <w:r w:rsidRPr="00D632BE">
        <w:t xml:space="preserve">Introduction </w:t>
      </w:r>
    </w:p>
    <w:p w:rsidR="00BC1B83" w:rsidRPr="00BC1B83" w:rsidRDefault="004102FD" w:rsidP="00904FD9">
      <w:r w:rsidRPr="00BC1B83">
        <w:t xml:space="preserve">In recent years, due to the advent and development of social networks, lots of user-generated content </w:t>
      </w:r>
      <w:r w:rsidR="00D30E54">
        <w:t>has</w:t>
      </w:r>
      <w:r w:rsidRPr="00BC1B83">
        <w:t xml:space="preserve"> and </w:t>
      </w:r>
      <w:r w:rsidR="00D30E54">
        <w:t>is</w:t>
      </w:r>
      <w:r w:rsidRPr="00BC1B83">
        <w:t xml:space="preserve"> being made. The analysis of such data on the internet has many benefits, for analyzing user’s behaviors,</w:t>
      </w:r>
      <w:r w:rsidR="00BC1B83" w:rsidRPr="00BC1B83">
        <w:t xml:space="preserve"> </w:t>
      </w:r>
      <w:r w:rsidRPr="00BC1B83">
        <w:t xml:space="preserve">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 which has encouraged researchers to study the sentiment analysis </w:t>
      </w:r>
      <w:r w:rsidR="00A647E5" w:rsidRPr="00BC1B83">
        <w:t>field</w:t>
      </w:r>
      <w:r w:rsidR="007D34DD">
        <w:t>.</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w:t>
      </w:r>
      <w:sdt>
        <w:sdtPr>
          <w:id w:val="1641310929"/>
          <w:citation/>
        </w:sdtPr>
        <w:sdtContent>
          <w:r w:rsidR="00971D2E">
            <w:fldChar w:fldCharType="begin"/>
          </w:r>
          <w:r w:rsidR="00971D2E">
            <w:instrText xml:space="preserve"> CITATION Asg21 \l</w:instrText>
          </w:r>
          <w:r>
            <w:instrText xml:space="preserve"> en-US </w:instrText>
          </w:r>
          <w:r w:rsidR="00971D2E">
            <w:fldChar w:fldCharType="separate"/>
          </w:r>
          <w:r w:rsidR="00512D19">
            <w:rPr>
              <w:noProof/>
            </w:rPr>
            <w:t xml:space="preserve"> </w:t>
          </w:r>
          <w:r w:rsidR="00512D19" w:rsidRPr="00512D19">
            <w:rPr>
              <w:noProof/>
            </w:rPr>
            <w:t>[1]</w:t>
          </w:r>
          <w:r w:rsidR="00971D2E">
            <w:fldChar w:fldCharType="end"/>
          </w:r>
        </w:sdtContent>
      </w:sdt>
      <w:sdt>
        <w:sdtPr>
          <w:id w:val="-1686428929"/>
          <w:citation/>
        </w:sdtPr>
        <w:sdtContent>
          <w:r w:rsidR="00156DA3">
            <w:fldChar w:fldCharType="begin"/>
          </w:r>
          <w:r w:rsidR="00156DA3">
            <w:instrText xml:space="preserve"> CITATION Raj211 \l</w:instrText>
          </w:r>
          <w:r>
            <w:instrText xml:space="preserve"> en-US </w:instrText>
          </w:r>
          <w:r w:rsidR="00156DA3">
            <w:fldChar w:fldCharType="separate"/>
          </w:r>
          <w:r w:rsidR="00512D19">
            <w:rPr>
              <w:noProof/>
            </w:rPr>
            <w:t xml:space="preserve"> </w:t>
          </w:r>
          <w:r w:rsidR="00512D19" w:rsidRPr="00512D19">
            <w:rPr>
              <w:noProof/>
            </w:rPr>
            <w:t>[2]</w:t>
          </w:r>
          <w:r w:rsidR="00156DA3">
            <w:fldChar w:fldCharType="end"/>
          </w:r>
        </w:sdtContent>
      </w:sdt>
      <w:r w:rsidR="007D34DD">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there are two main approaches (in some papers and 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w:t>
      </w:r>
    </w:p>
    <w:p w:rsidR="00A647E5" w:rsidRPr="00BC1B83" w:rsidRDefault="00A647E5" w:rsidP="00904FD9">
      <w:r w:rsidRPr="00BC1B83">
        <w:t>2- Machine learning approach</w:t>
      </w:r>
      <w:r w:rsidR="00595DCC">
        <w:t>,</w:t>
      </w:r>
      <w:r w:rsidRPr="00BC1B83">
        <w:t xml:space="preserve"> which uses classical algorithm (e.g., SVM, Naive Bayes, etc.) and deep learning algorithms (e.g., CNN, RNN, Transformers and the combinations of these </w:t>
      </w:r>
      <w:sdt>
        <w:sdtPr>
          <w:id w:val="-1330205876"/>
          <w:citation/>
        </w:sdtPr>
        <w:sdtContent>
          <w:r w:rsidR="000036A2">
            <w:fldChar w:fldCharType="begin"/>
          </w:r>
          <w:r w:rsidR="000036A2">
            <w:instrText xml:space="preserve"> CITATION Lav21 \l</w:instrText>
          </w:r>
          <w:r>
            <w:instrText xml:space="preserve"> en-US </w:instrText>
          </w:r>
          <w:r w:rsidR="000036A2">
            <w:fldChar w:fldCharType="separate"/>
          </w:r>
          <w:r w:rsidR="00512D19" w:rsidRPr="00512D19">
            <w:rPr>
              <w:noProof/>
            </w:rPr>
            <w:t>[3]</w:t>
          </w:r>
          <w:r w:rsidR="000036A2">
            <w:fldChar w:fldCharType="end"/>
          </w:r>
        </w:sdtContent>
      </w:sdt>
      <w:sdt>
        <w:sdtPr>
          <w:id w:val="155200504"/>
          <w:citation/>
        </w:sdtPr>
        <w:sdtContent>
          <w:r w:rsidR="00524AB3">
            <w:fldChar w:fldCharType="begin"/>
          </w:r>
          <w:r w:rsidR="00524AB3">
            <w:instrText xml:space="preserve"> CITATION Das19 \l</w:instrText>
          </w:r>
          <w:r>
            <w:instrText xml:space="preserve"> en-US </w:instrText>
          </w:r>
          <w:r w:rsidR="00524AB3">
            <w:fldChar w:fldCharType="separate"/>
          </w:r>
          <w:r w:rsidR="00512D19">
            <w:rPr>
              <w:noProof/>
            </w:rPr>
            <w:t xml:space="preserve"> </w:t>
          </w:r>
          <w:r w:rsidR="00512D19" w:rsidRPr="00512D19">
            <w:rPr>
              <w:noProof/>
            </w:rPr>
            <w:t>[4]</w:t>
          </w:r>
          <w:r w:rsidR="00524AB3">
            <w:fldChar w:fldCharType="end"/>
          </w:r>
        </w:sdtContent>
      </w:sdt>
      <w:r w:rsidRPr="00BC1B83">
        <w:t>).</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w:t>
      </w:r>
      <w:r w:rsidR="005F4FEB">
        <w:t xml:space="preserve"> T</w:t>
      </w:r>
      <w:r w:rsidRPr="00BC1B83">
        <w:t>his report</w:t>
      </w:r>
      <w:r w:rsidR="005F4FEB">
        <w:t xml:space="preserve"> is organized as follows</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006545" w:rsidP="00E44B80">
      <w:pPr>
        <w:pStyle w:val="ListParagraph"/>
        <w:numPr>
          <w:ilvl w:val="0"/>
          <w:numId w:val="27"/>
        </w:numPr>
        <w:ind w:start="18pt"/>
      </w:pPr>
      <w:r>
        <w:t>Second, we review most recent papers that share the same objectives as ours.</w:t>
      </w:r>
    </w:p>
    <w:p w:rsidR="00006545" w:rsidRDefault="00006545" w:rsidP="00E44B80">
      <w:pPr>
        <w:pStyle w:val="ListParagraph"/>
        <w:numPr>
          <w:ilvl w:val="0"/>
          <w:numId w:val="27"/>
        </w:numPr>
        <w:ind w:start="18pt"/>
      </w:pPr>
      <w:r>
        <w:t>Third, in order to achieve a better understanding of the core mechanism, a brief explanation is composed (if you are already familiar with the concepts of transfer learning and transformers you can skip this part).</w:t>
      </w:r>
    </w:p>
    <w:p w:rsidR="00006545" w:rsidRDefault="00006545" w:rsidP="00E44B80">
      <w:pPr>
        <w:pStyle w:val="ListParagraph"/>
        <w:numPr>
          <w:ilvl w:val="0"/>
          <w:numId w:val="27"/>
        </w:numPr>
        <w:ind w:start="18pt"/>
      </w:pPr>
      <w:r>
        <w:t>Fourth, we explain our methodology</w:t>
      </w:r>
      <w:r w:rsidR="00E44B80">
        <w:t>.</w:t>
      </w:r>
    </w:p>
    <w:p w:rsidR="00006545" w:rsidRDefault="00006545" w:rsidP="00E44B80">
      <w:pPr>
        <w:pStyle w:val="ListParagraph"/>
        <w:numPr>
          <w:ilvl w:val="0"/>
          <w:numId w:val="27"/>
        </w:numPr>
        <w:ind w:start="18pt"/>
      </w:pPr>
      <w:r>
        <w:t xml:space="preserve">Fifth, </w:t>
      </w:r>
      <w:r w:rsidR="00E44B80">
        <w:t>we discuss the expected outcome of this research.</w:t>
      </w:r>
    </w:p>
    <w:p w:rsidR="00AB7471" w:rsidRDefault="00E44B80" w:rsidP="00E44B80">
      <w:pPr>
        <w:pStyle w:val="ListParagraph"/>
        <w:numPr>
          <w:ilvl w:val="0"/>
          <w:numId w:val="27"/>
        </w:numPr>
        <w:ind w:start="18pt"/>
      </w:pPr>
      <w:r>
        <w:t>Sixth, we provide a conclusion and the list of References.</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XLNet</w:t>
      </w:r>
      <w:r>
        <w:t xml:space="preserve"> and also answer the question</w:t>
      </w:r>
      <w:r w:rsidR="00D70B06">
        <w:t>,</w:t>
      </w:r>
      <w:r>
        <w:t xml:space="preserve"> </w:t>
      </w:r>
      <w:r w:rsidR="00E5264A">
        <w:t>“W</w:t>
      </w:r>
      <w:r w:rsidRPr="00962054">
        <w:t xml:space="preserve">hy </w:t>
      </w:r>
      <w:r w:rsidR="00E5264A">
        <w:t xml:space="preserve">is </w:t>
      </w:r>
      <w:r w:rsidRPr="00962054">
        <w:t>BERT</w:t>
      </w:r>
      <w:r w:rsidR="00E5264A">
        <w:t xml:space="preserve"> </w:t>
      </w:r>
      <w:r w:rsidRPr="00962054">
        <w:t xml:space="preserve">more famous than XLNet in Persian </w:t>
      </w:r>
      <w:r w:rsidR="00E5264A" w:rsidRPr="00962054">
        <w:t>domain</w:t>
      </w:r>
      <w:r w:rsidR="00E5264A">
        <w:t>?”</w:t>
      </w:r>
      <w:r w:rsidRPr="00962054">
        <w:t xml:space="preserve">, despite the fact </w:t>
      </w:r>
      <w:r w:rsidR="00D70B06">
        <w:t>that</w:t>
      </w:r>
      <w:r w:rsidRPr="00962054">
        <w:t xml:space="preserve"> XLNet claims</w:t>
      </w:r>
      <w:r w:rsidR="00BD1853">
        <w:t>,</w:t>
      </w:r>
      <w:r w:rsidRPr="00962054">
        <w:t xml:space="preserve">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 xml:space="preserve">There </w:t>
      </w:r>
      <w:r w:rsidR="00BD1853">
        <w:t>are</w:t>
      </w:r>
      <w:r w:rsidR="00E56ED9">
        <w:t xml:space="preserve"> some models trained using the BERT architecture for Persian sentiment analysis</w:t>
      </w:r>
      <w:r w:rsidR="004B776D">
        <w:t xml:space="preserve">, although there </w:t>
      </w:r>
      <w:r w:rsidR="00BD1853">
        <w:t>is</w:t>
      </w:r>
      <w:r w:rsidR="004B776D">
        <w:t xml:space="preserve"> not</w:t>
      </w:r>
      <w:r w:rsidR="00BD1853">
        <w:t xml:space="preserve"> </w:t>
      </w:r>
      <w:r w:rsidR="004B776D">
        <w:t xml:space="preserve">any model using XLNet. </w:t>
      </w:r>
    </w:p>
    <w:p w:rsidR="00AB7471" w:rsidRDefault="004B776D" w:rsidP="00AB7471">
      <w:r>
        <w:t>Before we investigate the</w:t>
      </w:r>
      <w:r w:rsidR="00B02150">
        <w:t xml:space="preserve"> theoretical back ground first we </w:t>
      </w:r>
      <w:r w:rsidR="00696C41">
        <w:t>review some</w:t>
      </w:r>
      <w:r w:rsidR="00A95939">
        <w:t xml:space="preserve"> papers including, </w:t>
      </w:r>
      <w:r w:rsidR="00696C41">
        <w:t xml:space="preserve">comparisons between BERT and XLNet on English corpora and </w:t>
      </w:r>
      <w:r w:rsidR="00A95939">
        <w:t>then</w:t>
      </w:r>
      <w:r w:rsidR="005008FB">
        <w:t>,</w:t>
      </w:r>
      <w:r w:rsidR="00A95939">
        <w:t xml:space="preserve"> we </w:t>
      </w:r>
      <w:r w:rsidR="00696C41">
        <w:t>introduce two Persian models which use BERT as their core mechanism.</w:t>
      </w:r>
    </w:p>
    <w:p w:rsidR="00AC2674" w:rsidRDefault="00696C41" w:rsidP="00AC2674">
      <w:pPr>
        <w:pStyle w:val="Heading1"/>
      </w:pPr>
      <w:r>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512D19">
            <w:rPr>
              <w:noProof/>
            </w:rPr>
            <w:t xml:space="preserve"> </w:t>
          </w:r>
          <w:r w:rsidR="00512D19" w:rsidRPr="00512D19">
            <w:rPr>
              <w:noProof/>
            </w:rPr>
            <w:t>[5]</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016CA6" w:rsidRDefault="00DC3343" w:rsidP="00CA07F0">
      <w:r>
        <w:t>In this research</w:t>
      </w:r>
      <w:sdt>
        <w:sdtPr>
          <w:id w:val="710923560"/>
          <w:citation/>
        </w:sdtPr>
        <w:sdtContent>
          <w:r>
            <w:fldChar w:fldCharType="begin"/>
          </w:r>
          <w:r>
            <w:instrText xml:space="preserve"> CITATION Ebe22 \l en-US </w:instrText>
          </w:r>
          <w:r>
            <w:fldChar w:fldCharType="separate"/>
          </w:r>
          <w:r w:rsidR="00512D19">
            <w:rPr>
              <w:noProof/>
            </w:rPr>
            <w:t xml:space="preserve"> </w:t>
          </w:r>
          <w:r w:rsidR="00512D19" w:rsidRPr="00512D19">
            <w:rPr>
              <w:noProof/>
            </w:rPr>
            <w:t>[6]</w:t>
          </w:r>
          <w:r>
            <w:fldChar w:fldCharType="end"/>
          </w:r>
        </w:sdtContent>
      </w:sdt>
      <w:r w:rsidR="0037529D">
        <w:t xml:space="preserve">, they examined the performance of four </w:t>
      </w:r>
      <w:r w:rsidR="005E446E">
        <w:t>different types of transformer models for text classification. The models are, BERT, Robusty Optimized BERT Pre-training approach (RoBERTa), a distilled version of BERT (DistilBERT) and XLNet.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r>
              <w:t>RoBERTa</w:t>
            </w:r>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r>
              <w:lastRenderedPageBreak/>
              <w:t>DistilBERT</w:t>
            </w:r>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r>
              <w:t>XLNet</w:t>
            </w:r>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[6]</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This work concludes that RoBERTa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512D19">
            <w:rPr>
              <w:noProof/>
            </w:rPr>
            <w:t xml:space="preserve"> </w:t>
          </w:r>
          <w:r w:rsidR="00512D19" w:rsidRPr="00512D19">
            <w:rPr>
              <w:noProof/>
            </w:rPr>
            <w:t>[7]</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They fine-tuned BERT, XLNet, and RoBERTa using Webis Clickbait dataset, and the best performed model at the Webi</w:t>
      </w:r>
      <w:r w:rsidR="00622D25">
        <w:t>s</w:t>
      </w:r>
      <w:r w:rsidR="00505B86">
        <w:t xml:space="preserve"> Clickbait competition in 2017 was considered as their benchmark. </w:t>
      </w:r>
      <w:r w:rsidR="007C775D">
        <w:t xml:space="preserve">They used 3 fine-tuning strategies, namely model generalization, model compression, and model expansion and experimented each model with 8 different cases. The results could be found in their paper, moreover </w:t>
      </w:r>
      <w:r w:rsidR="00512D19">
        <w:t>they</w:t>
      </w:r>
      <w:r w:rsidR="007C775D">
        <w:t xml:space="preserve"> </w:t>
      </w:r>
      <w:r w:rsidR="00512D19">
        <w:t>conclude</w:t>
      </w:r>
      <w:r w:rsidR="007C775D">
        <w:t xml:space="preserve"> that RoBERTa outperformed BERT and XLNet in many experiments. The XLNet model convergence time was higher than the other models due to its training objectives. </w:t>
      </w:r>
      <w:r w:rsidR="00512D19">
        <w:t>Also,</w:t>
      </w:r>
      <w:r w:rsidR="007C775D">
        <w:t xml:space="preserve"> their best model outperformed the best performed model at the Webis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512D19">
            <w:rPr>
              <w:noProof/>
            </w:rPr>
            <w:t xml:space="preserve"> </w:t>
          </w:r>
          <w:r w:rsidR="00512D19" w:rsidRPr="00512D19">
            <w:rPr>
              <w:noProof/>
            </w:rPr>
            <w:t>[8]</w:t>
          </w:r>
          <w:r w:rsidR="00B941F2">
            <w:fldChar w:fldCharType="end"/>
          </w:r>
        </w:sdtContent>
      </w:sdt>
      <w:r w:rsidR="00866FF2">
        <w:t>, they compared the ef</w:t>
      </w:r>
      <w:r w:rsidR="001C65A3">
        <w:t xml:space="preserve">ficacy of BERT, RoBERTa, DistilBERTand, and XLNet </w:t>
      </w:r>
      <w:r w:rsidR="000368A1">
        <w:t>in recognizing emotions in texts. The models are fine-tuned to distinguish emotions into anger, disgust, sadness, fear, joy, shame, and guilt. This work concludes that RoBERTa achieved the highest recognition accuracy.</w:t>
      </w:r>
    </w:p>
    <w:p w:rsidR="00622D25" w:rsidRPr="00552F1A" w:rsidRDefault="00622D25" w:rsidP="002B22D3">
      <w:pPr>
        <w:rPr>
          <w:rtl/>
        </w:rPr>
      </w:pPr>
      <w:r>
        <w:t>And in the following we review two Persian models that use BERT as their core architecture.</w:t>
      </w:r>
    </w:p>
    <w:p w:rsidR="00AC2674" w:rsidRDefault="00F02CB2" w:rsidP="00AC2674">
      <w:r w:rsidRPr="00F02CB2">
        <w:t>Pars-BERT</w:t>
      </w:r>
      <w:sdt>
        <w:sdtPr>
          <w:id w:val="-2047661812"/>
          <w:citation/>
        </w:sdtPr>
        <w:sdtContent>
          <w:r w:rsidR="00512D19">
            <w:fldChar w:fldCharType="begin"/>
          </w:r>
          <w:r w:rsidR="00512D19">
            <w:instrText xml:space="preserve"> CITATION Far20 \l</w:instrText>
          </w:r>
          <w:r>
            <w:instrText xml:space="preserve"> en-US </w:instrText>
          </w:r>
          <w:r w:rsidR="00512D19">
            <w:fldChar w:fldCharType="separate"/>
          </w:r>
          <w:r w:rsidR="00512D19">
            <w:rPr>
              <w:noProof/>
            </w:rPr>
            <w:t xml:space="preserve"> </w:t>
          </w:r>
          <w:r w:rsidR="00512D19" w:rsidRPr="00512D19">
            <w:rPr>
              <w:noProof/>
            </w:rPr>
            <w:t>[9]</w:t>
          </w:r>
          <w:r w:rsidR="00512D19">
            <w:fldChar w:fldCharType="end"/>
          </w:r>
        </w:sdtContent>
      </w:sdt>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r>
              <w:t>BigBang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r>
              <w:t>Chetor</w:t>
            </w:r>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r>
              <w:t>Eligasht</w:t>
            </w:r>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r>
              <w:t>Digikala</w:t>
            </w:r>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r>
              <w:t>Miras-Text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2</w:t>
      </w:r>
      <w:r w:rsidRPr="00C217C7">
        <w:rPr>
          <w:rFonts w:asciiTheme="majorBidi" w:hAnsiTheme="majorBidi" w:cstheme="majorBidi"/>
          <w:sz w:val="16"/>
          <w:szCs w:val="16"/>
        </w:rPr>
        <w:t>: Statistics and types of each source in the proposed</w:t>
      </w:r>
    </w:p>
    <w:p w:rsidR="00AC2674" w:rsidRDefault="00AC2674" w:rsidP="00512D19">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512D19">
            <w:rPr>
              <w:noProof/>
            </w:rPr>
            <w:t xml:space="preserve"> </w:t>
          </w:r>
          <w:r w:rsidR="00512D19" w:rsidRPr="00512D19">
            <w:rPr>
              <w:noProof/>
            </w:rPr>
            <w:t>[10]</w:t>
          </w:r>
          <w:r>
            <w:fldChar w:fldCharType="end"/>
          </w:r>
        </w:sdtContent>
      </w:sdt>
      <w:r>
        <w:t>.</w:t>
      </w:r>
    </w:p>
    <w:p w:rsidR="00AC2674" w:rsidRDefault="00AC2674" w:rsidP="00AC2674">
      <w:r>
        <w:t>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Digikala user comments, Snappfood, and DeepSentiPers</w:t>
      </w:r>
      <w:sdt>
        <w:sdtPr>
          <w:id w:val="1457677834"/>
          <w:citation/>
        </w:sdtPr>
        <w:sdtContent>
          <w:r>
            <w:fldChar w:fldCharType="begin"/>
          </w:r>
          <w:r>
            <w:instrText xml:space="preserve"> CITATION Pou20 \l en-US </w:instrText>
          </w:r>
          <w:r>
            <w:fldChar w:fldCharType="separate"/>
          </w:r>
          <w:r w:rsidR="00512D19">
            <w:rPr>
              <w:noProof/>
            </w:rPr>
            <w:t xml:space="preserve"> </w:t>
          </w:r>
          <w:r w:rsidR="00512D19" w:rsidRPr="00512D19">
            <w:rPr>
              <w:noProof/>
            </w:rPr>
            <w:t>[11]</w:t>
          </w:r>
          <w:r>
            <w:fldChar w:fldCharType="end"/>
          </w:r>
        </w:sdtContent>
      </w:sdt>
      <w:r>
        <w:t>.</w:t>
      </w:r>
    </w:p>
    <w:p w:rsidR="00AC2674" w:rsidRDefault="00AC2674" w:rsidP="00512D19">
      <w:r>
        <w:t xml:space="preserve">The table below shows the ParsBERT performance on DeepSentiPErs dataset. </w:t>
      </w:r>
    </w:p>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r>
              <w:t>ParsBERT</w:t>
            </w:r>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r>
              <w:t>CNN+FastText</w:t>
            </w:r>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r>
              <w:t>BiLSTM+FastText</w:t>
            </w:r>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r>
              <w:t>BiLSTM</w:t>
            </w:r>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3</w:t>
      </w:r>
      <w:r w:rsidRPr="00C217C7">
        <w:rPr>
          <w:rFonts w:asciiTheme="majorBidi" w:hAnsiTheme="majorBidi" w:cstheme="majorBidi"/>
          <w:sz w:val="16"/>
          <w:szCs w:val="16"/>
        </w:rPr>
        <w:t xml:space="preserve">: </w:t>
      </w:r>
      <w:r w:rsidRPr="001014AD">
        <w:rPr>
          <w:rFonts w:asciiTheme="majorBidi" w:hAnsiTheme="majorBidi" w:cstheme="majorBidi"/>
          <w:sz w:val="16"/>
          <w:szCs w:val="16"/>
        </w:rPr>
        <w:t>ParsBERT performance on DeepSentiP</w:t>
      </w:r>
      <w:r w:rsidR="00F90F1B">
        <w:rPr>
          <w:rFonts w:asciiTheme="majorBidi" w:hAnsiTheme="majorBidi" w:cstheme="majorBidi"/>
          <w:sz w:val="16"/>
          <w:szCs w:val="16"/>
        </w:rPr>
        <w:t>e</w:t>
      </w:r>
      <w:r w:rsidRPr="001014AD">
        <w:rPr>
          <w:rFonts w:asciiTheme="majorBidi" w:hAnsiTheme="majorBidi" w:cstheme="majorBidi"/>
          <w:sz w:val="16"/>
          <w:szCs w:val="16"/>
        </w:rPr>
        <w:t>rs dataset. compared to methods mentioned in DeepSentiP</w:t>
      </w:r>
      <w:r w:rsidR="00F90F1B">
        <w:rPr>
          <w:rFonts w:asciiTheme="majorBidi" w:hAnsiTheme="majorBidi" w:cstheme="majorBidi"/>
          <w:sz w:val="16"/>
          <w:szCs w:val="16"/>
        </w:rPr>
        <w:t>e</w:t>
      </w:r>
      <w:r w:rsidRPr="001014AD">
        <w:rPr>
          <w:rFonts w:asciiTheme="majorBidi" w:hAnsiTheme="majorBidi" w:cstheme="majorBidi"/>
          <w:sz w:val="16"/>
          <w:szCs w:val="16"/>
        </w:rPr>
        <w:t>rs</w:t>
      </w:r>
      <w:sdt>
        <w:sdtPr>
          <w:rPr>
            <w:rFonts w:asciiTheme="majorBidi" w:hAnsiTheme="majorBidi" w:cstheme="majorBidi"/>
            <w:sz w:val="16"/>
            <w:szCs w:val="16"/>
          </w:rPr>
          <w:id w:val="-1200780125"/>
          <w:citation/>
        </w:sdtPr>
        <w:sdtContent>
          <w:r w:rsidR="00512D19">
            <w:rPr>
              <w:rFonts w:asciiTheme="majorBidi" w:hAnsiTheme="majorBidi" w:cstheme="majorBidi"/>
              <w:sz w:val="16"/>
              <w:szCs w:val="16"/>
            </w:rPr>
            <w:fldChar w:fldCharType="begin"/>
          </w:r>
          <w:r w:rsidR="00512D19">
            <w:rPr>
              <w:rFonts w:asciiTheme="majorBidi" w:hAnsiTheme="majorBidi" w:cstheme="majorBidi"/>
              <w:sz w:val="16"/>
              <w:szCs w:val="16"/>
            </w:rPr>
            <w:instrText xml:space="preserve"> CITATION Far20 \l</w:instrText>
          </w:r>
          <w:r>
            <w:rPr>
              <w:rFonts w:asciiTheme="majorBidi" w:hAnsiTheme="majorBidi" w:cstheme="majorBidi"/>
              <w:sz w:val="16"/>
              <w:szCs w:val="16"/>
            </w:rPr>
            <w:instrText xml:space="preserve"> en-US </w:instrText>
          </w:r>
          <w:r w:rsidR="00512D19">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sidR="00512D19">
            <w:rPr>
              <w:rFonts w:asciiTheme="majorBidi" w:hAnsiTheme="majorBidi" w:cstheme="majorBidi"/>
              <w:sz w:val="16"/>
              <w:szCs w:val="16"/>
            </w:rPr>
            <w:fldChar w:fldCharType="end"/>
          </w:r>
        </w:sdtContent>
      </w:sdt>
      <w:r w:rsidR="00512D19">
        <w:rPr>
          <w:rFonts w:asciiTheme="majorBidi" w:hAnsiTheme="majorBidi" w:cstheme="majorBidi"/>
          <w:sz w:val="16"/>
          <w:szCs w:val="16"/>
        </w:rPr>
        <w:t>.</w:t>
      </w:r>
      <w:r w:rsidRPr="001014AD">
        <w:rPr>
          <w:rFonts w:asciiTheme="majorBidi" w:hAnsiTheme="majorBidi" w:cstheme="majorBidi"/>
          <w:sz w:val="16"/>
          <w:szCs w:val="16"/>
        </w:rPr>
        <w:t xml:space="preserve"> </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512D19">
            <w:rPr>
              <w:noProof/>
            </w:rPr>
            <w:t xml:space="preserve"> </w:t>
          </w:r>
          <w:r w:rsidR="00512D19" w:rsidRPr="00512D19">
            <w:rPr>
              <w:noProof/>
            </w:rPr>
            <w:t>[12]</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w:t>
      </w:r>
      <w:r w:rsidR="00CF7F65">
        <w:rPr>
          <w:noProof/>
        </w:rPr>
        <w:lastRenderedPageBreak/>
        <w:drawing>
          <wp:anchor distT="0" distB="0" distL="114300" distR="114300" simplePos="0" relativeHeight="251662336" behindDoc="0" locked="0" layoutInCell="1" allowOverlap="1" wp14:anchorId="167C115C" wp14:editId="30B2B6F0">
            <wp:simplePos x="0" y="0"/>
            <wp:positionH relativeFrom="margin">
              <wp:posOffset>3541147</wp:posOffset>
            </wp:positionH>
            <wp:positionV relativeFrom="margin">
              <wp:align>top</wp:align>
            </wp:positionV>
            <wp:extent cx="2677795" cy="3633470"/>
            <wp:effectExtent l="0" t="0" r="8255" b="508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fa-IR"/>
        </w:rPr>
        <w:t xml:space="preserve">tasks: question classification, sentiment analysis, and question retrieval. </w:t>
      </w:r>
    </w:p>
    <w:p w:rsidR="00AC2674" w:rsidRPr="00C02303" w:rsidRDefault="00AC2674" w:rsidP="00512D19">
      <w:pPr>
        <w:rPr>
          <w:lang w:bidi="fa-IR"/>
        </w:rPr>
      </w:pPr>
      <w:r>
        <w:rPr>
          <w:lang w:bidi="fa-IR"/>
        </w:rPr>
        <w:t>Since we are focusing on sentiment analysis, the table below demonstrates their results regarding to other models on the sentiment analysis task.</w:t>
      </w:r>
    </w:p>
    <w:tbl>
      <w:tblPr>
        <w:tblStyle w:val="TableGrid"/>
        <w:tblW w:w="0pt" w:type="dxa"/>
        <w:tblLook w:firstRow="1" w:lastRow="0" w:firstColumn="1" w:lastColumn="0" w:noHBand="0" w:noVBand="1"/>
      </w:tblPr>
      <w:tblGrid>
        <w:gridCol w:w="1450"/>
        <w:gridCol w:w="622"/>
        <w:gridCol w:w="851"/>
        <w:gridCol w:w="900"/>
        <w:gridCol w:w="1033"/>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r w:rsidR="00512D19">
              <w:t>racy</w:t>
            </w:r>
            <w:r>
              <w:t>.</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mBERT</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r>
              <w:rPr>
                <w:sz w:val="18"/>
                <w:szCs w:val="18"/>
              </w:rPr>
              <w:t>F</w:t>
            </w:r>
            <w:r w:rsidR="00AC2674" w:rsidRPr="00546219">
              <w:rPr>
                <w:sz w:val="18"/>
                <w:szCs w:val="18"/>
              </w:rPr>
              <w:t>astText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XLM-RoBERTa</w:t>
            </w:r>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ParsB</w:t>
            </w:r>
            <w:r>
              <w:rPr>
                <w:sz w:val="18"/>
                <w:szCs w:val="18"/>
              </w:rPr>
              <w:t>ERT</w:t>
            </w:r>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12D19" w:rsidRDefault="00AC2674" w:rsidP="00512D19">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4</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512D19" w:rsidRPr="00512D19">
            <w:rPr>
              <w:rFonts w:asciiTheme="majorBidi" w:hAnsiTheme="majorBidi" w:cstheme="majorBidi"/>
              <w:noProof/>
              <w:sz w:val="16"/>
              <w:szCs w:val="16"/>
            </w:rPr>
            <w:t>[12]</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XLNet.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CF7F65" w:rsidRDefault="005B488B" w:rsidP="00CF7F65">
      <w:r>
        <w:t>Transformer’s</w:t>
      </w:r>
      <w:r w:rsidRPr="005B488B">
        <w:t xml:space="preserve"> architecture</w:t>
      </w:r>
      <w:r w:rsidR="00CF7F65">
        <w:t xml:space="preserve"> (</w:t>
      </w:r>
      <w:r w:rsidR="00444C53">
        <w:t>F</w:t>
      </w:r>
      <w:r w:rsidR="00F02CB2">
        <w:t>igure</w:t>
      </w:r>
      <w:r w:rsidR="00CF7F65">
        <w:t>.</w:t>
      </w:r>
      <w:r w:rsidR="00F02CB2">
        <w:t>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512D19">
            <w:rPr>
              <w:noProof/>
            </w:rPr>
            <w:t xml:space="preserve"> </w:t>
          </w:r>
          <w:r w:rsidR="00512D19" w:rsidRPr="00512D19">
            <w:rPr>
              <w:noProof/>
            </w:rPr>
            <w:t>[13]</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computational complexity per layer, second is the amount of computation that can be parallelized, and third is the ability of better learning large range dependencies.</w:t>
      </w:r>
      <w:r w:rsidR="00CF7F65">
        <w:t xml:space="preserve"> </w:t>
      </w:r>
      <w:r w:rsidRPr="005B488B">
        <w:t xml:space="preserve">Before digging deeper into the architecture, let’s first achieve a general idea about “Attention”, being the core part of this </w:t>
      </w:r>
      <w:r w:rsidR="004E7C90">
        <w:t>innovation</w:t>
      </w:r>
      <w:r w:rsidRPr="005B488B">
        <w:t>.</w:t>
      </w:r>
    </w:p>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CF7F65" w:rsidRDefault="00BC1B83" w:rsidP="00904FD9">
      <w:r w:rsidRPr="00904FD9">
        <w:t>Before the RNN and CNN era, machine translation</w:t>
      </w:r>
      <w:r w:rsidR="006435FC">
        <w:t xml:space="preserve"> </w:t>
      </w:r>
      <w:r w:rsidR="006435FC" w:rsidRPr="00904FD9">
        <w:t>tasks</w:t>
      </w:r>
      <w:r w:rsidR="000C2110">
        <w:t xml:space="preserve"> </w:t>
      </w:r>
      <w:r w:rsidRPr="00904FD9">
        <w:t xml:space="preserve">used </w:t>
      </w:r>
      <w:r w:rsidRPr="006435FC">
        <w:rPr>
          <w:b/>
          <w:bCs/>
        </w:rPr>
        <w:t>statistical learning</w:t>
      </w:r>
      <w:r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512D19">
            <w:rPr>
              <w:noProof/>
            </w:rPr>
            <w:t xml:space="preserve"> </w:t>
          </w:r>
          <w:r w:rsidR="00512D19" w:rsidRPr="00512D19">
            <w:rPr>
              <w:noProof/>
            </w:rPr>
            <w:t>[14]</w:t>
          </w:r>
          <w:r w:rsidR="00004214">
            <w:fldChar w:fldCharType="end"/>
          </w:r>
        </w:sdtContent>
      </w:sdt>
      <w:r w:rsidR="0000286C">
        <w:t>.</w:t>
      </w:r>
      <w:r w:rsidRPr="00904FD9">
        <w:t xml:space="preserve"> </w:t>
      </w:r>
      <w:r w:rsidR="0000286C">
        <w:t>H</w:t>
      </w:r>
      <w:r w:rsidRPr="00904FD9">
        <w:t xml:space="preserve">opefully </w:t>
      </w:r>
      <w:r w:rsidR="0000286C">
        <w:t xml:space="preserve">after </w:t>
      </w:r>
      <w:r w:rsidRPr="00904FD9">
        <w:t xml:space="preserve">the arrival of neural architectures, e.g., </w:t>
      </w:r>
    </w:p>
    <w:p w:rsidR="00CF7F65" w:rsidRDefault="00CF7F65" w:rsidP="00904FD9"/>
    <w:p w:rsidR="00CF7F65" w:rsidRPr="00CF7F65" w:rsidRDefault="00FE221C" w:rsidP="00CF7F65">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CF7F65">
        <w:rPr>
          <w:rFonts w:asciiTheme="majorBidi" w:hAnsiTheme="majorBidi" w:cstheme="majorBidi"/>
          <w:sz w:val="16"/>
          <w:szCs w:val="16"/>
        </w:rPr>
        <w:t>Figure 1</w:t>
      </w:r>
      <w:r w:rsidR="00CF7F65" w:rsidRPr="00C217C7">
        <w:rPr>
          <w:rFonts w:asciiTheme="majorBidi" w:hAnsiTheme="majorBidi" w:cstheme="majorBidi"/>
          <w:sz w:val="16"/>
          <w:szCs w:val="16"/>
        </w:rPr>
        <w:t xml:space="preserve">: </w:t>
      </w:r>
      <w:r w:rsidR="00CF7F65">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sidR="00CF7F65">
            <w:rPr>
              <w:rFonts w:asciiTheme="majorBidi" w:hAnsiTheme="majorBidi" w:cstheme="majorBidi"/>
              <w:sz w:val="16"/>
              <w:szCs w:val="16"/>
            </w:rPr>
            <w:fldChar w:fldCharType="begin"/>
          </w:r>
          <w:r w:rsidR="00CF7F65">
            <w:rPr>
              <w:rFonts w:asciiTheme="majorBidi" w:hAnsiTheme="majorBidi" w:cstheme="majorBidi"/>
              <w:sz w:val="16"/>
              <w:szCs w:val="16"/>
            </w:rPr>
            <w:instrText xml:space="preserve"> CITATION Ash17 \l en-US </w:instrText>
          </w:r>
          <w:r w:rsidR="00CF7F65">
            <w:rPr>
              <w:rFonts w:asciiTheme="majorBidi" w:hAnsiTheme="majorBidi" w:cstheme="majorBidi"/>
              <w:sz w:val="16"/>
              <w:szCs w:val="16"/>
            </w:rPr>
            <w:fldChar w:fldCharType="separate"/>
          </w:r>
          <w:r w:rsidR="00CF7F65">
            <w:rPr>
              <w:rFonts w:asciiTheme="majorBidi" w:hAnsiTheme="majorBidi" w:cstheme="majorBidi"/>
              <w:noProof/>
              <w:sz w:val="16"/>
              <w:szCs w:val="16"/>
            </w:rPr>
            <w:t xml:space="preserve"> </w:t>
          </w:r>
          <w:r w:rsidR="00CF7F65" w:rsidRPr="00512D19">
            <w:rPr>
              <w:rFonts w:asciiTheme="majorBidi" w:hAnsiTheme="majorBidi" w:cstheme="majorBidi"/>
              <w:noProof/>
              <w:sz w:val="16"/>
              <w:szCs w:val="16"/>
            </w:rPr>
            <w:t>[13]</w:t>
          </w:r>
          <w:r w:rsidR="00CF7F65">
            <w:rPr>
              <w:rFonts w:asciiTheme="majorBidi" w:hAnsiTheme="majorBidi" w:cstheme="majorBidi"/>
              <w:sz w:val="16"/>
              <w:szCs w:val="16"/>
            </w:rPr>
            <w:fldChar w:fldCharType="end"/>
          </w:r>
        </w:sdtContent>
      </w:sdt>
      <w:r w:rsidR="00CF7F65">
        <w:rPr>
          <w:rFonts w:asciiTheme="majorBidi" w:hAnsiTheme="majorBidi" w:cstheme="majorBidi"/>
          <w:sz w:val="16"/>
          <w:szCs w:val="16"/>
        </w:rPr>
        <w:t xml:space="preserve"> </w:t>
      </w:r>
      <w:r w:rsidR="00CF7F65" w:rsidRPr="00C217C7">
        <w:rPr>
          <w:rFonts w:asciiTheme="majorBidi" w:hAnsiTheme="majorBidi" w:cstheme="majorBidi"/>
          <w:sz w:val="16"/>
          <w:szCs w:val="16"/>
        </w:rPr>
        <w:t>.</w:t>
      </w:r>
    </w:p>
    <w:p w:rsidR="00BC1B83" w:rsidRPr="00904FD9" w:rsidRDefault="00BC1B83" w:rsidP="00CF7F65">
      <w:pPr>
        <w:ind w:firstLine="0pt"/>
      </w:pPr>
      <w:r w:rsidRPr="00904FD9">
        <w:t xml:space="preserve">recurrent and convolutional neural networks, </w:t>
      </w:r>
      <w:r w:rsidRPr="006435FC">
        <w:rPr>
          <w:b/>
          <w:bCs/>
        </w:rPr>
        <w:t>neural machine translation</w:t>
      </w:r>
      <w:r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512D19">
            <w:rPr>
              <w:noProof/>
            </w:rPr>
            <w:t xml:space="preserve"> </w:t>
          </w:r>
          <w:r w:rsidR="00512D19" w:rsidRPr="00512D19">
            <w:rPr>
              <w:noProof/>
            </w:rPr>
            <w:t>[15]</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512D19">
            <w:rPr>
              <w:noProof/>
            </w:rPr>
            <w:t xml:space="preserve"> </w:t>
          </w:r>
          <w:r w:rsidR="00512D19" w:rsidRPr="00512D19">
            <w:rPr>
              <w:noProof/>
            </w:rPr>
            <w:t>[16]</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512D19">
            <w:rPr>
              <w:noProof/>
            </w:rPr>
            <w:t xml:space="preserve"> </w:t>
          </w:r>
          <w:r w:rsidR="00512D19" w:rsidRPr="00512D19">
            <w:rPr>
              <w:noProof/>
            </w:rPr>
            <w:t>[17]</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Pr="00904FD9">
        <w:t>train a single</w:t>
      </w:r>
      <w:r w:rsidR="004E7C90">
        <w:t xml:space="preserve"> </w:t>
      </w:r>
      <w:r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512D19" w:rsidRPr="00512D19">
            <w:rPr>
              <w:noProof/>
            </w:rPr>
            <w:t>[17]</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512D19" w:rsidRPr="00512D19">
            <w:rPr>
              <w:noProof/>
            </w:rPr>
            <w:t>[18]</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 xml:space="preserve">Imagine you are reading a long article. Your attention naturally shifts from one sentence to another, giving more weight to the sentences that seem crucial for understanding the overall meaning or context. Similarly, attention </w:t>
      </w:r>
      <w:r>
        <w:lastRenderedPageBreak/>
        <w:t>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444C53" w:rsidRDefault="00030069" w:rsidP="00444C53">
      <w:r>
        <w:rPr>
          <w:noProof/>
        </w:rPr>
        <w:drawing>
          <wp:anchor distT="0" distB="0" distL="114300" distR="114300" simplePos="0" relativeHeight="251664384" behindDoc="0" locked="0" layoutInCell="1" allowOverlap="1" wp14:anchorId="18516C88" wp14:editId="06BD68DD">
            <wp:simplePos x="0" y="0"/>
            <wp:positionH relativeFrom="margin">
              <wp:posOffset>353833</wp:posOffset>
            </wp:positionH>
            <wp:positionV relativeFrom="page">
              <wp:posOffset>5032734</wp:posOffset>
            </wp:positionV>
            <wp:extent cx="2146300" cy="2511425"/>
            <wp:effectExtent l="0" t="0" r="6350" b="3175"/>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6%"/>
                    <a:stretch/>
                  </pic:blipFill>
                  <pic:spPr bwMode="auto">
                    <a:xfrm>
                      <a:off x="0" y="0"/>
                      <a:ext cx="2146300" cy="251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9B3">
        <w:t>O</w:t>
      </w:r>
      <w:r w:rsidR="00BC1B83" w:rsidRPr="00904FD9">
        <w:t>n an intuitive level, the Attention layer could be thought of as, how the convolution layer acts in a CNN architecture, receiving an input, extracting features from it and passing it to the next layer.</w:t>
      </w:r>
      <w:r w:rsidR="001D39B3">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rsidR="001D39B3">
        <w:t>-</w:t>
      </w:r>
      <w:r w:rsidR="00BC1B83" w:rsidRPr="00904FD9">
        <w:t>head attention</w:t>
      </w:r>
      <w:r w:rsidR="003D31AE">
        <w:t xml:space="preserve"> (Figure</w:t>
      </w:r>
      <w:r w:rsidR="00444C53">
        <w:t>.</w:t>
      </w:r>
      <w:r w:rsidR="003D31AE">
        <w:t>2)</w:t>
      </w:r>
      <w:r w:rsidR="001D39B3">
        <w:t>. The word “multi-head”</w:t>
      </w:r>
      <w:r w:rsidR="00BC1B83" w:rsidRPr="00904FD9">
        <w:t xml:space="preserve"> </w:t>
      </w:r>
      <w:r w:rsidR="001D39B3">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030069"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3D31AE">
        <w:rPr>
          <w:rFonts w:asciiTheme="majorBidi" w:hAnsiTheme="majorBidi" w:cstheme="majorBidi"/>
          <w:sz w:val="16"/>
          <w:szCs w:val="16"/>
        </w:rPr>
        <w:t>Figure 2</w:t>
      </w:r>
      <w:r w:rsidR="003D31AE" w:rsidRPr="00C217C7">
        <w:rPr>
          <w:rFonts w:asciiTheme="majorBidi" w:hAnsiTheme="majorBidi" w:cstheme="majorBidi"/>
          <w:sz w:val="16"/>
          <w:szCs w:val="16"/>
        </w:rPr>
        <w:t xml:space="preserve">: </w:t>
      </w:r>
      <w:r w:rsidR="003D31AE">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sidR="003D31AE">
            <w:rPr>
              <w:rFonts w:asciiTheme="majorBidi" w:hAnsiTheme="majorBidi" w:cstheme="majorBidi"/>
              <w:sz w:val="16"/>
              <w:szCs w:val="16"/>
            </w:rPr>
            <w:fldChar w:fldCharType="begin"/>
          </w:r>
          <w:r w:rsidR="003D31AE">
            <w:rPr>
              <w:rFonts w:asciiTheme="majorBidi" w:hAnsiTheme="majorBidi" w:cstheme="majorBidi"/>
              <w:sz w:val="16"/>
              <w:szCs w:val="16"/>
            </w:rPr>
            <w:instrText xml:space="preserve"> CITATION Ash17 \l en-US </w:instrText>
          </w:r>
          <w:r w:rsidR="003D31AE">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[13]</w:t>
          </w:r>
          <w:r w:rsidR="003D31AE">
            <w:rPr>
              <w:rFonts w:asciiTheme="majorBidi" w:hAnsiTheme="majorBidi" w:cstheme="majorBidi"/>
              <w:sz w:val="16"/>
              <w:szCs w:val="16"/>
            </w:rPr>
            <w:fldChar w:fldCharType="end"/>
          </w:r>
        </w:sdtContent>
      </w:sdt>
      <w:r w:rsidR="003D31AE">
        <w:rPr>
          <w:rFonts w:asciiTheme="majorBidi" w:hAnsiTheme="majorBidi" w:cstheme="majorBidi"/>
          <w:sz w:val="16"/>
          <w:szCs w:val="16"/>
        </w:rPr>
        <w:t xml:space="preserve"> </w:t>
      </w:r>
      <w:r w:rsidR="003D31AE"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XLNet</w:t>
      </w:r>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xml:space="preserve">. The encoder’s job is to get an input (in our context, a sequence) and maps it to a high-dimensional representation. </w:t>
      </w:r>
      <w:r w:rsidR="00904FD9">
        <w:t>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w:t>
      </w:r>
      <w:r w:rsidR="00E37E61">
        <w:t>F</w:t>
      </w:r>
      <w:r>
        <w:t>igure</w:t>
      </w:r>
      <w:r w:rsidR="00E37E61">
        <w:t>.1</w:t>
      </w:r>
      <w:r>
        <w:t>, there are N encoder segments that take inputs and maps it to a higher dimensional vector. These segments are situated on the left side of the picture. And on the other side, there are N decoder segments that take the final encoded state as the input, as well as the output of 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rsidR="00F45708">
        <w:t>er</w:t>
      </w:r>
      <w:r w:rsidR="00162CC7">
        <w:t>.</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before jumping to BERT and XLNet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512D19" w:rsidRPr="00512D19">
            <w:rPr>
              <w:noProof/>
            </w:rPr>
            <w:t>[19]</w:t>
          </w:r>
          <w:r w:rsidR="00AB5357">
            <w:fldChar w:fldCharType="end"/>
          </w:r>
        </w:sdtContent>
      </w:sdt>
      <w:r w:rsidR="00AB5357">
        <w:t xml:space="preserve"> </w:t>
      </w:r>
      <w:r>
        <w:t>came up with the solution, Transformer-XL, they introduced a recurrence into deep self-attention networks which simply made connections between fragments so the model would not lose the context when moving to the next fragment.</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tl/>
          <w:lang w:bidi="fa-IR"/>
        </w:rPr>
      </w:pPr>
      <w:r>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 en-US </w:instrText>
          </w:r>
          <w:r>
            <w:fldChar w:fldCharType="separate"/>
          </w:r>
          <w:r w:rsidR="00512D19">
            <w:rPr>
              <w:noProof/>
            </w:rPr>
            <w:t xml:space="preserve"> </w:t>
          </w:r>
          <w:r w:rsidR="00512D19" w:rsidRPr="00512D19">
            <w:rPr>
              <w:noProof/>
            </w:rPr>
            <w:t>[19]</w:t>
          </w:r>
          <w:r>
            <w:fldChar w:fldCharType="end"/>
          </w:r>
        </w:sdtContent>
      </w:sdt>
      <w:r w:rsidR="00326AA1">
        <w:t>:</w:t>
      </w:r>
    </w:p>
    <w:p w:rsidR="00326AA1" w:rsidRDefault="00326AA1" w:rsidP="00326AA1">
      <w:pPr>
        <w:rPr>
          <w:rtl/>
          <w:lang w:bidi="fa-IR"/>
        </w:rPr>
      </w:pPr>
      <w:r>
        <w:lastRenderedPageBreak/>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Now that we have learned the basic foundation of large language models, let’s take a closer look at the two models that we are going to work with in this thesis, BERT and XLNet.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instrText xml:space="preserve"> en-US </w:instrText>
          </w:r>
          <w:r w:rsidR="00DD1C41">
            <w:fldChar w:fldCharType="separate"/>
          </w:r>
          <w:r w:rsidR="00512D19" w:rsidRPr="00512D19">
            <w:rPr>
              <w:noProof/>
            </w:rPr>
            <w:t>[10]</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r w:rsidR="00E37E61">
        <w:t>.</w:t>
      </w:r>
    </w:p>
    <w:p w:rsidR="00E37E61" w:rsidRDefault="00E37E61" w:rsidP="00315B9B"/>
    <w:p w:rsidR="00E37E61" w:rsidRDefault="00E37E61" w:rsidP="00315B9B"/>
    <w:p w:rsidR="003C418C" w:rsidRDefault="003C418C" w:rsidP="007542BA">
      <w:pPr>
        <w:pStyle w:val="Heading3"/>
      </w:pPr>
      <w:r>
        <w:t>XLNet</w:t>
      </w:r>
    </w:p>
    <w:p w:rsidR="003C418C" w:rsidRDefault="003C418C" w:rsidP="003C418C">
      <w:r w:rsidRPr="003C418C">
        <w:t>XLNet (e</w:t>
      </w:r>
      <w:r>
        <w:t>X</w:t>
      </w:r>
      <w:r w:rsidRPr="003C418C">
        <w:t>treme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512D19">
            <w:rPr>
              <w:noProof/>
            </w:rPr>
            <w:t xml:space="preserve"> </w:t>
          </w:r>
          <w:r w:rsidR="00512D19" w:rsidRPr="00512D19">
            <w:rPr>
              <w:noProof/>
            </w:rPr>
            <w:t>[20]</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r w:rsidRPr="003C418C">
        <w:t>XLNet</w:t>
      </w:r>
      <w:r>
        <w:t>’s</w:t>
      </w:r>
      <w:r w:rsidRPr="003C418C">
        <w:t xml:space="preserve"> architecture is based on the Transformer-XL model, to allow the model</w:t>
      </w:r>
      <w:r>
        <w:t xml:space="preserve"> </w:t>
      </w:r>
      <w:r w:rsidRPr="003C418C">
        <w:t>process</w:t>
      </w:r>
      <w:r>
        <w:t>ing</w:t>
      </w:r>
      <w:r w:rsidRPr="003C418C">
        <w:t xml:space="preserve"> longer input sequences. XLNet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16296" w:rsidRDefault="003C418C" w:rsidP="00E37E61">
      <w:r w:rsidRPr="003C418C">
        <w:t>XLNet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512D19">
            <w:rPr>
              <w:noProof/>
            </w:rPr>
            <w:t xml:space="preserve"> </w:t>
          </w:r>
          <w:r w:rsidR="00512D19" w:rsidRPr="00512D19">
            <w:rPr>
              <w:noProof/>
            </w:rPr>
            <w:t>[21]</w:t>
          </w:r>
          <w:r w:rsidR="00576F9A">
            <w:fldChar w:fldCharType="end"/>
          </w:r>
        </w:sdtContent>
      </w:sdt>
      <w:r w:rsidRPr="003C418C">
        <w:t>,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XLNet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95757">
      <w:r>
        <w:t xml:space="preserve">All in all, BERT and XLNet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BERT uses masked language modeling, where a subset of input tokens is randomly masked and the model is trained to predict the missing words. In contrast, XLNet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Both BERT and XLNet use the Transformer architecture, but XLNet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BERT requires preprocessing of the input text, including tokenization and special formatting, to prepare it for the model. In contrast, XLNet does not require any special preprocessing and can handle raw text input.</w:t>
      </w:r>
    </w:p>
    <w:p w:rsidR="009231DD" w:rsidRDefault="00CB196E" w:rsidP="00CB196E">
      <w:pPr>
        <w:pStyle w:val="Heading2"/>
      </w:pPr>
      <w:r>
        <w:t>Model Evaluation Metrics</w:t>
      </w:r>
    </w:p>
    <w:p w:rsidR="00CB196E" w:rsidRDefault="00F76AE8" w:rsidP="00CB196E">
      <w:r>
        <w:t xml:space="preserve">While building a machine learning model, </w:t>
      </w:r>
      <w:r w:rsidR="00A86F35">
        <w:t xml:space="preserve">receiving feedback from the model plays an important role. Evaluation metrics give us the necessary information about </w:t>
      </w:r>
      <w:r w:rsidR="002410A3">
        <w:t xml:space="preserve">the </w:t>
      </w:r>
      <w:r w:rsidR="00A86F35">
        <w:t xml:space="preserve">model, </w:t>
      </w:r>
      <w:r w:rsidR="00A86F35">
        <w:lastRenderedPageBreak/>
        <w:t xml:space="preserve">you can observe your model’s performance on unseen data, and make changes if needed. There are many metrics to evaluate models </w:t>
      </w:r>
      <w:r w:rsidR="006521F7">
        <w:t xml:space="preserve">on, </w:t>
      </w:r>
      <w:r w:rsidR="00A86F35">
        <w:t>and compare them</w:t>
      </w:r>
      <w:r w:rsidR="00D7746A">
        <w:t>.</w:t>
      </w:r>
      <w:r w:rsidR="00EF40B9">
        <w:t xml:space="preserve"> In this section we are going to discuss </w:t>
      </w:r>
      <w:r w:rsidR="006521F7">
        <w:t xml:space="preserve">metrics which are necessary to evaluate </w:t>
      </w:r>
      <w:r w:rsidR="00A63AEC">
        <w:t xml:space="preserve">our </w:t>
      </w:r>
      <w:r w:rsidR="006521F7">
        <w:t xml:space="preserve">classification models: </w:t>
      </w:r>
      <w:r w:rsidR="00EF40B9">
        <w:t xml:space="preserve">Confusion Matrix, F1, Recall, precision, </w:t>
      </w:r>
      <w:r w:rsidR="00EF40B9" w:rsidRPr="002410A3">
        <w:t xml:space="preserve">and </w:t>
      </w:r>
      <w:r w:rsidR="002410A3">
        <w:t>t</w:t>
      </w:r>
      <w:r w:rsidR="002410A3" w:rsidRPr="002410A3">
        <w:t>he “Area Under the Curve” (AUC) of the “Receiver Operating Characteristic” (ROC)</w:t>
      </w:r>
      <w:r w:rsidR="006521F7">
        <w:t>.</w:t>
      </w:r>
    </w:p>
    <w:p w:rsidR="00EF40B9" w:rsidRDefault="00EF40B9" w:rsidP="00EF40B9">
      <w:pPr>
        <w:pStyle w:val="Heading3"/>
      </w:pPr>
      <w:r>
        <w:t>Confusion Matrix</w:t>
      </w:r>
    </w:p>
    <w:p w:rsidR="00EF40B9" w:rsidRDefault="00DC17E1" w:rsidP="00E34EB6">
      <w:pPr>
        <w:rPr>
          <w:lang w:bidi="fa-IR"/>
        </w:rPr>
      </w:pPr>
      <w:r>
        <w:rPr>
          <w:lang w:bidi="fa-IR"/>
        </w:rPr>
        <w:t xml:space="preserve">Confusion matrix is a tabular representation that </w:t>
      </w:r>
      <w:r w:rsidR="00AD19DB">
        <w:rPr>
          <w:lang w:bidi="fa-IR"/>
        </w:rPr>
        <w:t xml:space="preserve">is used to define the performance of a classification model. Confusion matrix </w:t>
      </w:r>
      <w:r w:rsidR="00E34EB6">
        <w:rPr>
          <w:lang w:bidi="fa-IR"/>
        </w:rPr>
        <w:t xml:space="preserve">represent counts from predicted and actual values. The </w:t>
      </w:r>
      <w:r w:rsidR="00E37E61">
        <w:rPr>
          <w:lang w:bidi="fa-IR"/>
        </w:rPr>
        <w:t>table</w:t>
      </w:r>
      <w:r w:rsidR="00E34EB6">
        <w:rPr>
          <w:lang w:bidi="fa-IR"/>
        </w:rPr>
        <w:t xml:space="preserve"> below </w:t>
      </w:r>
      <w:r w:rsidR="003168A0">
        <w:rPr>
          <w:lang w:bidi="fa-IR"/>
        </w:rPr>
        <w:t xml:space="preserve">demonstrates </w:t>
      </w:r>
      <w:r w:rsidR="00E34EB6">
        <w:rPr>
          <w:lang w:bidi="fa-IR"/>
        </w:rPr>
        <w:t>a confusion matrix for binary</w:t>
      </w:r>
      <w:r w:rsidR="003168A0">
        <w:rPr>
          <w:lang w:bidi="fa-IR"/>
        </w:rPr>
        <w:t xml:space="preserve"> classification problems.</w:t>
      </w:r>
    </w:p>
    <w:tbl>
      <w:tblPr>
        <w:tblStyle w:val="TableGrid"/>
        <w:tblW w:w="242.80pt" w:type="dxa"/>
        <w:tblLook w:firstRow="1" w:lastRow="0" w:firstColumn="1" w:lastColumn="0" w:noHBand="0" w:noVBand="1"/>
      </w:tblPr>
      <w:tblGrid>
        <w:gridCol w:w="1075"/>
        <w:gridCol w:w="1890"/>
        <w:gridCol w:w="1891"/>
      </w:tblGrid>
      <w:tr w:rsidR="003168A0" w:rsidTr="00E37E61">
        <w:tc>
          <w:tcPr>
            <w:tcW w:w="53.75pt" w:type="dxa"/>
            <w:tcBorders>
              <w:top w:val="nil"/>
              <w:start w:val="nil"/>
            </w:tcBorders>
          </w:tcPr>
          <w:p w:rsidR="003168A0" w:rsidRDefault="003168A0" w:rsidP="00E34EB6">
            <w:pPr>
              <w:ind w:firstLine="0pt"/>
              <w:rPr>
                <w:lang w:bidi="fa-IR"/>
              </w:rPr>
            </w:pPr>
          </w:p>
        </w:tc>
        <w:tc>
          <w:tcPr>
            <w:tcW w:w="94.50pt" w:type="dxa"/>
          </w:tcPr>
          <w:p w:rsidR="003168A0" w:rsidRDefault="003168A0" w:rsidP="003168A0">
            <w:pPr>
              <w:ind w:firstLine="0pt"/>
              <w:jc w:val="center"/>
              <w:rPr>
                <w:lang w:bidi="fa-IR"/>
              </w:rPr>
            </w:pPr>
            <w:r>
              <w:rPr>
                <w:lang w:bidi="fa-IR"/>
              </w:rPr>
              <w:t>Actually Positive</w:t>
            </w:r>
          </w:p>
        </w:tc>
        <w:tc>
          <w:tcPr>
            <w:tcW w:w="94.55pt" w:type="dxa"/>
          </w:tcPr>
          <w:p w:rsidR="003168A0" w:rsidRDefault="003168A0" w:rsidP="003168A0">
            <w:pPr>
              <w:ind w:firstLine="0pt"/>
              <w:jc w:val="center"/>
              <w:rPr>
                <w:lang w:bidi="fa-IR"/>
              </w:rPr>
            </w:pPr>
            <w:r>
              <w:rPr>
                <w:lang w:bidi="fa-IR"/>
              </w:rPr>
              <w:t>Actually Negative</w:t>
            </w:r>
          </w:p>
        </w:tc>
      </w:tr>
      <w:tr w:rsidR="003168A0" w:rsidTr="00E37E61">
        <w:tc>
          <w:tcPr>
            <w:tcW w:w="53.75pt" w:type="dxa"/>
          </w:tcPr>
          <w:p w:rsidR="003168A0" w:rsidRDefault="003168A0" w:rsidP="003168A0">
            <w:pPr>
              <w:ind w:firstLine="0pt"/>
              <w:jc w:val="start"/>
              <w:rPr>
                <w:lang w:bidi="fa-IR"/>
              </w:rPr>
            </w:pPr>
            <w:r>
              <w:rPr>
                <w:lang w:bidi="fa-IR"/>
              </w:rPr>
              <w:t>Predicted Positive</w:t>
            </w:r>
          </w:p>
        </w:tc>
        <w:tc>
          <w:tcPr>
            <w:tcW w:w="94.50pt" w:type="dxa"/>
          </w:tcPr>
          <w:p w:rsidR="003168A0" w:rsidRDefault="003168A0" w:rsidP="003168A0">
            <w:pPr>
              <w:ind w:firstLine="0pt"/>
              <w:jc w:val="center"/>
              <w:rPr>
                <w:lang w:bidi="fa-IR"/>
              </w:rPr>
            </w:pPr>
            <w:r>
              <w:rPr>
                <w:lang w:bidi="fa-IR"/>
              </w:rPr>
              <w:t>True Positives</w:t>
            </w:r>
          </w:p>
          <w:p w:rsidR="003168A0" w:rsidRDefault="003168A0" w:rsidP="003168A0">
            <w:pPr>
              <w:ind w:firstLine="0pt"/>
              <w:jc w:val="center"/>
              <w:rPr>
                <w:lang w:bidi="fa-IR"/>
              </w:rPr>
            </w:pPr>
            <w:r>
              <w:rPr>
                <w:lang w:bidi="fa-IR"/>
              </w:rPr>
              <w:t>(TPS)</w:t>
            </w:r>
          </w:p>
        </w:tc>
        <w:tc>
          <w:tcPr>
            <w:tcW w:w="94.55pt" w:type="dxa"/>
          </w:tcPr>
          <w:p w:rsidR="003168A0" w:rsidRDefault="003168A0" w:rsidP="003168A0">
            <w:pPr>
              <w:ind w:firstLine="0pt"/>
              <w:jc w:val="center"/>
              <w:rPr>
                <w:lang w:bidi="fa-IR"/>
              </w:rPr>
            </w:pPr>
            <w:r>
              <w:rPr>
                <w:lang w:bidi="fa-IR"/>
              </w:rPr>
              <w:t>False Positives</w:t>
            </w:r>
          </w:p>
          <w:p w:rsidR="003168A0" w:rsidRDefault="003168A0" w:rsidP="003168A0">
            <w:pPr>
              <w:ind w:firstLine="0pt"/>
              <w:jc w:val="center"/>
              <w:rPr>
                <w:lang w:bidi="fa-IR"/>
              </w:rPr>
            </w:pPr>
            <w:r>
              <w:rPr>
                <w:lang w:bidi="fa-IR"/>
              </w:rPr>
              <w:t>(FPs)</w:t>
            </w:r>
          </w:p>
        </w:tc>
      </w:tr>
      <w:tr w:rsidR="003168A0" w:rsidTr="00E37E61">
        <w:tc>
          <w:tcPr>
            <w:tcW w:w="53.75pt" w:type="dxa"/>
          </w:tcPr>
          <w:p w:rsidR="003168A0" w:rsidRDefault="003168A0" w:rsidP="003168A0">
            <w:pPr>
              <w:ind w:firstLine="0pt"/>
              <w:jc w:val="start"/>
              <w:rPr>
                <w:lang w:bidi="fa-IR"/>
              </w:rPr>
            </w:pPr>
            <w:r>
              <w:rPr>
                <w:lang w:bidi="fa-IR"/>
              </w:rPr>
              <w:t>Predicted Negative</w:t>
            </w:r>
          </w:p>
        </w:tc>
        <w:tc>
          <w:tcPr>
            <w:tcW w:w="94.50pt" w:type="dxa"/>
          </w:tcPr>
          <w:p w:rsidR="003168A0" w:rsidRDefault="003168A0" w:rsidP="003168A0">
            <w:pPr>
              <w:ind w:firstLine="0pt"/>
              <w:jc w:val="center"/>
              <w:rPr>
                <w:lang w:bidi="fa-IR"/>
              </w:rPr>
            </w:pPr>
            <w:r>
              <w:rPr>
                <w:lang w:bidi="fa-IR"/>
              </w:rPr>
              <w:t>False Negatives</w:t>
            </w:r>
          </w:p>
          <w:p w:rsidR="003168A0" w:rsidRDefault="003168A0" w:rsidP="003168A0">
            <w:pPr>
              <w:ind w:firstLine="0pt"/>
              <w:jc w:val="center"/>
              <w:rPr>
                <w:lang w:bidi="fa-IR"/>
              </w:rPr>
            </w:pPr>
            <w:r>
              <w:rPr>
                <w:lang w:bidi="fa-IR"/>
              </w:rPr>
              <w:t>(FNs)</w:t>
            </w:r>
          </w:p>
        </w:tc>
        <w:tc>
          <w:tcPr>
            <w:tcW w:w="94.55pt" w:type="dxa"/>
          </w:tcPr>
          <w:p w:rsidR="003168A0" w:rsidRDefault="003168A0" w:rsidP="003168A0">
            <w:pPr>
              <w:ind w:firstLine="0pt"/>
              <w:jc w:val="center"/>
              <w:rPr>
                <w:lang w:bidi="fa-IR"/>
              </w:rPr>
            </w:pPr>
            <w:r>
              <w:rPr>
                <w:lang w:bidi="fa-IR"/>
              </w:rPr>
              <w:t>True Negatives</w:t>
            </w:r>
          </w:p>
          <w:p w:rsidR="003168A0" w:rsidRDefault="003168A0" w:rsidP="003168A0">
            <w:pPr>
              <w:ind w:firstLine="0pt"/>
              <w:jc w:val="center"/>
              <w:rPr>
                <w:lang w:bidi="fa-IR"/>
              </w:rPr>
            </w:pPr>
            <w:r>
              <w:rPr>
                <w:lang w:bidi="fa-IR"/>
              </w:rPr>
              <w:t>(TNs)</w:t>
            </w:r>
          </w:p>
        </w:tc>
      </w:tr>
    </w:tbl>
    <w:p w:rsidR="00E37E61" w:rsidRDefault="00E37E61" w:rsidP="00E37E61">
      <w:pPr>
        <w:ind w:firstLine="0pt"/>
        <w:rPr>
          <w:lang w:bidi="fa-IR"/>
        </w:rPr>
      </w:pPr>
      <w:r w:rsidRPr="00C217C7">
        <w:rPr>
          <w:rFonts w:asciiTheme="majorBidi" w:hAnsiTheme="majorBidi" w:cstheme="majorBidi"/>
          <w:sz w:val="16"/>
          <w:szCs w:val="16"/>
        </w:rPr>
        <w:t xml:space="preserve">Table </w:t>
      </w:r>
      <w:r>
        <w:rPr>
          <w:rFonts w:asciiTheme="majorBidi" w:hAnsiTheme="majorBidi" w:cstheme="majorBidi"/>
          <w:sz w:val="16"/>
          <w:szCs w:val="16"/>
        </w:rPr>
        <w:t>5</w:t>
      </w:r>
      <w:r w:rsidRPr="00C217C7">
        <w:rPr>
          <w:rFonts w:asciiTheme="majorBidi" w:hAnsiTheme="majorBidi" w:cstheme="majorBidi"/>
          <w:sz w:val="16"/>
          <w:szCs w:val="16"/>
        </w:rPr>
        <w:t xml:space="preserve">: </w:t>
      </w:r>
      <w:r>
        <w:rPr>
          <w:rFonts w:asciiTheme="majorBidi" w:hAnsiTheme="majorBidi" w:cstheme="majorBidi"/>
          <w:sz w:val="16"/>
          <w:szCs w:val="16"/>
        </w:rPr>
        <w:t>Confusion Matrix for a binary classification.</w:t>
      </w:r>
    </w:p>
    <w:p w:rsidR="003168A0" w:rsidRDefault="003168A0" w:rsidP="003168A0">
      <w:pPr>
        <w:rPr>
          <w:lang w:bidi="fa-IR"/>
        </w:rPr>
      </w:pPr>
      <w:r>
        <w:rPr>
          <w:lang w:bidi="fa-IR"/>
        </w:rPr>
        <w:t>The matrix has four essential components:</w:t>
      </w:r>
    </w:p>
    <w:p w:rsidR="003168A0" w:rsidRDefault="003168A0" w:rsidP="003168A0">
      <w:pPr>
        <w:pStyle w:val="ListParagraph"/>
        <w:numPr>
          <w:ilvl w:val="0"/>
          <w:numId w:val="59"/>
        </w:numPr>
        <w:rPr>
          <w:lang w:bidi="fa-IR"/>
        </w:rPr>
      </w:pPr>
      <w:r>
        <w:rPr>
          <w:lang w:bidi="fa-IR"/>
        </w:rPr>
        <w:t>True Positives (TP): These are the cases where the model predicted the positive class correctly.</w:t>
      </w:r>
    </w:p>
    <w:p w:rsidR="003168A0" w:rsidRDefault="0043717D" w:rsidP="003168A0">
      <w:pPr>
        <w:pStyle w:val="ListParagraph"/>
        <w:numPr>
          <w:ilvl w:val="0"/>
          <w:numId w:val="59"/>
        </w:numPr>
        <w:rPr>
          <w:lang w:bidi="fa-IR"/>
        </w:rPr>
      </w:pPr>
      <w:r>
        <w:rPr>
          <w:noProof/>
        </w:rPr>
        <w:drawing>
          <wp:anchor distT="0" distB="0" distL="114300" distR="114300" simplePos="0" relativeHeight="251660288" behindDoc="0" locked="0" layoutInCell="1" allowOverlap="1">
            <wp:simplePos x="0" y="0"/>
            <wp:positionH relativeFrom="margin">
              <wp:posOffset>3496310</wp:posOffset>
            </wp:positionH>
            <wp:positionV relativeFrom="page">
              <wp:posOffset>5843270</wp:posOffset>
            </wp:positionV>
            <wp:extent cx="2580640" cy="2552065"/>
            <wp:effectExtent l="0" t="0" r="0" b="635"/>
            <wp:wrapTopAndBottom/>
            <wp:docPr id="10853497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
                    <a:stretch/>
                  </pic:blipFill>
                  <pic:spPr bwMode="auto">
                    <a:xfrm>
                      <a:off x="0" y="0"/>
                      <a:ext cx="2580640"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8A0">
        <w:rPr>
          <w:lang w:bidi="fa-IR"/>
        </w:rPr>
        <w:t>True Negatives (TN): These are the cases where the model predicted the negative class correctly.</w:t>
      </w:r>
    </w:p>
    <w:p w:rsidR="003168A0" w:rsidRDefault="003168A0" w:rsidP="003168A0">
      <w:pPr>
        <w:pStyle w:val="ListParagraph"/>
        <w:numPr>
          <w:ilvl w:val="0"/>
          <w:numId w:val="59"/>
        </w:numPr>
        <w:rPr>
          <w:lang w:bidi="fa-IR"/>
        </w:rPr>
      </w:pPr>
      <w:r>
        <w:rPr>
          <w:lang w:bidi="fa-IR"/>
        </w:rPr>
        <w:t>False Positives (FP): These are the cases where the model predicted the positive class incorrectly (a Type I error). In other words, the model predicted a positive outcome when the actual label was negative.</w:t>
      </w:r>
    </w:p>
    <w:p w:rsidR="003168A0" w:rsidRDefault="003168A0" w:rsidP="003168A0">
      <w:pPr>
        <w:pStyle w:val="ListParagraph"/>
        <w:numPr>
          <w:ilvl w:val="0"/>
          <w:numId w:val="59"/>
        </w:numPr>
        <w:rPr>
          <w:lang w:bidi="fa-IR"/>
        </w:rPr>
      </w:pPr>
      <w:r>
        <w:rPr>
          <w:lang w:bidi="fa-IR"/>
        </w:rPr>
        <w:t>False Negatives (FN): These are the cases where the model predicted the negative class incorrectly (a Type II error). In other words, the model predicted a negative outcome when the actual label was positive.</w:t>
      </w:r>
    </w:p>
    <w:p w:rsidR="002C2AC4" w:rsidRDefault="002C2AC4" w:rsidP="002C2AC4">
      <w:pPr>
        <w:rPr>
          <w:lang w:bidi="fa-IR"/>
        </w:rPr>
      </w:pPr>
      <w:r w:rsidRPr="002C2AC4">
        <w:rPr>
          <w:lang w:bidi="fa-IR"/>
        </w:rPr>
        <w:t>The confusion matrix allows us to calculate several performance metrics, including accuracy, precision, recall (sensitivity), and F1 score, which we discussed earlier.</w:t>
      </w:r>
    </w:p>
    <w:p w:rsidR="002C2AC4" w:rsidRDefault="002C2AC4" w:rsidP="002C2AC4">
      <w:pPr>
        <w:pStyle w:val="Heading3"/>
        <w:rPr>
          <w:lang w:bidi="fa-IR"/>
        </w:rPr>
      </w:pPr>
      <w:r>
        <w:rPr>
          <w:lang w:bidi="fa-IR"/>
        </w:rPr>
        <w:t>Precision</w:t>
      </w:r>
    </w:p>
    <w:p w:rsidR="002C2AC4" w:rsidRDefault="002C2AC4" w:rsidP="002C2AC4">
      <w:pPr>
        <w:rPr>
          <w:lang w:bidi="fa-IR"/>
        </w:rPr>
      </w:pPr>
      <w:r w:rsidRPr="002C2AC4">
        <w:rPr>
          <w:lang w:bidi="fa-IR"/>
        </w:rPr>
        <w:t>Precision is a metric that measures the accuracy of positive predictions made by a model. It calculates the ratio of true positive predictions to the sum of true positives and false positives. Precision emphasizes the quality of positive predictions by assessing how many of the predicted positive samples are actually correct.</w:t>
      </w:r>
    </w:p>
    <w:p w:rsidR="002C2AC4" w:rsidRDefault="00586C93" w:rsidP="00586C93">
      <w:pPr>
        <w:ind w:firstLine="0pt"/>
        <w:rPr>
          <w:b/>
          <w:bCs/>
        </w:rPr>
      </w:pPr>
      <w:r w:rsidRPr="00586C93">
        <w:rPr>
          <w:b/>
          <w:bCs/>
        </w:rPr>
        <w:t>Precision=True</w:t>
      </w:r>
      <w:r w:rsidR="00A63AEC">
        <w:rPr>
          <w:b/>
          <w:bCs/>
        </w:rPr>
        <w:t xml:space="preserve"> </w:t>
      </w:r>
      <w:r w:rsidRPr="00586C93">
        <w:rPr>
          <w:b/>
          <w:bCs/>
        </w:rPr>
        <w:t>Positives/(True Positives+False Positives)</w:t>
      </w:r>
    </w:p>
    <w:p w:rsidR="00942CC1" w:rsidRDefault="00942CC1" w:rsidP="00942CC1">
      <w:pPr>
        <w:pStyle w:val="Heading3"/>
      </w:pPr>
      <w:r>
        <w:t>Recall (Sensititvity)</w:t>
      </w:r>
    </w:p>
    <w:p w:rsidR="00942CC1" w:rsidRDefault="003078CB" w:rsidP="003078CB">
      <w:r w:rsidRPr="003078CB">
        <w:t xml:space="preserve">Recall measures the ability of a model to correctly identify positive samples. It calculates the ratio of true positive predictions to the sum of true positives and false </w:t>
      </w:r>
      <w:r w:rsidRPr="003078CB">
        <w:t>negatives. Recall emphasizes the coverage of positive samples by assessing how many of the actual positive samples are correctly identified.</w:t>
      </w:r>
    </w:p>
    <w:p w:rsidR="00246797" w:rsidRDefault="00246797" w:rsidP="00246797">
      <w:pPr>
        <w:ind w:firstLine="0pt"/>
        <w:rPr>
          <w:b/>
          <w:bCs/>
        </w:rPr>
      </w:pPr>
      <w:r w:rsidRPr="00246797">
        <w:rPr>
          <w:b/>
          <w:bCs/>
        </w:rPr>
        <w:t>Recall = True Positives /(True Positives + False Negatives)</w:t>
      </w:r>
    </w:p>
    <w:p w:rsidR="00246797" w:rsidRDefault="00246797" w:rsidP="00246797">
      <w:pPr>
        <w:pStyle w:val="Heading3"/>
      </w:pPr>
      <w:r>
        <w:t>F1 Score</w:t>
      </w:r>
    </w:p>
    <w:p w:rsidR="00246797" w:rsidRDefault="00246797" w:rsidP="00246797">
      <w:r>
        <w:t>The F1 score is a harmonic mean of precision and recall. It provides a single metric that balances both precision and recall. The F1 score is often used when there is an imbalance between positive and negative samples or when both precision and recall need to be considered simultaneously.</w:t>
      </w:r>
    </w:p>
    <w:p w:rsidR="00246797" w:rsidRDefault="00246797" w:rsidP="00246797">
      <w:pPr>
        <w:ind w:firstLine="0pt"/>
        <w:rPr>
          <w:b/>
          <w:bCs/>
        </w:rPr>
      </w:pPr>
      <w:r w:rsidRPr="00246797">
        <w:rPr>
          <w:b/>
          <w:bCs/>
        </w:rPr>
        <w:t>F1 Score = 2 * (Precision * Recall) / (Precision + Recall)</w:t>
      </w:r>
    </w:p>
    <w:p w:rsidR="00FD4DB8" w:rsidRDefault="00FD4DB8" w:rsidP="00FD4DB8">
      <w:pPr>
        <w:pStyle w:val="Heading3"/>
      </w:pPr>
      <w:r>
        <w:t>AUC-ROC Curve</w:t>
      </w:r>
    </w:p>
    <w:p w:rsidR="009D6D53" w:rsidRDefault="00FD4DB8" w:rsidP="00FD4DB8">
      <w:r>
        <w:t xml:space="preserve">The Receiver Operator Characteristic (ROC) </w:t>
      </w:r>
      <w:r w:rsidR="009D6D53">
        <w:t>represents the performance of a binary classification model.</w:t>
      </w:r>
    </w:p>
    <w:p w:rsidR="00F07D4A" w:rsidRDefault="009D6D53" w:rsidP="00FD4DB8">
      <w:r>
        <w:t xml:space="preserve"> It plots the true positive rate (Sensitivity) against the false positive rate. True Positive Rate (TPR) is the proportion of correctly predicted positive instances out of all actual positive instances, and False Positive Rate (FPR) being the proportion of incorrectly predicted negative instances out of all actual negative instances.</w:t>
      </w:r>
    </w:p>
    <w:p w:rsidR="003F27A2" w:rsidRDefault="00F07D4A" w:rsidP="00F07D4A">
      <w:r w:rsidRPr="00F07D4A">
        <w:t>By plotting TPR against FPR</w:t>
      </w:r>
      <w:r>
        <w:t xml:space="preserve"> (the figure below)</w:t>
      </w:r>
      <w:r w:rsidRPr="00F07D4A">
        <w:t>, the curve shows how the model's sensitivity (recall) changes as the specificity (1 - FPR) varies. The ideal scenario is a model with high TPR and low FPR, which would be represented by a curve that hugs the upper left corner of the plot.</w:t>
      </w:r>
    </w:p>
    <w:p w:rsidR="00E37E61" w:rsidRPr="00E37E61" w:rsidRDefault="00E37E61" w:rsidP="00E37E61">
      <w:pPr>
        <w:autoSpaceDE w:val="0"/>
        <w:autoSpaceDN w:val="0"/>
        <w:adjustRightInd w:val="0"/>
        <w:ind w:start="36pt" w:firstLine="36pt"/>
        <w:jc w:val="start"/>
        <w:rPr>
          <w:rFonts w:asciiTheme="majorBidi" w:hAnsiTheme="majorBidi" w:cstheme="majorBidi"/>
          <w:sz w:val="16"/>
          <w:szCs w:val="16"/>
        </w:rPr>
      </w:pPr>
      <w:r>
        <w:rPr>
          <w:rFonts w:asciiTheme="majorBidi" w:hAnsiTheme="majorBidi" w:cstheme="majorBidi"/>
          <w:sz w:val="16"/>
          <w:szCs w:val="16"/>
        </w:rPr>
        <w:t>Figure 3</w:t>
      </w:r>
      <w:r w:rsidRPr="00C217C7">
        <w:rPr>
          <w:rFonts w:asciiTheme="majorBidi" w:hAnsiTheme="majorBidi" w:cstheme="majorBidi"/>
          <w:sz w:val="16"/>
          <w:szCs w:val="16"/>
        </w:rPr>
        <w:t xml:space="preserve">: </w:t>
      </w:r>
      <w:r>
        <w:rPr>
          <w:rFonts w:asciiTheme="majorBidi" w:hAnsiTheme="majorBidi" w:cstheme="majorBidi"/>
          <w:sz w:val="16"/>
          <w:szCs w:val="16"/>
        </w:rPr>
        <w:t>AUC-ROC curve.</w:t>
      </w:r>
      <w:r w:rsidR="003F27A2">
        <w:tab/>
      </w:r>
    </w:p>
    <w:p w:rsidR="003F27A2" w:rsidRPr="003F27A2" w:rsidRDefault="003F27A2" w:rsidP="00E37E61">
      <w:r>
        <w:t>A perfect model would have a</w:t>
      </w:r>
      <w:r w:rsidR="0082528B">
        <w:t>n</w:t>
      </w:r>
      <w:r>
        <w:t xml:space="preserve"> AUC near 1, which indicates, it has a good measure of separability, a poor model on the other hand, would have an AUC near 0, in this scenario the model is predicting negatives (0s) as positives (1s) and vice versa. And if AUC is 0.5, the model has no class separation capacity.</w:t>
      </w:r>
    </w:p>
    <w:p w:rsidR="009231DD" w:rsidRDefault="009231DD" w:rsidP="00785911">
      <w:pPr>
        <w:pStyle w:val="Heading1"/>
      </w:pPr>
      <w:r w:rsidRPr="009231DD">
        <w:t>Methodology</w:t>
      </w:r>
    </w:p>
    <w:p w:rsidR="00DB71BC" w:rsidRDefault="00785911" w:rsidP="00785911">
      <w:r w:rsidRPr="00785911">
        <w:t xml:space="preserve">In </w:t>
      </w:r>
      <w:r>
        <w:t>our work we are going to use t</w:t>
      </w:r>
      <w:r w:rsidR="00DB71BC">
        <w:t>w</w:t>
      </w:r>
      <w:r>
        <w:t xml:space="preserve">o </w:t>
      </w:r>
      <w:r w:rsidR="00DB71BC">
        <w:t xml:space="preserve">transformer-based models, XLNet and BERT which we discussed earlier. these model first should be pre-trained on a large dataset to achieve an understanding from the language then they are </w:t>
      </w:r>
      <w:r w:rsidR="00DB71BC">
        <w:lastRenderedPageBreak/>
        <w:t xml:space="preserve">fine-tuned on a specific task, in our case </w:t>
      </w:r>
      <w:r w:rsidR="00A63AEC">
        <w:t>Persian</w:t>
      </w:r>
      <w:r w:rsidR="00DB71BC">
        <w:t xml:space="preserve"> sentiment analysis. </w:t>
      </w:r>
    </w:p>
    <w:p w:rsidR="00785911" w:rsidRDefault="00851151" w:rsidP="00785911">
      <w:r>
        <w:t xml:space="preserve">For the pre-training phase we would be using </w:t>
      </w:r>
      <w:r w:rsidR="007D04EC">
        <w:t>Naab dataset</w:t>
      </w:r>
      <w:r w:rsidR="007D04EC">
        <w:rPr>
          <w:rStyle w:val="FootnoteReference"/>
        </w:rPr>
        <w:footnoteReference w:id="1"/>
      </w:r>
      <w:r w:rsidR="007D04EC">
        <w:t xml:space="preserve">, which </w:t>
      </w:r>
      <w:r w:rsidR="007D04EC" w:rsidRPr="007D04EC">
        <w:t>It contains about 130GB of data, 250 million paragraphs, and 15 billion words.</w:t>
      </w:r>
      <w:r w:rsidR="007D04EC">
        <w:t xml:space="preserve"> Since processing 130 GB of data takes a lot of time and we only want to compare two models, we only use a small portion of this dataset. For finetuning and evaluation we used DeepSentiPers</w:t>
      </w:r>
      <w:r w:rsidR="007D04EC">
        <w:rPr>
          <w:rStyle w:val="FootnoteReference"/>
        </w:rPr>
        <w:footnoteReference w:id="2"/>
      </w:r>
      <w:r w:rsidR="007D04EC">
        <w:t xml:space="preserve"> dataset.</w:t>
      </w:r>
    </w:p>
    <w:p w:rsidR="00D92EDC" w:rsidRDefault="00D92EDC" w:rsidP="00785911">
      <w:pPr>
        <w:rPr>
          <w:lang w:bidi="fa-IR"/>
        </w:rPr>
      </w:pPr>
      <w:r>
        <w:t>For the fine-tuning stage we would use an MLP as our final layer. We may also investigate other architecture such as RNN, CNN instead of a multi-layer perceptron, to</w:t>
      </w:r>
      <w:r w:rsidR="004C0C19">
        <w:t xml:space="preserve"> see</w:t>
      </w:r>
      <w:r>
        <w:t xml:space="preserve"> if this could improve the model’s performances in comparison with an MLP.</w:t>
      </w:r>
    </w:p>
    <w:p w:rsidR="003D5314" w:rsidRDefault="003D5314" w:rsidP="00785911">
      <w:r>
        <w:t>And finally, we will compare model’s performances</w:t>
      </w:r>
      <w:r w:rsidR="00DB71BC">
        <w:t xml:space="preserve"> using evaluation and performance metric</w:t>
      </w:r>
      <w:r w:rsidR="00A63AEC">
        <w:t>s</w:t>
      </w:r>
      <w:r w:rsidR="00DB71BC">
        <w:t>.</w:t>
      </w:r>
    </w:p>
    <w:p w:rsidR="00DB71BC" w:rsidRDefault="00DB71BC" w:rsidP="00DB71BC">
      <w:pPr>
        <w:pStyle w:val="Heading1"/>
      </w:pPr>
      <w:r>
        <w:t>Expected outcomes</w:t>
      </w:r>
    </w:p>
    <w:p w:rsidR="009303D9" w:rsidRDefault="00DB71BC" w:rsidP="00E761FC">
      <w:r>
        <w:t>Since XLNet’s training objective is different from BERT and it take previous segments in to account while training, it is expected that this transformer model could obtain a better understanding from the language.</w:t>
      </w:r>
    </w:p>
    <w:p w:rsidR="00CA07F0" w:rsidRDefault="00CA07F0" w:rsidP="00CA07F0">
      <w:pPr>
        <w:pStyle w:val="Heading1"/>
      </w:pPr>
      <w:r>
        <w:t>Conclusion</w:t>
      </w:r>
    </w:p>
    <w:p w:rsidR="00CA07F0" w:rsidRPr="00CA07F0" w:rsidRDefault="00CA07F0" w:rsidP="00CA07F0">
      <w:r>
        <w:t>Sentiment analysis task plays an important role in the online realm. It helps companies and organizations to achieve a better understanding of customers and people’s opinion and wisely plan their strategies. With the assistance of machine learning algorithms extracting such data has become more convenient and less expensive. In this work we are trying to focus on two SOTA models and compare their performances. This comparison will show which of these models could obtain a better understanding and model the Persian language better.</w:t>
      </w:r>
    </w:p>
    <w:sdt>
      <w:sdtPr>
        <w:rPr>
          <w:smallCaps w:val="0"/>
          <w:noProof w:val="0"/>
        </w:rPr>
        <w:id w:val="-184519963"/>
        <w:docPartObj>
          <w:docPartGallery w:val="Bibliographies"/>
          <w:docPartUnique/>
        </w:docPartObj>
      </w:sdtPr>
      <w:sdtContent>
        <w:p w:rsidR="00DB71BC" w:rsidRDefault="00DB71BC">
          <w:pPr>
            <w:pStyle w:val="Heading1"/>
          </w:pPr>
          <w:r>
            <w:t>References</w:t>
          </w:r>
        </w:p>
        <w:sdt>
          <w:sdtPr>
            <w:id w:val="-573587230"/>
            <w:bibliography/>
          </w:sdtPr>
          <w:sdtContent>
            <w:p w:rsidR="00512D19" w:rsidRDefault="00DB71BC" w:rsidP="002778B0">
              <w:pPr>
                <w:ind w:firstLine="0pt"/>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951"/>
                <w:gridCol w:w="3915"/>
              </w:tblGrid>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[1]</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R. Asgarnezhad and S. A. Monadjemi, "Persian Sentiment Analysis: Feature Engineering, Datasets, and Challenges," </w:t>
                    </w:r>
                    <w:r w:rsidRPr="00857E69">
                      <w:rPr>
                        <w:rFonts w:asciiTheme="majorBidi" w:hAnsiTheme="majorBidi" w:cstheme="majorBidi"/>
                        <w:i/>
                        <w:iCs/>
                        <w:noProof/>
                        <w:sz w:val="18"/>
                        <w:szCs w:val="18"/>
                      </w:rPr>
                      <w:t xml:space="preserve">Applied Intelligent Systems and Information Sciences, </w:t>
                    </w:r>
                    <w:r w:rsidRPr="00857E69">
                      <w:rPr>
                        <w:rFonts w:asciiTheme="majorBidi" w:hAnsiTheme="majorBidi" w:cstheme="majorBidi"/>
                        <w:noProof/>
                        <w:sz w:val="18"/>
                        <w:szCs w:val="18"/>
                      </w:rPr>
                      <w:t xml:space="preserve">vol. 2, no. 2, pp. 1-21,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[2]</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Rajabi and M. Valavi, "A Survey on Sentiment Analysis in Persian: a Comprehensive System Perspective Covering Challenges and Advances in Resources and Methods," </w:t>
                    </w:r>
                    <w:r w:rsidRPr="00857E69">
                      <w:rPr>
                        <w:rFonts w:asciiTheme="majorBidi" w:hAnsiTheme="majorBidi" w:cstheme="majorBidi"/>
                        <w:i/>
                        <w:iCs/>
                        <w:noProof/>
                        <w:sz w:val="18"/>
                        <w:szCs w:val="18"/>
                      </w:rPr>
                      <w:t xml:space="preserve">Cognitive Computation, </w:t>
                    </w:r>
                    <w:r w:rsidRPr="00857E69">
                      <w:rPr>
                        <w:rFonts w:asciiTheme="majorBidi" w:hAnsiTheme="majorBidi" w:cstheme="majorBidi"/>
                        <w:noProof/>
                        <w:sz w:val="18"/>
                        <w:szCs w:val="18"/>
                      </w:rPr>
                      <w:t xml:space="preserve">pp. 882-902,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[3]</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Lavanya and E. Sasikala, "Deep Learning Techinques on Text Classification Using Natural Language Processing (NLP) In Social Healthcare Network: A Comprehensive Survey," in </w:t>
                    </w:r>
                    <w:r w:rsidRPr="00857E69">
                      <w:rPr>
                        <w:rFonts w:asciiTheme="majorBidi" w:hAnsiTheme="majorBidi" w:cstheme="majorBidi"/>
                        <w:i/>
                        <w:iCs/>
                        <w:noProof/>
                        <w:sz w:val="18"/>
                        <w:szCs w:val="18"/>
                      </w:rPr>
                      <w:t>International Conference on Signal Processing and Communication (ICPSC)</w:t>
                    </w:r>
                    <w:r w:rsidRPr="00857E69">
                      <w:rPr>
                        <w:rFonts w:asciiTheme="majorBidi" w:hAnsiTheme="majorBidi" w:cstheme="majorBidi"/>
                        <w:noProof/>
                        <w:sz w:val="18"/>
                        <w:szCs w:val="18"/>
                      </w:rPr>
                      <w:t xml:space="preserve">, Coimbatore, India,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Dashtipour, M. Gogate, J. Li, F. Jiang, B. Kong and A. Hussain, "A Hybrid Persian Sentiment Analysis Framework: Integrating Dependency Grammar Based Rules and Deep Neural Network," </w:t>
                    </w:r>
                    <w:r w:rsidRPr="00857E69">
                      <w:rPr>
                        <w:rFonts w:asciiTheme="majorBidi" w:hAnsiTheme="majorBidi" w:cstheme="majorBidi"/>
                        <w:i/>
                        <w:iCs/>
                        <w:noProof/>
                        <w:sz w:val="18"/>
                        <w:szCs w:val="18"/>
                      </w:rPr>
                      <w:t xml:space="preserve">Neurocomputing, </w:t>
                    </w:r>
                    <w:r w:rsidRPr="00857E69">
                      <w:rPr>
                        <w:rFonts w:asciiTheme="majorBidi" w:hAnsiTheme="majorBidi" w:cstheme="majorBidi"/>
                        <w:noProof/>
                        <w:sz w:val="18"/>
                        <w:szCs w:val="18"/>
                      </w:rPr>
                      <w:t xml:space="preserve">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Nazarizadeh, T. Banirostam and S. M., "Sentiment Analysis of Persian Language: Review of Algorithms, Approaches and Datasets," Tehran,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O. Ebenezer Ojo, H. Thang Ta, A. Gelbukh, H. Calvo, O. O. Adebanji and G. Sidorov, "Transformer-based approaches to Sentiment Detection," in </w:t>
                    </w:r>
                    <w:r w:rsidRPr="00857E69">
                      <w:rPr>
                        <w:rFonts w:asciiTheme="majorBidi" w:hAnsiTheme="majorBidi" w:cstheme="majorBidi"/>
                        <w:i/>
                        <w:iCs/>
                        <w:noProof/>
                        <w:sz w:val="18"/>
                        <w:szCs w:val="18"/>
                      </w:rPr>
                      <w:t>Springer Nature Switzerland AG</w:t>
                    </w:r>
                    <w:r w:rsidRPr="00857E69">
                      <w:rPr>
                        <w:rFonts w:asciiTheme="majorBidi" w:hAnsiTheme="majorBidi" w:cstheme="majorBidi"/>
                        <w:noProof/>
                        <w:sz w:val="18"/>
                        <w:szCs w:val="18"/>
                      </w:rPr>
                      <w:t xml:space="preserve">, Baku, Azerbaijan,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Rajapaksha, R. Farahbakhsh and N. Crespi, "BERT, XLNet or RoBERTa: The Best Transfer Learning Model to Detect Clickbaits," </w:t>
                    </w:r>
                    <w:r w:rsidRPr="00857E69">
                      <w:rPr>
                        <w:rFonts w:asciiTheme="majorBidi" w:hAnsiTheme="majorBidi" w:cstheme="majorBidi"/>
                        <w:i/>
                        <w:iCs/>
                        <w:noProof/>
                        <w:sz w:val="18"/>
                        <w:szCs w:val="18"/>
                      </w:rPr>
                      <w:t xml:space="preserve">IEEE Access, </w:t>
                    </w:r>
                    <w:r w:rsidRPr="00857E69">
                      <w:rPr>
                        <w:rFonts w:asciiTheme="majorBidi" w:hAnsiTheme="majorBidi" w:cstheme="majorBidi"/>
                        <w:noProof/>
                        <w:sz w:val="18"/>
                        <w:szCs w:val="18"/>
                      </w:rPr>
                      <w:t xml:space="preserve">vol. 9, pp. 154704-154716,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Francisca Adoma, N.-M. Henry and W. Chen, "Comparative Analyses of Bert, Roberta, Distilbert, and Xlnet for Text-Based Emotion Recognition," in </w:t>
                    </w:r>
                    <w:r w:rsidRPr="00857E69">
                      <w:rPr>
                        <w:rFonts w:asciiTheme="majorBidi" w:hAnsiTheme="majorBidi" w:cstheme="majorBidi"/>
                        <w:i/>
                        <w:iCs/>
                        <w:noProof/>
                        <w:sz w:val="18"/>
                        <w:szCs w:val="18"/>
                      </w:rPr>
                      <w:t>International Computer Conference on Wavelet Active Media Technology and Information Processing</w:t>
                    </w:r>
                    <w:r w:rsidRPr="00857E69">
                      <w:rPr>
                        <w:rFonts w:asciiTheme="majorBidi" w:hAnsiTheme="majorBidi" w:cstheme="majorBidi"/>
                        <w:noProof/>
                        <w:sz w:val="18"/>
                        <w:szCs w:val="18"/>
                      </w:rPr>
                      <w:t xml:space="preserve">, Chengdu, China, 2020.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M. Farahani, M. Gharachorloo, M. Farahani and M. Manthouri, "ParsBERT: Transformer-based Model for Persian Language Understanding,"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J. Delvin, M. Chang, K. Lee and Toutanova, "BERT: Pre-training of Deep Bidirectional Transformers for Language Understanding," in </w:t>
                    </w:r>
                    <w:r w:rsidRPr="00857E69">
                      <w:rPr>
                        <w:rFonts w:asciiTheme="majorBidi" w:hAnsiTheme="majorBidi" w:cstheme="majorBidi"/>
                        <w:i/>
                        <w:iCs/>
                        <w:noProof/>
                        <w:sz w:val="18"/>
                        <w:szCs w:val="18"/>
                      </w:rPr>
                      <w:t>Annual Conference of the North American Chapter of the Association for Computational Linguistics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J. Pour Mostafa Roshan Sharami, P. Abbasi Sarabestani and S. A. Mirroshandel, "DeepSentiPers: Novel Deep Learning Models Trained Over Proposed Augmented Persian Sentiment Corpus," Rasht, Iran,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[12]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N. Taghizadeh, E. Doostmohammadi, E. Seifossadat, H. R. Rabiee and M. S.Tahaei, "SINA-BERT: A Pre-trained Language Model for Analysis of Medical Texts in Persian," 2021.</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[13]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V. Ashish, S. Noam, P. Niki, U. Jakob, J. Llion, N. G. Aidan, K. Lukasz and P. Illia, "Attention Is All You Need,"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Long Beach, CA, 2017.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O. Koehn, F. J. and D. Marcu, "Statistical phrase-based translation," in </w:t>
                    </w:r>
                    <w:r w:rsidRPr="00857E69">
                      <w:rPr>
                        <w:rFonts w:asciiTheme="majorBidi" w:hAnsiTheme="majorBidi" w:cstheme="majorBidi"/>
                        <w:i/>
                        <w:iCs/>
                        <w:noProof/>
                        <w:sz w:val="18"/>
                        <w:szCs w:val="18"/>
                      </w:rPr>
                      <w:t xml:space="preserve">Conference of the North </w:t>
                    </w:r>
                    <w:r w:rsidRPr="00857E69">
                      <w:rPr>
                        <w:rFonts w:asciiTheme="majorBidi" w:hAnsiTheme="majorBidi" w:cstheme="majorBidi"/>
                        <w:i/>
                        <w:iCs/>
                        <w:noProof/>
                        <w:sz w:val="18"/>
                        <w:szCs w:val="18"/>
                      </w:rPr>
                      <w:lastRenderedPageBreak/>
                      <w:t>American Chapter of the Association for Computational</w:t>
                    </w:r>
                    <w:r w:rsidRPr="00857E69">
                      <w:rPr>
                        <w:rFonts w:asciiTheme="majorBidi" w:hAnsiTheme="majorBidi" w:cstheme="majorBidi"/>
                        <w:noProof/>
                        <w:sz w:val="18"/>
                        <w:szCs w:val="18"/>
                      </w:rPr>
                      <w:t xml:space="preserve">, Stroudsburg, PA, 2003.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lastRenderedPageBreak/>
                      <w:t xml:space="preserve">[15]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N. Kalchbrenner and P. Blunsom, "Recurrent continuous translation models," in </w:t>
                    </w:r>
                    <w:r w:rsidRPr="00857E69">
                      <w:rPr>
                        <w:rFonts w:asciiTheme="majorBidi" w:hAnsiTheme="majorBidi" w:cstheme="majorBidi"/>
                        <w:i/>
                        <w:iCs/>
                        <w:noProof/>
                        <w:sz w:val="18"/>
                        <w:szCs w:val="18"/>
                      </w:rPr>
                      <w:t>ACL Conference on Empirical Methods in Natural Language Processing (EMNLP)</w:t>
                    </w:r>
                    <w:r w:rsidRPr="00857E69">
                      <w:rPr>
                        <w:rFonts w:asciiTheme="majorBidi" w:hAnsiTheme="majorBidi" w:cstheme="majorBidi"/>
                        <w:noProof/>
                        <w:sz w:val="18"/>
                        <w:szCs w:val="18"/>
                      </w:rPr>
                      <w:t xml:space="preserve">, Seattle, Washington, 2013.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I. Sutskever, O. Vinyals and Q. Le, "Sequence to sequence learning with neural networks," in </w:t>
                    </w:r>
                    <w:r w:rsidRPr="00857E69">
                      <w:rPr>
                        <w:rFonts w:asciiTheme="majorBidi" w:hAnsiTheme="majorBidi" w:cstheme="majorBidi"/>
                        <w:i/>
                        <w:iCs/>
                        <w:noProof/>
                        <w:sz w:val="18"/>
                        <w:szCs w:val="18"/>
                      </w:rPr>
                      <w:t>In Advances in Neural Information Processing Systems</w:t>
                    </w:r>
                    <w:r w:rsidRPr="00857E69">
                      <w:rPr>
                        <w:rFonts w:asciiTheme="majorBidi" w:hAnsiTheme="majorBidi" w:cstheme="majorBidi"/>
                        <w:noProof/>
                        <w:sz w:val="18"/>
                        <w:szCs w:val="18"/>
                      </w:rPr>
                      <w:t xml:space="preserve">,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Cho, B. van Merrienboer, D. Bahdanau and Y. Bengio, "On the Properties of Neural Machine Translation: Encoder-Decoder Approaches," in </w:t>
                    </w:r>
                    <w:r w:rsidRPr="00857E69">
                      <w:rPr>
                        <w:rFonts w:asciiTheme="majorBidi" w:hAnsiTheme="majorBidi" w:cstheme="majorBidi"/>
                        <w:i/>
                        <w:iCs/>
                        <w:noProof/>
                        <w:sz w:val="18"/>
                        <w:szCs w:val="18"/>
                      </w:rPr>
                      <w:t>In Eighth Workshop on Syntax, Semantics and Structure in Statistical Translation</w:t>
                    </w:r>
                    <w:r w:rsidRPr="00857E69">
                      <w:rPr>
                        <w:rFonts w:asciiTheme="majorBidi" w:hAnsiTheme="majorBidi" w:cstheme="majorBidi"/>
                        <w:noProof/>
                        <w:sz w:val="18"/>
                        <w:szCs w:val="18"/>
                      </w:rPr>
                      <w:t xml:space="preserve">, Doha,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D. Bahdanau, K. Cho and Y. Bengio, "Neural Machine Translation by Jointly Learning to Align </w:t>
                    </w:r>
                    <w:r w:rsidRPr="00857E69">
                      <w:rPr>
                        <w:rFonts w:asciiTheme="majorBidi" w:hAnsiTheme="majorBidi" w:cstheme="majorBidi"/>
                        <w:noProof/>
                        <w:sz w:val="18"/>
                        <w:szCs w:val="18"/>
                      </w:rPr>
                      <w:t xml:space="preserve">and Translate," in </w:t>
                    </w:r>
                    <w:r w:rsidRPr="00857E69">
                      <w:rPr>
                        <w:rFonts w:asciiTheme="majorBidi" w:hAnsiTheme="majorBidi" w:cstheme="majorBidi"/>
                        <w:i/>
                        <w:iCs/>
                        <w:noProof/>
                        <w:sz w:val="18"/>
                        <w:szCs w:val="18"/>
                      </w:rPr>
                      <w:t>International Conference on Learning Representations</w:t>
                    </w:r>
                    <w:r w:rsidRPr="00857E69">
                      <w:rPr>
                        <w:rFonts w:asciiTheme="majorBidi" w:hAnsiTheme="majorBidi" w:cstheme="majorBidi"/>
                        <w:noProof/>
                        <w:sz w:val="18"/>
                        <w:szCs w:val="18"/>
                      </w:rPr>
                      <w:t xml:space="preserve">, 2015.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Dai, Z. Yang, Y. Yang, J. Carbonell, Q. V.Le and R. Salakhutdinov, "Transformer-XL: Attentive Language Models Beyond a Fixed-Length Context," in </w:t>
                    </w:r>
                    <w:r w:rsidRPr="00857E69">
                      <w:rPr>
                        <w:rFonts w:asciiTheme="majorBidi" w:hAnsiTheme="majorBidi" w:cstheme="majorBidi"/>
                        <w:i/>
                        <w:iCs/>
                        <w:noProof/>
                        <w:sz w:val="18"/>
                        <w:szCs w:val="18"/>
                      </w:rPr>
                      <w:t>57th Annual Meeting of the Association for Computational Linguistics</w:t>
                    </w:r>
                    <w:r w:rsidRPr="00857E69">
                      <w:rPr>
                        <w:rFonts w:asciiTheme="majorBidi" w:hAnsiTheme="majorBidi" w:cstheme="majorBidi"/>
                        <w:noProof/>
                        <w:sz w:val="18"/>
                        <w:szCs w:val="18"/>
                      </w:rPr>
                      <w:t xml:space="preserve">, Florence, Italy,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Ynag, Z. Dai, Y. Yang, J. Carbonell, R. Salakhutdinov and Q. V.Le, "XLNet: Generalized Autoregressive Pretraining for Language Understanding,"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A. Radford, K. Narasimhan, T. Salimans and I. Sutskever, "Improving Language Understanding by Generative Pre-Training," Open-AI, 2018.</w:t>
                    </w:r>
                  </w:p>
                </w:tc>
              </w:tr>
            </w:tbl>
            <w:p w:rsidR="00512D19" w:rsidRDefault="00512D19">
              <w:pPr>
                <w:divId w:val="1297294830"/>
                <w:rPr>
                  <w:rFonts w:eastAsia="Times New Roman"/>
                  <w:noProof/>
                </w:rPr>
              </w:pPr>
            </w:p>
            <w:p w:rsidR="00836367" w:rsidRPr="00E761FC" w:rsidRDefault="00DB71BC" w:rsidP="00E761FC">
              <w:pPr>
                <w:sectPr w:rsidR="00836367" w:rsidRPr="00E761FC"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rsidR="009303D9" w:rsidRDefault="009303D9" w:rsidP="00904FD9"/>
    <w:sectPr w:rsidR="009303D9" w:rsidSect="00E761F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1105B0" w:rsidRDefault="001105B0" w:rsidP="00904FD9">
      <w:r>
        <w:separator/>
      </w:r>
    </w:p>
  </w:endnote>
  <w:endnote w:type="continuationSeparator" w:id="0">
    <w:p w:rsidR="001105B0" w:rsidRDefault="001105B0"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1105B0" w:rsidRDefault="001105B0" w:rsidP="00904FD9">
      <w:r>
        <w:separator/>
      </w:r>
    </w:p>
  </w:footnote>
  <w:footnote w:type="continuationSeparator" w:id="0">
    <w:p w:rsidR="001105B0" w:rsidRDefault="001105B0"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F20860E"/>
    <w:lvl w:ilvl="0">
      <w:start w:val="1"/>
      <w:numFmt w:val="decimal"/>
      <w:lvlText w:val="%1."/>
      <w:lvlJc w:val="start"/>
      <w:pPr>
        <w:tabs>
          <w:tab w:val="num" w:pos="90pt"/>
        </w:tabs>
        <w:ind w:start="90pt" w:hanging="18pt"/>
      </w:pPr>
    </w:lvl>
  </w:abstractNum>
  <w:abstractNum w:abstractNumId="2" w15:restartNumberingAfterBreak="0">
    <w:nsid w:val="FFFFFF7D"/>
    <w:multiLevelType w:val="singleLevel"/>
    <w:tmpl w:val="672C8ED0"/>
    <w:lvl w:ilvl="0">
      <w:start w:val="1"/>
      <w:numFmt w:val="decimal"/>
      <w:lvlText w:val="%1."/>
      <w:lvlJc w:val="start"/>
      <w:pPr>
        <w:tabs>
          <w:tab w:val="num" w:pos="72pt"/>
        </w:tabs>
        <w:ind w:start="72pt" w:hanging="18pt"/>
      </w:pPr>
    </w:lvl>
  </w:abstractNum>
  <w:abstractNum w:abstractNumId="3" w15:restartNumberingAfterBreak="0">
    <w:nsid w:val="FFFFFF7E"/>
    <w:multiLevelType w:val="singleLevel"/>
    <w:tmpl w:val="79343C24"/>
    <w:lvl w:ilvl="0">
      <w:start w:val="1"/>
      <w:numFmt w:val="decimal"/>
      <w:lvlText w:val="%1."/>
      <w:lvlJc w:val="start"/>
      <w:pPr>
        <w:tabs>
          <w:tab w:val="num" w:pos="54pt"/>
        </w:tabs>
        <w:ind w:start="54pt" w:hanging="18pt"/>
      </w:pPr>
    </w:lvl>
  </w:abstractNum>
  <w:abstractNum w:abstractNumId="4" w15:restartNumberingAfterBreak="0">
    <w:nsid w:val="FFFFFF7F"/>
    <w:multiLevelType w:val="singleLevel"/>
    <w:tmpl w:val="35B27376"/>
    <w:lvl w:ilvl="0">
      <w:start w:val="1"/>
      <w:numFmt w:val="decimal"/>
      <w:lvlText w:val="%1."/>
      <w:lvlJc w:val="start"/>
      <w:pPr>
        <w:tabs>
          <w:tab w:val="num" w:pos="36pt"/>
        </w:tabs>
        <w:ind w:start="36pt" w:hanging="18pt"/>
      </w:pPr>
    </w:lvl>
  </w:abstractNum>
  <w:abstractNum w:abstractNumId="5" w15:restartNumberingAfterBreak="0">
    <w:nsid w:val="FFFFFF80"/>
    <w:multiLevelType w:val="singleLevel"/>
    <w:tmpl w:val="0644AE68"/>
    <w:lvl w:ilvl="0">
      <w:start w:val="1"/>
      <w:numFmt w:val="bullet"/>
      <w:lvlText w:val=""/>
      <w:lvlJc w:val="start"/>
      <w:pPr>
        <w:tabs>
          <w:tab w:val="num" w:pos="90pt"/>
        </w:tabs>
        <w:ind w:start="90pt" w:hanging="18pt"/>
      </w:pPr>
      <w:rPr>
        <w:rFonts w:ascii="Symbol" w:hAnsi="Symbol" w:hint="default"/>
      </w:rPr>
    </w:lvl>
  </w:abstractNum>
  <w:abstractNum w:abstractNumId="6" w15:restartNumberingAfterBreak="0">
    <w:nsid w:val="FFFFFF81"/>
    <w:multiLevelType w:val="singleLevel"/>
    <w:tmpl w:val="9476F8B4"/>
    <w:lvl w:ilvl="0">
      <w:start w:val="1"/>
      <w:numFmt w:val="bullet"/>
      <w:lvlText w:val=""/>
      <w:lvlJc w:val="start"/>
      <w:pPr>
        <w:tabs>
          <w:tab w:val="num" w:pos="72pt"/>
        </w:tabs>
        <w:ind w:start="72pt" w:hanging="18pt"/>
      </w:pPr>
      <w:rPr>
        <w:rFonts w:ascii="Symbol" w:hAnsi="Symbol" w:hint="default"/>
      </w:rPr>
    </w:lvl>
  </w:abstractNum>
  <w:abstractNum w:abstractNumId="7" w15:restartNumberingAfterBreak="0">
    <w:nsid w:val="FFFFFF82"/>
    <w:multiLevelType w:val="singleLevel"/>
    <w:tmpl w:val="5EF65D06"/>
    <w:lvl w:ilvl="0">
      <w:start w:val="1"/>
      <w:numFmt w:val="bullet"/>
      <w:lvlText w:val=""/>
      <w:lvlJc w:val="start"/>
      <w:pPr>
        <w:tabs>
          <w:tab w:val="num" w:pos="54pt"/>
        </w:tabs>
        <w:ind w:start="54pt" w:hanging="18pt"/>
      </w:pPr>
      <w:rPr>
        <w:rFonts w:ascii="Symbol" w:hAnsi="Symbol" w:hint="default"/>
      </w:rPr>
    </w:lvl>
  </w:abstractNum>
  <w:abstractNum w:abstractNumId="8" w15:restartNumberingAfterBreak="0">
    <w:nsid w:val="FFFFFF83"/>
    <w:multiLevelType w:val="singleLevel"/>
    <w:tmpl w:val="F59887E6"/>
    <w:lvl w:ilvl="0">
      <w:start w:val="1"/>
      <w:numFmt w:val="bullet"/>
      <w:lvlText w:val=""/>
      <w:lvlJc w:val="start"/>
      <w:pPr>
        <w:tabs>
          <w:tab w:val="num" w:pos="36pt"/>
        </w:tabs>
        <w:ind w:start="36pt" w:hanging="18pt"/>
      </w:pPr>
      <w:rPr>
        <w:rFonts w:ascii="Symbol" w:hAnsi="Symbol" w:hint="default"/>
      </w:rPr>
    </w:lvl>
  </w:abstractNum>
  <w:abstractNum w:abstractNumId="9" w15:restartNumberingAfterBreak="0">
    <w:nsid w:val="FFFFFF88"/>
    <w:multiLevelType w:val="singleLevel"/>
    <w:tmpl w:val="C338DD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2FCC21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4831D0"/>
    <w:multiLevelType w:val="hybridMultilevel"/>
    <w:tmpl w:val="90105B5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4"/>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3"/>
  </w:num>
  <w:num w:numId="9" w16cid:durableId="1671761743">
    <w:abstractNumId w:val="25"/>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2"/>
  </w:num>
  <w:num w:numId="25" w16cid:durableId="629822515">
    <w:abstractNumId w:val="11"/>
  </w:num>
  <w:num w:numId="26" w16cid:durableId="2078282452">
    <w:abstractNumId w:val="13"/>
  </w:num>
  <w:num w:numId="27" w16cid:durableId="777526420">
    <w:abstractNumId w:val="14"/>
  </w:num>
  <w:num w:numId="28" w16cid:durableId="1580866921">
    <w:abstractNumId w:val="12"/>
  </w:num>
  <w:num w:numId="29" w16cid:durableId="803429893">
    <w:abstractNumId w:val="10"/>
  </w:num>
  <w:num w:numId="30" w16cid:durableId="1390109779">
    <w:abstractNumId w:val="8"/>
  </w:num>
  <w:num w:numId="31" w16cid:durableId="1579906167">
    <w:abstractNumId w:val="7"/>
  </w:num>
  <w:num w:numId="32" w16cid:durableId="835071534">
    <w:abstractNumId w:val="6"/>
  </w:num>
  <w:num w:numId="33" w16cid:durableId="640616053">
    <w:abstractNumId w:val="5"/>
  </w:num>
  <w:num w:numId="34" w16cid:durableId="2110470719">
    <w:abstractNumId w:val="9"/>
  </w:num>
  <w:num w:numId="35" w16cid:durableId="971519109">
    <w:abstractNumId w:val="4"/>
  </w:num>
  <w:num w:numId="36" w16cid:durableId="327832235">
    <w:abstractNumId w:val="3"/>
  </w:num>
  <w:num w:numId="37" w16cid:durableId="524749827">
    <w:abstractNumId w:val="2"/>
  </w:num>
  <w:num w:numId="38" w16cid:durableId="1389382469">
    <w:abstractNumId w:val="1"/>
  </w:num>
  <w:num w:numId="39" w16cid:durableId="1065295765">
    <w:abstractNumId w:val="10"/>
  </w:num>
  <w:num w:numId="40" w16cid:durableId="738017798">
    <w:abstractNumId w:val="8"/>
  </w:num>
  <w:num w:numId="41" w16cid:durableId="1853690667">
    <w:abstractNumId w:val="7"/>
  </w:num>
  <w:num w:numId="42" w16cid:durableId="1098283706">
    <w:abstractNumId w:val="6"/>
  </w:num>
  <w:num w:numId="43" w16cid:durableId="789976156">
    <w:abstractNumId w:val="5"/>
  </w:num>
  <w:num w:numId="44" w16cid:durableId="1578439746">
    <w:abstractNumId w:val="9"/>
  </w:num>
  <w:num w:numId="45" w16cid:durableId="669017855">
    <w:abstractNumId w:val="4"/>
  </w:num>
  <w:num w:numId="46" w16cid:durableId="622923896">
    <w:abstractNumId w:val="3"/>
  </w:num>
  <w:num w:numId="47" w16cid:durableId="1219051406">
    <w:abstractNumId w:val="2"/>
  </w:num>
  <w:num w:numId="48" w16cid:durableId="1134100633">
    <w:abstractNumId w:val="1"/>
  </w:num>
  <w:num w:numId="49" w16cid:durableId="552545212">
    <w:abstractNumId w:val="10"/>
  </w:num>
  <w:num w:numId="50" w16cid:durableId="767239209">
    <w:abstractNumId w:val="8"/>
  </w:num>
  <w:num w:numId="51" w16cid:durableId="506289329">
    <w:abstractNumId w:val="7"/>
  </w:num>
  <w:num w:numId="52" w16cid:durableId="1066342913">
    <w:abstractNumId w:val="6"/>
  </w:num>
  <w:num w:numId="53" w16cid:durableId="1019089637">
    <w:abstractNumId w:val="5"/>
  </w:num>
  <w:num w:numId="54" w16cid:durableId="356321269">
    <w:abstractNumId w:val="9"/>
  </w:num>
  <w:num w:numId="55" w16cid:durableId="1605265575">
    <w:abstractNumId w:val="4"/>
  </w:num>
  <w:num w:numId="56" w16cid:durableId="1596094323">
    <w:abstractNumId w:val="3"/>
  </w:num>
  <w:num w:numId="57" w16cid:durableId="1062100835">
    <w:abstractNumId w:val="2"/>
  </w:num>
  <w:num w:numId="58" w16cid:durableId="1568034516">
    <w:abstractNumId w:val="1"/>
  </w:num>
  <w:num w:numId="59" w16cid:durableId="11934991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36A2"/>
    <w:rsid w:val="00004214"/>
    <w:rsid w:val="00006545"/>
    <w:rsid w:val="00016CA6"/>
    <w:rsid w:val="00022E66"/>
    <w:rsid w:val="00030069"/>
    <w:rsid w:val="000368A1"/>
    <w:rsid w:val="00044453"/>
    <w:rsid w:val="0004781E"/>
    <w:rsid w:val="00071E56"/>
    <w:rsid w:val="000756E7"/>
    <w:rsid w:val="000772D9"/>
    <w:rsid w:val="0008758A"/>
    <w:rsid w:val="00090974"/>
    <w:rsid w:val="000C1E68"/>
    <w:rsid w:val="000C2110"/>
    <w:rsid w:val="000F7B44"/>
    <w:rsid w:val="001014AD"/>
    <w:rsid w:val="001105B0"/>
    <w:rsid w:val="00156DA3"/>
    <w:rsid w:val="00162CC7"/>
    <w:rsid w:val="00163E0F"/>
    <w:rsid w:val="0018280D"/>
    <w:rsid w:val="001A2EFD"/>
    <w:rsid w:val="001A3B3D"/>
    <w:rsid w:val="001B67DC"/>
    <w:rsid w:val="001C65A3"/>
    <w:rsid w:val="001D39B3"/>
    <w:rsid w:val="001E25D8"/>
    <w:rsid w:val="00204B22"/>
    <w:rsid w:val="002050D7"/>
    <w:rsid w:val="002143F9"/>
    <w:rsid w:val="002254A9"/>
    <w:rsid w:val="002254B0"/>
    <w:rsid w:val="00233D97"/>
    <w:rsid w:val="002347A2"/>
    <w:rsid w:val="002410A3"/>
    <w:rsid w:val="00246797"/>
    <w:rsid w:val="00246BC6"/>
    <w:rsid w:val="00270981"/>
    <w:rsid w:val="002778B0"/>
    <w:rsid w:val="002850E3"/>
    <w:rsid w:val="002B22D3"/>
    <w:rsid w:val="002C2AC4"/>
    <w:rsid w:val="002C4B76"/>
    <w:rsid w:val="002E19EC"/>
    <w:rsid w:val="002F134A"/>
    <w:rsid w:val="002F376B"/>
    <w:rsid w:val="002F55F2"/>
    <w:rsid w:val="003078CB"/>
    <w:rsid w:val="00315B9B"/>
    <w:rsid w:val="00316296"/>
    <w:rsid w:val="003168A0"/>
    <w:rsid w:val="00321052"/>
    <w:rsid w:val="00326AA1"/>
    <w:rsid w:val="00353258"/>
    <w:rsid w:val="00354FCF"/>
    <w:rsid w:val="0037529D"/>
    <w:rsid w:val="00377767"/>
    <w:rsid w:val="003827A2"/>
    <w:rsid w:val="0039342F"/>
    <w:rsid w:val="00395757"/>
    <w:rsid w:val="003973E2"/>
    <w:rsid w:val="003A19E2"/>
    <w:rsid w:val="003B2B40"/>
    <w:rsid w:val="003B4E04"/>
    <w:rsid w:val="003C418C"/>
    <w:rsid w:val="003D1D15"/>
    <w:rsid w:val="003D22C7"/>
    <w:rsid w:val="003D31AE"/>
    <w:rsid w:val="003D5314"/>
    <w:rsid w:val="003F27A2"/>
    <w:rsid w:val="003F5A08"/>
    <w:rsid w:val="003F6EDA"/>
    <w:rsid w:val="004102FD"/>
    <w:rsid w:val="00416E61"/>
    <w:rsid w:val="00420716"/>
    <w:rsid w:val="00421C30"/>
    <w:rsid w:val="004325FB"/>
    <w:rsid w:val="0043717D"/>
    <w:rsid w:val="004432BA"/>
    <w:rsid w:val="0044407E"/>
    <w:rsid w:val="00444C53"/>
    <w:rsid w:val="00447BB9"/>
    <w:rsid w:val="0046031D"/>
    <w:rsid w:val="004609F7"/>
    <w:rsid w:val="00467938"/>
    <w:rsid w:val="00473AC9"/>
    <w:rsid w:val="00475C3A"/>
    <w:rsid w:val="0047793E"/>
    <w:rsid w:val="004955AF"/>
    <w:rsid w:val="0049633D"/>
    <w:rsid w:val="004B49E2"/>
    <w:rsid w:val="004B776D"/>
    <w:rsid w:val="004C0C19"/>
    <w:rsid w:val="004C3911"/>
    <w:rsid w:val="004D267F"/>
    <w:rsid w:val="004D72B5"/>
    <w:rsid w:val="004E687D"/>
    <w:rsid w:val="004E7C90"/>
    <w:rsid w:val="004F688C"/>
    <w:rsid w:val="005008FB"/>
    <w:rsid w:val="00505B86"/>
    <w:rsid w:val="00512D19"/>
    <w:rsid w:val="00524AB3"/>
    <w:rsid w:val="00525683"/>
    <w:rsid w:val="00544313"/>
    <w:rsid w:val="00546219"/>
    <w:rsid w:val="0054754A"/>
    <w:rsid w:val="00551B7F"/>
    <w:rsid w:val="00552F1A"/>
    <w:rsid w:val="005651F4"/>
    <w:rsid w:val="0056610F"/>
    <w:rsid w:val="00575BCA"/>
    <w:rsid w:val="00576F9A"/>
    <w:rsid w:val="00586C93"/>
    <w:rsid w:val="0059029B"/>
    <w:rsid w:val="00595DCC"/>
    <w:rsid w:val="005A073A"/>
    <w:rsid w:val="005B0344"/>
    <w:rsid w:val="005B0FF2"/>
    <w:rsid w:val="005B488B"/>
    <w:rsid w:val="005B520E"/>
    <w:rsid w:val="005C3D82"/>
    <w:rsid w:val="005E2800"/>
    <w:rsid w:val="005E280B"/>
    <w:rsid w:val="005E351A"/>
    <w:rsid w:val="005E446E"/>
    <w:rsid w:val="005F4FEB"/>
    <w:rsid w:val="00601E71"/>
    <w:rsid w:val="00605825"/>
    <w:rsid w:val="006075EC"/>
    <w:rsid w:val="00612FCB"/>
    <w:rsid w:val="00622D25"/>
    <w:rsid w:val="00636809"/>
    <w:rsid w:val="00637DC1"/>
    <w:rsid w:val="006435FC"/>
    <w:rsid w:val="00645D22"/>
    <w:rsid w:val="00651A08"/>
    <w:rsid w:val="006521F7"/>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34DD"/>
    <w:rsid w:val="007D6232"/>
    <w:rsid w:val="007F1F99"/>
    <w:rsid w:val="007F3BB4"/>
    <w:rsid w:val="007F47AF"/>
    <w:rsid w:val="007F768F"/>
    <w:rsid w:val="0080791D"/>
    <w:rsid w:val="0081795F"/>
    <w:rsid w:val="00824394"/>
    <w:rsid w:val="0082528B"/>
    <w:rsid w:val="00836367"/>
    <w:rsid w:val="008502E1"/>
    <w:rsid w:val="00851151"/>
    <w:rsid w:val="00857E69"/>
    <w:rsid w:val="00862AA0"/>
    <w:rsid w:val="00866FF2"/>
    <w:rsid w:val="00873603"/>
    <w:rsid w:val="00875C21"/>
    <w:rsid w:val="00884FC9"/>
    <w:rsid w:val="008851E2"/>
    <w:rsid w:val="008978D8"/>
    <w:rsid w:val="008A2C7D"/>
    <w:rsid w:val="008B6524"/>
    <w:rsid w:val="008C4B23"/>
    <w:rsid w:val="008D0607"/>
    <w:rsid w:val="008D1D62"/>
    <w:rsid w:val="008E3D7A"/>
    <w:rsid w:val="008F6E2C"/>
    <w:rsid w:val="00904FD9"/>
    <w:rsid w:val="009231DD"/>
    <w:rsid w:val="009303D9"/>
    <w:rsid w:val="00932638"/>
    <w:rsid w:val="00933C64"/>
    <w:rsid w:val="00942CC1"/>
    <w:rsid w:val="00944F17"/>
    <w:rsid w:val="009573EF"/>
    <w:rsid w:val="00962054"/>
    <w:rsid w:val="00965D11"/>
    <w:rsid w:val="00971D2E"/>
    <w:rsid w:val="00972203"/>
    <w:rsid w:val="009B7389"/>
    <w:rsid w:val="009D6D53"/>
    <w:rsid w:val="009F036C"/>
    <w:rsid w:val="009F1D79"/>
    <w:rsid w:val="00A059B3"/>
    <w:rsid w:val="00A231EB"/>
    <w:rsid w:val="00A34725"/>
    <w:rsid w:val="00A63AEC"/>
    <w:rsid w:val="00A647E5"/>
    <w:rsid w:val="00A86F35"/>
    <w:rsid w:val="00A94F3E"/>
    <w:rsid w:val="00A95939"/>
    <w:rsid w:val="00AB5357"/>
    <w:rsid w:val="00AB5969"/>
    <w:rsid w:val="00AB7471"/>
    <w:rsid w:val="00AC2674"/>
    <w:rsid w:val="00AC4D90"/>
    <w:rsid w:val="00AD19DB"/>
    <w:rsid w:val="00AE3409"/>
    <w:rsid w:val="00AE5284"/>
    <w:rsid w:val="00AF130B"/>
    <w:rsid w:val="00B00D56"/>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1853"/>
    <w:rsid w:val="00BD224A"/>
    <w:rsid w:val="00BD670B"/>
    <w:rsid w:val="00BE7D3C"/>
    <w:rsid w:val="00BF4B54"/>
    <w:rsid w:val="00BF5FF6"/>
    <w:rsid w:val="00C0207F"/>
    <w:rsid w:val="00C02303"/>
    <w:rsid w:val="00C16117"/>
    <w:rsid w:val="00C217C7"/>
    <w:rsid w:val="00C230C0"/>
    <w:rsid w:val="00C3075A"/>
    <w:rsid w:val="00C34C1B"/>
    <w:rsid w:val="00C5300E"/>
    <w:rsid w:val="00C57262"/>
    <w:rsid w:val="00C632F3"/>
    <w:rsid w:val="00C84C9D"/>
    <w:rsid w:val="00C919A4"/>
    <w:rsid w:val="00CA07F0"/>
    <w:rsid w:val="00CA4392"/>
    <w:rsid w:val="00CA49E3"/>
    <w:rsid w:val="00CA7EB6"/>
    <w:rsid w:val="00CB196E"/>
    <w:rsid w:val="00CB4BD9"/>
    <w:rsid w:val="00CC0F69"/>
    <w:rsid w:val="00CC393F"/>
    <w:rsid w:val="00CE0D03"/>
    <w:rsid w:val="00CF110A"/>
    <w:rsid w:val="00CF7F65"/>
    <w:rsid w:val="00D2176E"/>
    <w:rsid w:val="00D30E54"/>
    <w:rsid w:val="00D632BE"/>
    <w:rsid w:val="00D70B06"/>
    <w:rsid w:val="00D72D06"/>
    <w:rsid w:val="00D7522C"/>
    <w:rsid w:val="00D7536F"/>
    <w:rsid w:val="00D76668"/>
    <w:rsid w:val="00D7746A"/>
    <w:rsid w:val="00D92EDC"/>
    <w:rsid w:val="00DB71BC"/>
    <w:rsid w:val="00DC17E1"/>
    <w:rsid w:val="00DC3343"/>
    <w:rsid w:val="00DD1C41"/>
    <w:rsid w:val="00DD5027"/>
    <w:rsid w:val="00DF1D55"/>
    <w:rsid w:val="00DF7E36"/>
    <w:rsid w:val="00E0353E"/>
    <w:rsid w:val="00E07383"/>
    <w:rsid w:val="00E1589A"/>
    <w:rsid w:val="00E165BC"/>
    <w:rsid w:val="00E170E2"/>
    <w:rsid w:val="00E250D2"/>
    <w:rsid w:val="00E32661"/>
    <w:rsid w:val="00E34EB6"/>
    <w:rsid w:val="00E37E61"/>
    <w:rsid w:val="00E40F07"/>
    <w:rsid w:val="00E43706"/>
    <w:rsid w:val="00E44B80"/>
    <w:rsid w:val="00E45467"/>
    <w:rsid w:val="00E45783"/>
    <w:rsid w:val="00E5264A"/>
    <w:rsid w:val="00E52D37"/>
    <w:rsid w:val="00E56ED9"/>
    <w:rsid w:val="00E61E12"/>
    <w:rsid w:val="00E64C34"/>
    <w:rsid w:val="00E74EA7"/>
    <w:rsid w:val="00E7596C"/>
    <w:rsid w:val="00E761FC"/>
    <w:rsid w:val="00E8392F"/>
    <w:rsid w:val="00E878F2"/>
    <w:rsid w:val="00E87AF1"/>
    <w:rsid w:val="00ED0149"/>
    <w:rsid w:val="00ED7D73"/>
    <w:rsid w:val="00EF0BA2"/>
    <w:rsid w:val="00EF40B9"/>
    <w:rsid w:val="00EF7DE3"/>
    <w:rsid w:val="00F02CB2"/>
    <w:rsid w:val="00F03103"/>
    <w:rsid w:val="00F03325"/>
    <w:rsid w:val="00F07D4A"/>
    <w:rsid w:val="00F121B8"/>
    <w:rsid w:val="00F271DE"/>
    <w:rsid w:val="00F35C76"/>
    <w:rsid w:val="00F40A25"/>
    <w:rsid w:val="00F45708"/>
    <w:rsid w:val="00F46BC5"/>
    <w:rsid w:val="00F627DA"/>
    <w:rsid w:val="00F7288F"/>
    <w:rsid w:val="00F76AE8"/>
    <w:rsid w:val="00F847A6"/>
    <w:rsid w:val="00F85445"/>
    <w:rsid w:val="00F90F1B"/>
    <w:rsid w:val="00F91989"/>
    <w:rsid w:val="00F92221"/>
    <w:rsid w:val="00F9441B"/>
    <w:rsid w:val="00FA2675"/>
    <w:rsid w:val="00FA4C32"/>
    <w:rsid w:val="00FC1639"/>
    <w:rsid w:val="00FD41C1"/>
    <w:rsid w:val="00FD4DB8"/>
    <w:rsid w:val="00FE221C"/>
    <w:rsid w:val="00FE2773"/>
    <w:rsid w:val="00FE6C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CB284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E61"/>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 w:type="character" w:customStyle="1" w:styleId="ng-star-inserted">
    <w:name w:val="ng-star-inserted"/>
    <w:basedOn w:val="DefaultParagraphFont"/>
    <w:rsid w:val="0063680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068">
      <w:bodyDiv w:val="1"/>
      <w:marLeft w:val="0pt"/>
      <w:marRight w:val="0pt"/>
      <w:marTop w:val="0pt"/>
      <w:marBottom w:val="0pt"/>
      <w:divBdr>
        <w:top w:val="none" w:sz="0" w:space="0" w:color="auto"/>
        <w:left w:val="none" w:sz="0" w:space="0" w:color="auto"/>
        <w:bottom w:val="none" w:sz="0" w:space="0" w:color="auto"/>
        <w:right w:val="none" w:sz="0" w:space="0" w:color="auto"/>
      </w:divBdr>
    </w:div>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36202351">
      <w:bodyDiv w:val="1"/>
      <w:marLeft w:val="0pt"/>
      <w:marRight w:val="0pt"/>
      <w:marTop w:val="0pt"/>
      <w:marBottom w:val="0pt"/>
      <w:divBdr>
        <w:top w:val="none" w:sz="0" w:space="0" w:color="auto"/>
        <w:left w:val="none" w:sz="0" w:space="0" w:color="auto"/>
        <w:bottom w:val="none" w:sz="0" w:space="0" w:color="auto"/>
        <w:right w:val="none" w:sz="0" w:space="0" w:color="auto"/>
      </w:divBdr>
    </w:div>
    <w:div w:id="47120647">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96367270">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120421307">
      <w:bodyDiv w:val="1"/>
      <w:marLeft w:val="0pt"/>
      <w:marRight w:val="0pt"/>
      <w:marTop w:val="0pt"/>
      <w:marBottom w:val="0pt"/>
      <w:divBdr>
        <w:top w:val="none" w:sz="0" w:space="0" w:color="auto"/>
        <w:left w:val="none" w:sz="0" w:space="0" w:color="auto"/>
        <w:bottom w:val="none" w:sz="0" w:space="0" w:color="auto"/>
        <w:right w:val="none" w:sz="0" w:space="0" w:color="auto"/>
      </w:divBdr>
    </w:div>
    <w:div w:id="127431216">
      <w:bodyDiv w:val="1"/>
      <w:marLeft w:val="0pt"/>
      <w:marRight w:val="0pt"/>
      <w:marTop w:val="0pt"/>
      <w:marBottom w:val="0pt"/>
      <w:divBdr>
        <w:top w:val="none" w:sz="0" w:space="0" w:color="auto"/>
        <w:left w:val="none" w:sz="0" w:space="0" w:color="auto"/>
        <w:bottom w:val="none" w:sz="0" w:space="0" w:color="auto"/>
        <w:right w:val="none" w:sz="0" w:space="0" w:color="auto"/>
      </w:divBdr>
    </w:div>
    <w:div w:id="133523691">
      <w:bodyDiv w:val="1"/>
      <w:marLeft w:val="0pt"/>
      <w:marRight w:val="0pt"/>
      <w:marTop w:val="0pt"/>
      <w:marBottom w:val="0pt"/>
      <w:divBdr>
        <w:top w:val="none" w:sz="0" w:space="0" w:color="auto"/>
        <w:left w:val="none" w:sz="0" w:space="0" w:color="auto"/>
        <w:bottom w:val="none" w:sz="0" w:space="0" w:color="auto"/>
        <w:right w:val="none" w:sz="0" w:space="0" w:color="auto"/>
      </w:divBdr>
    </w:div>
    <w:div w:id="137502466">
      <w:bodyDiv w:val="1"/>
      <w:marLeft w:val="0pt"/>
      <w:marRight w:val="0pt"/>
      <w:marTop w:val="0pt"/>
      <w:marBottom w:val="0pt"/>
      <w:divBdr>
        <w:top w:val="none" w:sz="0" w:space="0" w:color="auto"/>
        <w:left w:val="none" w:sz="0" w:space="0" w:color="auto"/>
        <w:bottom w:val="none" w:sz="0" w:space="0" w:color="auto"/>
        <w:right w:val="none" w:sz="0" w:space="0" w:color="auto"/>
      </w:divBdr>
    </w:div>
    <w:div w:id="163134884">
      <w:bodyDiv w:val="1"/>
      <w:marLeft w:val="0pt"/>
      <w:marRight w:val="0pt"/>
      <w:marTop w:val="0pt"/>
      <w:marBottom w:val="0pt"/>
      <w:divBdr>
        <w:top w:val="none" w:sz="0" w:space="0" w:color="auto"/>
        <w:left w:val="none" w:sz="0" w:space="0" w:color="auto"/>
        <w:bottom w:val="none" w:sz="0" w:space="0" w:color="auto"/>
        <w:right w:val="none" w:sz="0" w:space="0" w:color="auto"/>
      </w:divBdr>
    </w:div>
    <w:div w:id="171998183">
      <w:bodyDiv w:val="1"/>
      <w:marLeft w:val="0pt"/>
      <w:marRight w:val="0pt"/>
      <w:marTop w:val="0pt"/>
      <w:marBottom w:val="0pt"/>
      <w:divBdr>
        <w:top w:val="none" w:sz="0" w:space="0" w:color="auto"/>
        <w:left w:val="none" w:sz="0" w:space="0" w:color="auto"/>
        <w:bottom w:val="none" w:sz="0" w:space="0" w:color="auto"/>
        <w:right w:val="none" w:sz="0" w:space="0" w:color="auto"/>
      </w:divBdr>
    </w:div>
    <w:div w:id="175507038">
      <w:bodyDiv w:val="1"/>
      <w:marLeft w:val="0pt"/>
      <w:marRight w:val="0pt"/>
      <w:marTop w:val="0pt"/>
      <w:marBottom w:val="0pt"/>
      <w:divBdr>
        <w:top w:val="none" w:sz="0" w:space="0" w:color="auto"/>
        <w:left w:val="none" w:sz="0" w:space="0" w:color="auto"/>
        <w:bottom w:val="none" w:sz="0" w:space="0" w:color="auto"/>
        <w:right w:val="none" w:sz="0" w:space="0" w:color="auto"/>
      </w:divBdr>
    </w:div>
    <w:div w:id="178588892">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3417581">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276259531">
      <w:bodyDiv w:val="1"/>
      <w:marLeft w:val="0pt"/>
      <w:marRight w:val="0pt"/>
      <w:marTop w:val="0pt"/>
      <w:marBottom w:val="0pt"/>
      <w:divBdr>
        <w:top w:val="none" w:sz="0" w:space="0" w:color="auto"/>
        <w:left w:val="none" w:sz="0" w:space="0" w:color="auto"/>
        <w:bottom w:val="none" w:sz="0" w:space="0" w:color="auto"/>
        <w:right w:val="none" w:sz="0" w:space="0" w:color="auto"/>
      </w:divBdr>
    </w:div>
    <w:div w:id="282150461">
      <w:bodyDiv w:val="1"/>
      <w:marLeft w:val="0pt"/>
      <w:marRight w:val="0pt"/>
      <w:marTop w:val="0pt"/>
      <w:marBottom w:val="0pt"/>
      <w:divBdr>
        <w:top w:val="none" w:sz="0" w:space="0" w:color="auto"/>
        <w:left w:val="none" w:sz="0" w:space="0" w:color="auto"/>
        <w:bottom w:val="none" w:sz="0" w:space="0" w:color="auto"/>
        <w:right w:val="none" w:sz="0" w:space="0" w:color="auto"/>
      </w:divBdr>
    </w:div>
    <w:div w:id="293876609">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71424753">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388262595">
      <w:bodyDiv w:val="1"/>
      <w:marLeft w:val="0pt"/>
      <w:marRight w:val="0pt"/>
      <w:marTop w:val="0pt"/>
      <w:marBottom w:val="0pt"/>
      <w:divBdr>
        <w:top w:val="none" w:sz="0" w:space="0" w:color="auto"/>
        <w:left w:val="none" w:sz="0" w:space="0" w:color="auto"/>
        <w:bottom w:val="none" w:sz="0" w:space="0" w:color="auto"/>
        <w:right w:val="none" w:sz="0" w:space="0" w:color="auto"/>
      </w:divBdr>
    </w:div>
    <w:div w:id="39146147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5332056">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579603151">
      <w:bodyDiv w:val="1"/>
      <w:marLeft w:val="0pt"/>
      <w:marRight w:val="0pt"/>
      <w:marTop w:val="0pt"/>
      <w:marBottom w:val="0pt"/>
      <w:divBdr>
        <w:top w:val="none" w:sz="0" w:space="0" w:color="auto"/>
        <w:left w:val="none" w:sz="0" w:space="0" w:color="auto"/>
        <w:bottom w:val="none" w:sz="0" w:space="0" w:color="auto"/>
        <w:right w:val="none" w:sz="0" w:space="0" w:color="auto"/>
      </w:divBdr>
    </w:div>
    <w:div w:id="593637731">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28242663">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56764137">
      <w:bodyDiv w:val="1"/>
      <w:marLeft w:val="0pt"/>
      <w:marRight w:val="0pt"/>
      <w:marTop w:val="0pt"/>
      <w:marBottom w:val="0pt"/>
      <w:divBdr>
        <w:top w:val="none" w:sz="0" w:space="0" w:color="auto"/>
        <w:left w:val="none" w:sz="0" w:space="0" w:color="auto"/>
        <w:bottom w:val="none" w:sz="0" w:space="0" w:color="auto"/>
        <w:right w:val="none" w:sz="0" w:space="0" w:color="auto"/>
      </w:divBdr>
    </w:div>
    <w:div w:id="663632648">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1297005">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22607256">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747308785">
      <w:bodyDiv w:val="1"/>
      <w:marLeft w:val="0pt"/>
      <w:marRight w:val="0pt"/>
      <w:marTop w:val="0pt"/>
      <w:marBottom w:val="0pt"/>
      <w:divBdr>
        <w:top w:val="none" w:sz="0" w:space="0" w:color="auto"/>
        <w:left w:val="none" w:sz="0" w:space="0" w:color="auto"/>
        <w:bottom w:val="none" w:sz="0" w:space="0" w:color="auto"/>
        <w:right w:val="none" w:sz="0" w:space="0" w:color="auto"/>
      </w:divBdr>
    </w:div>
    <w:div w:id="760831048">
      <w:bodyDiv w:val="1"/>
      <w:marLeft w:val="0pt"/>
      <w:marRight w:val="0pt"/>
      <w:marTop w:val="0pt"/>
      <w:marBottom w:val="0pt"/>
      <w:divBdr>
        <w:top w:val="none" w:sz="0" w:space="0" w:color="auto"/>
        <w:left w:val="none" w:sz="0" w:space="0" w:color="auto"/>
        <w:bottom w:val="none" w:sz="0" w:space="0" w:color="auto"/>
        <w:right w:val="none" w:sz="0" w:space="0" w:color="auto"/>
      </w:divBdr>
    </w:div>
    <w:div w:id="783889309">
      <w:bodyDiv w:val="1"/>
      <w:marLeft w:val="0pt"/>
      <w:marRight w:val="0pt"/>
      <w:marTop w:val="0pt"/>
      <w:marBottom w:val="0pt"/>
      <w:divBdr>
        <w:top w:val="none" w:sz="0" w:space="0" w:color="auto"/>
        <w:left w:val="none" w:sz="0" w:space="0" w:color="auto"/>
        <w:bottom w:val="none" w:sz="0" w:space="0" w:color="auto"/>
        <w:right w:val="none" w:sz="0" w:space="0" w:color="auto"/>
      </w:divBdr>
    </w:div>
    <w:div w:id="786393601">
      <w:bodyDiv w:val="1"/>
      <w:marLeft w:val="0pt"/>
      <w:marRight w:val="0pt"/>
      <w:marTop w:val="0pt"/>
      <w:marBottom w:val="0pt"/>
      <w:divBdr>
        <w:top w:val="none" w:sz="0" w:space="0" w:color="auto"/>
        <w:left w:val="none" w:sz="0" w:space="0" w:color="auto"/>
        <w:bottom w:val="none" w:sz="0" w:space="0" w:color="auto"/>
        <w:right w:val="none" w:sz="0" w:space="0" w:color="auto"/>
      </w:divBdr>
    </w:div>
    <w:div w:id="789056005">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26945375">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39736713">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871963262">
      <w:bodyDiv w:val="1"/>
      <w:marLeft w:val="0pt"/>
      <w:marRight w:val="0pt"/>
      <w:marTop w:val="0pt"/>
      <w:marBottom w:val="0pt"/>
      <w:divBdr>
        <w:top w:val="none" w:sz="0" w:space="0" w:color="auto"/>
        <w:left w:val="none" w:sz="0" w:space="0" w:color="auto"/>
        <w:bottom w:val="none" w:sz="0" w:space="0" w:color="auto"/>
        <w:right w:val="none" w:sz="0" w:space="0" w:color="auto"/>
      </w:divBdr>
    </w:div>
    <w:div w:id="873079790">
      <w:bodyDiv w:val="1"/>
      <w:marLeft w:val="0pt"/>
      <w:marRight w:val="0pt"/>
      <w:marTop w:val="0pt"/>
      <w:marBottom w:val="0pt"/>
      <w:divBdr>
        <w:top w:val="none" w:sz="0" w:space="0" w:color="auto"/>
        <w:left w:val="none" w:sz="0" w:space="0" w:color="auto"/>
        <w:bottom w:val="none" w:sz="0" w:space="0" w:color="auto"/>
        <w:right w:val="none" w:sz="0" w:space="0" w:color="auto"/>
      </w:divBdr>
    </w:div>
    <w:div w:id="880485256">
      <w:bodyDiv w:val="1"/>
      <w:marLeft w:val="0pt"/>
      <w:marRight w:val="0pt"/>
      <w:marTop w:val="0pt"/>
      <w:marBottom w:val="0pt"/>
      <w:divBdr>
        <w:top w:val="none" w:sz="0" w:space="0" w:color="auto"/>
        <w:left w:val="none" w:sz="0" w:space="0" w:color="auto"/>
        <w:bottom w:val="none" w:sz="0" w:space="0" w:color="auto"/>
        <w:right w:val="none" w:sz="0" w:space="0" w:color="auto"/>
      </w:divBdr>
    </w:div>
    <w:div w:id="891231966">
      <w:bodyDiv w:val="1"/>
      <w:marLeft w:val="0pt"/>
      <w:marRight w:val="0pt"/>
      <w:marTop w:val="0pt"/>
      <w:marBottom w:val="0pt"/>
      <w:divBdr>
        <w:top w:val="none" w:sz="0" w:space="0" w:color="auto"/>
        <w:left w:val="none" w:sz="0" w:space="0" w:color="auto"/>
        <w:bottom w:val="none" w:sz="0" w:space="0" w:color="auto"/>
        <w:right w:val="none" w:sz="0" w:space="0" w:color="auto"/>
      </w:divBdr>
    </w:div>
    <w:div w:id="930698395">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42">
      <w:bodyDiv w:val="1"/>
      <w:marLeft w:val="0pt"/>
      <w:marRight w:val="0pt"/>
      <w:marTop w:val="0pt"/>
      <w:marBottom w:val="0pt"/>
      <w:divBdr>
        <w:top w:val="none" w:sz="0" w:space="0" w:color="auto"/>
        <w:left w:val="none" w:sz="0" w:space="0" w:color="auto"/>
        <w:bottom w:val="none" w:sz="0" w:space="0" w:color="auto"/>
        <w:right w:val="none" w:sz="0" w:space="0" w:color="auto"/>
      </w:divBdr>
    </w:div>
    <w:div w:id="1034891915">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69766979">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05272338">
      <w:bodyDiv w:val="1"/>
      <w:marLeft w:val="0pt"/>
      <w:marRight w:val="0pt"/>
      <w:marTop w:val="0pt"/>
      <w:marBottom w:val="0pt"/>
      <w:divBdr>
        <w:top w:val="none" w:sz="0" w:space="0" w:color="auto"/>
        <w:left w:val="none" w:sz="0" w:space="0" w:color="auto"/>
        <w:bottom w:val="none" w:sz="0" w:space="0" w:color="auto"/>
        <w:right w:val="none" w:sz="0" w:space="0" w:color="auto"/>
      </w:divBdr>
    </w:div>
    <w:div w:id="1118448288">
      <w:bodyDiv w:val="1"/>
      <w:marLeft w:val="0pt"/>
      <w:marRight w:val="0pt"/>
      <w:marTop w:val="0pt"/>
      <w:marBottom w:val="0pt"/>
      <w:divBdr>
        <w:top w:val="none" w:sz="0" w:space="0" w:color="auto"/>
        <w:left w:val="none" w:sz="0" w:space="0" w:color="auto"/>
        <w:bottom w:val="none" w:sz="0" w:space="0" w:color="auto"/>
        <w:right w:val="none" w:sz="0" w:space="0" w:color="auto"/>
      </w:divBdr>
    </w:div>
    <w:div w:id="1141383079">
      <w:bodyDiv w:val="1"/>
      <w:marLeft w:val="0pt"/>
      <w:marRight w:val="0pt"/>
      <w:marTop w:val="0pt"/>
      <w:marBottom w:val="0pt"/>
      <w:divBdr>
        <w:top w:val="none" w:sz="0" w:space="0" w:color="auto"/>
        <w:left w:val="none" w:sz="0" w:space="0" w:color="auto"/>
        <w:bottom w:val="none" w:sz="0" w:space="0" w:color="auto"/>
        <w:right w:val="none" w:sz="0" w:space="0" w:color="auto"/>
      </w:divBdr>
    </w:div>
    <w:div w:id="1149328419">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1509619">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0893690">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09491613">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193839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27688586">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51618858">
      <w:bodyDiv w:val="1"/>
      <w:marLeft w:val="0pt"/>
      <w:marRight w:val="0pt"/>
      <w:marTop w:val="0pt"/>
      <w:marBottom w:val="0pt"/>
      <w:divBdr>
        <w:top w:val="none" w:sz="0" w:space="0" w:color="auto"/>
        <w:left w:val="none" w:sz="0" w:space="0" w:color="auto"/>
        <w:bottom w:val="none" w:sz="0" w:space="0" w:color="auto"/>
        <w:right w:val="none" w:sz="0" w:space="0" w:color="auto"/>
      </w:divBdr>
    </w:div>
    <w:div w:id="125451088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282810285">
      <w:bodyDiv w:val="1"/>
      <w:marLeft w:val="0pt"/>
      <w:marRight w:val="0pt"/>
      <w:marTop w:val="0pt"/>
      <w:marBottom w:val="0pt"/>
      <w:divBdr>
        <w:top w:val="none" w:sz="0" w:space="0" w:color="auto"/>
        <w:left w:val="none" w:sz="0" w:space="0" w:color="auto"/>
        <w:bottom w:val="none" w:sz="0" w:space="0" w:color="auto"/>
        <w:right w:val="none" w:sz="0" w:space="0" w:color="auto"/>
      </w:divBdr>
    </w:div>
    <w:div w:id="1297294830">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0975019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3707">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4840055">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4334022">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61980255">
      <w:bodyDiv w:val="1"/>
      <w:marLeft w:val="0pt"/>
      <w:marRight w:val="0pt"/>
      <w:marTop w:val="0pt"/>
      <w:marBottom w:val="0pt"/>
      <w:divBdr>
        <w:top w:val="none" w:sz="0" w:space="0" w:color="auto"/>
        <w:left w:val="none" w:sz="0" w:space="0" w:color="auto"/>
        <w:bottom w:val="none" w:sz="0" w:space="0" w:color="auto"/>
        <w:right w:val="none" w:sz="0" w:space="0" w:color="auto"/>
      </w:divBdr>
    </w:div>
    <w:div w:id="1364791961">
      <w:bodyDiv w:val="1"/>
      <w:marLeft w:val="0pt"/>
      <w:marRight w:val="0pt"/>
      <w:marTop w:val="0pt"/>
      <w:marBottom w:val="0pt"/>
      <w:divBdr>
        <w:top w:val="none" w:sz="0" w:space="0" w:color="auto"/>
        <w:left w:val="none" w:sz="0" w:space="0" w:color="auto"/>
        <w:bottom w:val="none" w:sz="0" w:space="0" w:color="auto"/>
        <w:right w:val="none" w:sz="0" w:space="0" w:color="auto"/>
      </w:divBdr>
    </w:div>
    <w:div w:id="136656069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2803915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3518">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476139371">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1482226">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2106754">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38009616">
      <w:bodyDiv w:val="1"/>
      <w:marLeft w:val="0pt"/>
      <w:marRight w:val="0pt"/>
      <w:marTop w:val="0pt"/>
      <w:marBottom w:val="0pt"/>
      <w:divBdr>
        <w:top w:val="none" w:sz="0" w:space="0" w:color="auto"/>
        <w:left w:val="none" w:sz="0" w:space="0" w:color="auto"/>
        <w:bottom w:val="none" w:sz="0" w:space="0" w:color="auto"/>
        <w:right w:val="none" w:sz="0" w:space="0" w:color="auto"/>
      </w:divBdr>
    </w:div>
    <w:div w:id="1543320959">
      <w:bodyDiv w:val="1"/>
      <w:marLeft w:val="0pt"/>
      <w:marRight w:val="0pt"/>
      <w:marTop w:val="0pt"/>
      <w:marBottom w:val="0pt"/>
      <w:divBdr>
        <w:top w:val="none" w:sz="0" w:space="0" w:color="auto"/>
        <w:left w:val="none" w:sz="0" w:space="0" w:color="auto"/>
        <w:bottom w:val="none" w:sz="0" w:space="0" w:color="auto"/>
        <w:right w:val="none" w:sz="0" w:space="0" w:color="auto"/>
      </w:divBdr>
    </w:div>
    <w:div w:id="1565413468">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23538414">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665666526">
      <w:bodyDiv w:val="1"/>
      <w:marLeft w:val="0pt"/>
      <w:marRight w:val="0pt"/>
      <w:marTop w:val="0pt"/>
      <w:marBottom w:val="0pt"/>
      <w:divBdr>
        <w:top w:val="none" w:sz="0" w:space="0" w:color="auto"/>
        <w:left w:val="none" w:sz="0" w:space="0" w:color="auto"/>
        <w:bottom w:val="none" w:sz="0" w:space="0" w:color="auto"/>
        <w:right w:val="none" w:sz="0" w:space="0" w:color="auto"/>
      </w:divBdr>
    </w:div>
    <w:div w:id="16968833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4574">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13580703">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4807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08821026">
      <w:bodyDiv w:val="1"/>
      <w:marLeft w:val="0pt"/>
      <w:marRight w:val="0pt"/>
      <w:marTop w:val="0pt"/>
      <w:marBottom w:val="0pt"/>
      <w:divBdr>
        <w:top w:val="none" w:sz="0" w:space="0" w:color="auto"/>
        <w:left w:val="none" w:sz="0" w:space="0" w:color="auto"/>
        <w:bottom w:val="none" w:sz="0" w:space="0" w:color="auto"/>
        <w:right w:val="none" w:sz="0" w:space="0" w:color="auto"/>
      </w:divBdr>
    </w:div>
    <w:div w:id="1818719449">
      <w:bodyDiv w:val="1"/>
      <w:marLeft w:val="0pt"/>
      <w:marRight w:val="0pt"/>
      <w:marTop w:val="0pt"/>
      <w:marBottom w:val="0pt"/>
      <w:divBdr>
        <w:top w:val="none" w:sz="0" w:space="0" w:color="auto"/>
        <w:left w:val="none" w:sz="0" w:space="0" w:color="auto"/>
        <w:bottom w:val="none" w:sz="0" w:space="0" w:color="auto"/>
        <w:right w:val="none" w:sz="0" w:space="0" w:color="auto"/>
      </w:divBdr>
    </w:div>
    <w:div w:id="1843813602">
      <w:bodyDiv w:val="1"/>
      <w:marLeft w:val="0pt"/>
      <w:marRight w:val="0pt"/>
      <w:marTop w:val="0pt"/>
      <w:marBottom w:val="0pt"/>
      <w:divBdr>
        <w:top w:val="none" w:sz="0" w:space="0" w:color="auto"/>
        <w:left w:val="none" w:sz="0" w:space="0" w:color="auto"/>
        <w:bottom w:val="none" w:sz="0" w:space="0" w:color="auto"/>
        <w:right w:val="none" w:sz="0" w:space="0" w:color="auto"/>
      </w:divBdr>
    </w:div>
    <w:div w:id="1849978047">
      <w:bodyDiv w:val="1"/>
      <w:marLeft w:val="0pt"/>
      <w:marRight w:val="0pt"/>
      <w:marTop w:val="0pt"/>
      <w:marBottom w:val="0pt"/>
      <w:divBdr>
        <w:top w:val="none" w:sz="0" w:space="0" w:color="auto"/>
        <w:left w:val="none" w:sz="0" w:space="0" w:color="auto"/>
        <w:bottom w:val="none" w:sz="0" w:space="0" w:color="auto"/>
        <w:right w:val="none" w:sz="0" w:space="0" w:color="auto"/>
      </w:divBdr>
    </w:div>
    <w:div w:id="1850171171">
      <w:bodyDiv w:val="1"/>
      <w:marLeft w:val="0pt"/>
      <w:marRight w:val="0pt"/>
      <w:marTop w:val="0pt"/>
      <w:marBottom w:val="0pt"/>
      <w:divBdr>
        <w:top w:val="none" w:sz="0" w:space="0" w:color="auto"/>
        <w:left w:val="none" w:sz="0" w:space="0" w:color="auto"/>
        <w:bottom w:val="none" w:sz="0" w:space="0" w:color="auto"/>
        <w:right w:val="none" w:sz="0" w:space="0" w:color="auto"/>
      </w:divBdr>
    </w:div>
    <w:div w:id="1856259943">
      <w:bodyDiv w:val="1"/>
      <w:marLeft w:val="0pt"/>
      <w:marRight w:val="0pt"/>
      <w:marTop w:val="0pt"/>
      <w:marBottom w:val="0pt"/>
      <w:divBdr>
        <w:top w:val="none" w:sz="0" w:space="0" w:color="auto"/>
        <w:left w:val="none" w:sz="0" w:space="0" w:color="auto"/>
        <w:bottom w:val="none" w:sz="0" w:space="0" w:color="auto"/>
        <w:right w:val="none" w:sz="0" w:space="0" w:color="auto"/>
      </w:divBdr>
    </w:div>
    <w:div w:id="1862544215">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896626625">
      <w:bodyDiv w:val="1"/>
      <w:marLeft w:val="0pt"/>
      <w:marRight w:val="0pt"/>
      <w:marTop w:val="0pt"/>
      <w:marBottom w:val="0pt"/>
      <w:divBdr>
        <w:top w:val="none" w:sz="0" w:space="0" w:color="auto"/>
        <w:left w:val="none" w:sz="0" w:space="0" w:color="auto"/>
        <w:bottom w:val="none" w:sz="0" w:space="0" w:color="auto"/>
        <w:right w:val="none" w:sz="0" w:space="0" w:color="auto"/>
      </w:divBdr>
    </w:div>
    <w:div w:id="1915892888">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35166161">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7251326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5449">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2412824">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37462703">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48869519">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77707197">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1314629">
      <w:bodyDiv w:val="1"/>
      <w:marLeft w:val="0pt"/>
      <w:marRight w:val="0pt"/>
      <w:marTop w:val="0pt"/>
      <w:marBottom w:val="0pt"/>
      <w:divBdr>
        <w:top w:val="none" w:sz="0" w:space="0" w:color="auto"/>
        <w:left w:val="none" w:sz="0" w:space="0" w:color="auto"/>
        <w:bottom w:val="none" w:sz="0" w:space="0" w:color="auto"/>
        <w:right w:val="none" w:sz="0" w:space="0" w:color="auto"/>
      </w:divBdr>
    </w:div>
    <w:div w:id="2116897998">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4737820">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13</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14</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15</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16</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17</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18</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19</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10</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20</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21</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5</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9</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11</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12</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6</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7</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8</b:RefOrder>
  </b:Source>
  <b:Source>
    <b:Tag>Lav21</b:Tag>
    <b:SourceType>ConferenceProceedings</b:SourceType>
    <b:Guid>{43F73477-8963-443C-85BC-C672B77F849D}</b:Guid>
    <b:Title>Deep Learning Techinques on Text Classification Using Natural Language Processing (NLP) In Social Healthcare Network: A Comprehensive Survey</b:Title>
    <b:Year>2021</b:Year>
    <b:Author>
      <b:Author>
        <b:NameList>
          <b:Person>
            <b:Last>Lavanya</b:Last>
            <b:First>PM</b:First>
          </b:Person>
          <b:Person>
            <b:Last>Sasikala</b:Last>
            <b:First>E</b:First>
          </b:Person>
        </b:NameList>
      </b:Author>
    </b:Author>
    <b:ConferenceName>International Conference on Signal Processing and Communication (ICPSC)</b:ConferenceName>
    <b:City>Coimbatore, India</b:City>
    <b:DOI>https://doi.org/10.1109/ICSPC51351.2021.9451752</b:DOI>
    <b:RefOrder>3</b:RefOrder>
  </b:Source>
  <b:Source>
    <b:Tag>Das19</b:Tag>
    <b:SourceType>JournalArticle</b:SourceType>
    <b:Guid>{414421AD-AD7A-46CC-B4A9-099B7AF43CAD}</b:Guid>
    <b:Title>A Hybrid Persian Sentiment Analysis Framework: Integrating Dependency Grammar Based Rules and Deep Neural Network</b:Title>
    <b:Year>2019</b:Year>
    <b:Author>
      <b:Author>
        <b:NameList>
          <b:Person>
            <b:Last>Dashtipour</b:Last>
            <b:First>Kia</b:First>
          </b:Person>
          <b:Person>
            <b:Last>Gogate</b:Last>
            <b:First>Mandar</b:First>
          </b:Person>
          <b:Person>
            <b:Last>Li</b:Last>
            <b:First>Jingpeng</b:First>
          </b:Person>
          <b:Person>
            <b:Last>Jiang</b:Last>
            <b:First>Fengling</b:First>
          </b:Person>
          <b:Person>
            <b:Last>Kong</b:Last>
            <b:First>Bin</b:First>
          </b:Person>
          <b:Person>
            <b:Last>Hussain</b:Last>
            <b:First>Amir</b:First>
          </b:Person>
        </b:NameList>
      </b:Author>
    </b:Author>
    <b:JournalName>Neurocomputing</b:JournalName>
    <b:DOI>https://doi.org/10.48550/arXiv.1909.13568</b:DOI>
    <b:RefOrder>4</b:RefOrder>
  </b:Source>
  <b:Source>
    <b:Tag>Asg21</b:Tag>
    <b:SourceType>JournalArticle</b:SourceType>
    <b:Guid>{8916B30B-0D7B-4A3E-96AC-69BA59528C06}</b:Guid>
    <b:Author>
      <b:Author>
        <b:NameList>
          <b:Person>
            <b:Last>Asgarnezhad</b:Last>
            <b:First>Razieh</b:First>
          </b:Person>
          <b:Person>
            <b:Last>Monadjemi</b:Last>
            <b:First>S.</b:First>
            <b:Middle>Amirhassan</b:Middle>
          </b:Person>
        </b:NameList>
      </b:Author>
    </b:Author>
    <b:Title>Persian Sentiment Analysis: Feature Engineering, Datasets, and Challenges</b:Title>
    <b:JournalName>Applied Intelligent Systems and Information Sciences</b:JournalName>
    <b:Year>2021</b:Year>
    <b:Pages>1-21</b:Pages>
    <b:Volume>2</b:Volume>
    <b:Issue>2</b:Issue>
    <b:URL>https://www.researchgate.net/publication/354375122_Persian_Sentiment_Analysis_Feature_Engineering_Datasets_and_Challenges</b:URL>
    <b:RefOrder>1</b:RefOrder>
  </b:Source>
  <b:Source>
    <b:Tag>Raj211</b:Tag>
    <b:SourceType>JournalArticle</b:SourceType>
    <b:Guid>{FA400920-D529-4E35-AF24-3F9CCC2C9281}</b:Guid>
    <b:Author>
      <b:Author>
        <b:NameList>
          <b:Person>
            <b:Last>Rajabi</b:Last>
            <b:First>Zeinab</b:First>
          </b:Person>
          <b:Person>
            <b:Last>Valavi</b:Last>
            <b:First>MohammadReza</b:First>
          </b:Person>
        </b:NameList>
      </b:Author>
    </b:Author>
    <b:Title>A Survey on Sentiment Analysis in Persian: a Comprehensive System Perspective Covering Challenges and Advances in Resources and Methods</b:Title>
    <b:JournalName>Cognitive Computation</b:JournalName>
    <b:Year>2021</b:Year>
    <b:Pages>882-902</b:Pages>
    <b:DOI>https://doi.org/10.1007/s12559-021-09886-x</b:DOI>
    <b:RefOrder>2</b:RefOrder>
  </b:Source>
</b:Sources>
</file>

<file path=customXml/itemProps1.xml><?xml version="1.0" encoding="utf-8"?>
<ds:datastoreItem xmlns:ds="http://purl.oclc.org/ooxml/officeDocument/customXml" ds:itemID="{546B45DC-D1BD-4BB5-8CFD-C4F571CF3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4523</TotalTime>
  <Pages>8</Pages>
  <Words>5180</Words>
  <Characters>29531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cp:lastModifiedBy>
  <cp:revision>87</cp:revision>
  <dcterms:created xsi:type="dcterms:W3CDTF">2019-01-08T18:42:00Z</dcterms:created>
  <dcterms:modified xsi:type="dcterms:W3CDTF">2023-06-05T08:54:00Z</dcterms:modified>
</cp:coreProperties>
</file>