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30CC" w:rsidRDefault="00EE30CC" w:rsidP="00EE30CC">
      <w:pPr>
        <w:jc w:val="center"/>
      </w:pPr>
      <w:r>
        <w:t>CREDIT RISK ANALYSIS USING POWER BI</w:t>
      </w:r>
    </w:p>
    <w:p w:rsidR="00EE30CC" w:rsidRDefault="00EE30CC" w:rsidP="00EE30CC"/>
    <w:p w:rsidR="00EE30CC" w:rsidRDefault="00EE30CC" w:rsidP="00EE30CC">
      <w:r>
        <w:t xml:space="preserve">Name: </w:t>
      </w:r>
      <w:proofErr w:type="spellStart"/>
      <w:r>
        <w:t>Shahroj</w:t>
      </w:r>
      <w:proofErr w:type="spellEnd"/>
      <w:r>
        <w:t xml:space="preserve">  </w:t>
      </w:r>
    </w:p>
    <w:p w:rsidR="00EE30CC" w:rsidRDefault="00EE30CC" w:rsidP="00EE30CC">
      <w:r>
        <w:t xml:space="preserve">Batch: B9  </w:t>
      </w:r>
    </w:p>
    <w:p w:rsidR="00EE30CC" w:rsidRDefault="00EE30CC" w:rsidP="00EE30CC">
      <w:r>
        <w:t>--------------------------------------------------</w:t>
      </w:r>
    </w:p>
    <w:p w:rsidR="00EE30CC" w:rsidRDefault="00EE30CC" w:rsidP="00EE30CC">
      <w:r>
        <w:t xml:space="preserve">Introduction  </w:t>
      </w:r>
    </w:p>
    <w:p w:rsidR="00EE30CC" w:rsidRDefault="00EE30CC" w:rsidP="00EE30CC">
      <w:r>
        <w:t>This project focuses on analyzing a credit risk dataset using Power BI. The objective of the project is to understand loan default behavior, identify risk factors, and present insights using DAX calculations, visualizations, what-if analysis, and security features.</w:t>
      </w:r>
    </w:p>
    <w:p w:rsidR="00EE30CC" w:rsidRDefault="00EE30CC" w:rsidP="00EE30CC">
      <w:r>
        <w:t>--------------------------------------------------</w:t>
      </w:r>
    </w:p>
    <w:p w:rsidR="00EE30CC" w:rsidRDefault="00EE30CC" w:rsidP="00EE30CC">
      <w:r>
        <w:t xml:space="preserve">Dataset Overview  </w:t>
      </w:r>
    </w:p>
    <w:p w:rsidR="00EE30CC" w:rsidRDefault="00EE30CC" w:rsidP="00EE30CC">
      <w:r>
        <w:t xml:space="preserve">The dataset contains information related to borrowers such as income, employment length, loan amount, interest rate, loan grade, loan intent, credit history length, and loan status.  </w:t>
      </w:r>
    </w:p>
    <w:p w:rsidR="00EE30CC" w:rsidRDefault="00EE30CC" w:rsidP="00EE30CC">
      <w:r>
        <w:t xml:space="preserve">The column </w:t>
      </w:r>
      <w:proofErr w:type="spellStart"/>
      <w:r>
        <w:t>loan_status</w:t>
      </w:r>
      <w:proofErr w:type="spellEnd"/>
      <w:r>
        <w:t xml:space="preserve"> is considered the target variable where 1 represents default and 0 represents non-default.</w:t>
      </w:r>
    </w:p>
    <w:p w:rsidR="00EE30CC" w:rsidRDefault="00EE30CC" w:rsidP="00EE30CC">
      <w:r>
        <w:t>--------------------------------------------------</w:t>
      </w:r>
    </w:p>
    <w:p w:rsidR="00EE30CC" w:rsidRDefault="00EE30CC" w:rsidP="00EE30CC">
      <w:r>
        <w:t xml:space="preserve">Question 1: DAX Calculations for Financial Metrics  </w:t>
      </w:r>
    </w:p>
    <w:p w:rsidR="00EE30CC" w:rsidRDefault="00EE30CC" w:rsidP="00EE30CC">
      <w:r>
        <w:t>DAX measures were created to calculate average loan amount, average interest rate, and default rate. These metrics were analyzed by loan grade using a table visual. The analysis shows that lower loan grades generally have higher interest rates and higher default rates, indicating higher credit risk.</w:t>
      </w:r>
    </w:p>
    <w:p w:rsidR="00EE30CC" w:rsidRDefault="00EE30CC" w:rsidP="00EE30CC">
      <w:r>
        <w:t>--------------------------------------------------</w:t>
      </w:r>
    </w:p>
    <w:p w:rsidR="00EE30CC" w:rsidRDefault="00EE30CC" w:rsidP="00EE30CC">
      <w:r>
        <w:t xml:space="preserve">Question 2: Visualization of Loan Status  </w:t>
      </w:r>
    </w:p>
    <w:p w:rsidR="00EE30CC" w:rsidRDefault="00EE30CC" w:rsidP="00EE30CC">
      <w:r>
        <w:t>Loan status was visualized using bar charts and pie charts across employment length and home ownership. The analysis shows that borrowers with shorter employment length and rental home ownership have higher default rates. Slicers were used to make the analysis interactive.</w:t>
      </w:r>
    </w:p>
    <w:p w:rsidR="00EE30CC" w:rsidRDefault="00EE30CC" w:rsidP="00EE30CC">
      <w:pPr>
        <w:pBdr>
          <w:bottom w:val="single" w:sz="6" w:space="1" w:color="auto"/>
        </w:pBdr>
      </w:pPr>
    </w:p>
    <w:p w:rsidR="00EE30CC" w:rsidRDefault="00EE30CC" w:rsidP="00EE30CC"/>
    <w:p w:rsidR="00EE30CC" w:rsidRDefault="00EE30CC" w:rsidP="00EE30CC"/>
    <w:p w:rsidR="00EE30CC" w:rsidRDefault="00EE30CC" w:rsidP="00EE30CC">
      <w:r>
        <w:lastRenderedPageBreak/>
        <w:t xml:space="preserve">Question 3: Segmentation Analysis Using Loan Intent  </w:t>
      </w:r>
    </w:p>
    <w:p w:rsidR="00EE30CC" w:rsidRDefault="00EE30CC" w:rsidP="00EE30CC">
      <w:r>
        <w:t>Borrowers were segmented based on loan intent to compare average income and average loan amount. A loan-to-income ratio was calculated to understand financial burden. Certain loan intents such as education and venture showed higher loan-to-income ratios.</w:t>
      </w:r>
    </w:p>
    <w:p w:rsidR="00EE30CC" w:rsidRDefault="00EE30CC" w:rsidP="00EE30CC">
      <w:r>
        <w:t>--------------------------------------------------</w:t>
      </w:r>
    </w:p>
    <w:p w:rsidR="00EE30CC" w:rsidRDefault="00EE30CC" w:rsidP="00EE30CC">
      <w:r>
        <w:t xml:space="preserve">Question 4: Time Series Analysis  </w:t>
      </w:r>
    </w:p>
    <w:p w:rsidR="00EE30CC" w:rsidRDefault="00EE30CC" w:rsidP="00EE30CC">
      <w:r>
        <w:t>Credit history length was used as a time dimension to analyze default rate trends using a line chart. The analysis indicates that default rates decrease as credit history length increases. A slicer was added to adjust the time range.</w:t>
      </w:r>
    </w:p>
    <w:p w:rsidR="00EE30CC" w:rsidRDefault="00EE30CC" w:rsidP="00EE30CC">
      <w:r>
        <w:t>--------------------------------------------------</w:t>
      </w:r>
    </w:p>
    <w:p w:rsidR="00EE30CC" w:rsidRDefault="00EE30CC" w:rsidP="00EE30CC">
      <w:r>
        <w:t xml:space="preserve">Question 5: Predictive Insights and What-if Analysis  </w:t>
      </w:r>
    </w:p>
    <w:p w:rsidR="00EE30CC" w:rsidRDefault="00EE30CC" w:rsidP="00EE30CC">
      <w:r>
        <w:t>A what-if parameter was created to simulate changes in interest rates. Based on this simulation, a simulated default rate was calculated. The analysis shows that increasing interest rates can lead to higher default rates.</w:t>
      </w:r>
    </w:p>
    <w:p w:rsidR="00EE30CC" w:rsidRDefault="00EE30CC" w:rsidP="00EE30CC">
      <w:r>
        <w:t>--------------------------------------------------</w:t>
      </w:r>
    </w:p>
    <w:p w:rsidR="00EE30CC" w:rsidRDefault="00EE30CC" w:rsidP="00EE30CC">
      <w:r>
        <w:t xml:space="preserve">Question 6: Geographic Data Exploration  </w:t>
      </w:r>
    </w:p>
    <w:p w:rsidR="00EE30CC" w:rsidRDefault="00EE30CC" w:rsidP="00EE30CC">
      <w:r>
        <w:t>The dataset does not contain geographic fields such as state or city. If geographic data were available, filled maps and bubble maps could be used to visualize loan distribution and default rates across regions.</w:t>
      </w:r>
    </w:p>
    <w:p w:rsidR="00EE30CC" w:rsidRDefault="00EE30CC" w:rsidP="00EE30CC">
      <w:r>
        <w:t>--------------------------------------------------</w:t>
      </w:r>
    </w:p>
    <w:p w:rsidR="00EE30CC" w:rsidRDefault="00EE30CC" w:rsidP="00EE30CC">
      <w:r>
        <w:t xml:space="preserve">Question 7: Advanced DAX for Risk Assessment  </w:t>
      </w:r>
    </w:p>
    <w:p w:rsidR="00EE30CC" w:rsidRDefault="00EE30CC" w:rsidP="00EE30CC">
      <w:r>
        <w:t>A risk score was calculated for each loan using factors such as loan amount, loan-to-income ratio, past default history, and employment length. This risk score helps classify loans into low, medium, and high-risk categories.</w:t>
      </w:r>
    </w:p>
    <w:p w:rsidR="00EE30CC" w:rsidRDefault="00EE30CC" w:rsidP="00EE30CC">
      <w:r>
        <w:t>--------------------------------------------------</w:t>
      </w:r>
    </w:p>
    <w:p w:rsidR="00EE30CC" w:rsidRDefault="00EE30CC" w:rsidP="00EE30CC">
      <w:r>
        <w:t xml:space="preserve">Question 8: Security Features for Sensitive Data  </w:t>
      </w:r>
    </w:p>
    <w:p w:rsidR="00EE30CC" w:rsidRDefault="00EE30CC" w:rsidP="00EE30CC">
      <w:r>
        <w:t>Row Level Security (RLS) was implemented to restrict data access. Since region or department fields were not available, loan intent was used as a proxy for role-based access. Roles were created and tested using the “View as Role” feature.</w:t>
      </w:r>
    </w:p>
    <w:p w:rsidR="00EE30CC" w:rsidRDefault="00EE30CC" w:rsidP="00EE30CC">
      <w:r>
        <w:t>--------------------------------------------------</w:t>
      </w:r>
    </w:p>
    <w:p w:rsidR="00EE30CC" w:rsidRDefault="00EE30CC" w:rsidP="00EE30CC">
      <w:r>
        <w:lastRenderedPageBreak/>
        <w:t xml:space="preserve">Question 9: Dashboard Creation and Publication  </w:t>
      </w:r>
    </w:p>
    <w:p w:rsidR="00EE30CC" w:rsidRDefault="00EE30CC" w:rsidP="00EE30CC">
      <w:r>
        <w:t>A multi-page Power BI dashboard was designed including an executive overview, risk analysis, and time series and what-if analysis. Navigation buttons and slicers were added. The dashboard was published to Power BI Service and shared with stakeholders using role-based access.</w:t>
      </w:r>
    </w:p>
    <w:p w:rsidR="00EE30CC" w:rsidRDefault="00EE30CC" w:rsidP="00EE30CC">
      <w:r>
        <w:t>--------------------------------------------------</w:t>
      </w:r>
    </w:p>
    <w:p w:rsidR="00EE30CC" w:rsidRDefault="00EE30CC" w:rsidP="00EE30CC">
      <w:r>
        <w:t xml:space="preserve">Conclusion  </w:t>
      </w:r>
    </w:p>
    <w:p w:rsidR="00A43423" w:rsidRDefault="00EE30CC" w:rsidP="00EE30CC">
      <w:r>
        <w:t>This project demonstrates an end-to-end credit risk analysis using Power BI. By combining DAX calculations, interactive dashboards, what-if analysis, and security features, the project supports effective and data-driven credit risk decision making.</w:t>
      </w:r>
    </w:p>
    <w:sectPr w:rsidR="00A43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CC"/>
    <w:rsid w:val="00275FE4"/>
    <w:rsid w:val="00390673"/>
    <w:rsid w:val="00A43423"/>
    <w:rsid w:val="00EE3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CAA43"/>
  <w15:chartTrackingRefBased/>
  <w15:docId w15:val="{44372FC2-227C-4178-AE63-FEC9C21F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CC"/>
    <w:rPr>
      <w:rFonts w:eastAsiaTheme="majorEastAsia" w:cstheme="majorBidi"/>
      <w:color w:val="272727" w:themeColor="text1" w:themeTint="D8"/>
    </w:rPr>
  </w:style>
  <w:style w:type="paragraph" w:styleId="Title">
    <w:name w:val="Title"/>
    <w:basedOn w:val="Normal"/>
    <w:next w:val="Normal"/>
    <w:link w:val="TitleChar"/>
    <w:uiPriority w:val="10"/>
    <w:qFormat/>
    <w:rsid w:val="00EE3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CC"/>
    <w:pPr>
      <w:spacing w:before="160"/>
      <w:jc w:val="center"/>
    </w:pPr>
    <w:rPr>
      <w:i/>
      <w:iCs/>
      <w:color w:val="404040" w:themeColor="text1" w:themeTint="BF"/>
    </w:rPr>
  </w:style>
  <w:style w:type="character" w:customStyle="1" w:styleId="QuoteChar">
    <w:name w:val="Quote Char"/>
    <w:basedOn w:val="DefaultParagraphFont"/>
    <w:link w:val="Quote"/>
    <w:uiPriority w:val="29"/>
    <w:rsid w:val="00EE30CC"/>
    <w:rPr>
      <w:i/>
      <w:iCs/>
      <w:color w:val="404040" w:themeColor="text1" w:themeTint="BF"/>
    </w:rPr>
  </w:style>
  <w:style w:type="paragraph" w:styleId="ListParagraph">
    <w:name w:val="List Paragraph"/>
    <w:basedOn w:val="Normal"/>
    <w:uiPriority w:val="34"/>
    <w:qFormat/>
    <w:rsid w:val="00EE30CC"/>
    <w:pPr>
      <w:ind w:left="720"/>
      <w:contextualSpacing/>
    </w:pPr>
  </w:style>
  <w:style w:type="character" w:styleId="IntenseEmphasis">
    <w:name w:val="Intense Emphasis"/>
    <w:basedOn w:val="DefaultParagraphFont"/>
    <w:uiPriority w:val="21"/>
    <w:qFormat/>
    <w:rsid w:val="00EE30CC"/>
    <w:rPr>
      <w:i/>
      <w:iCs/>
      <w:color w:val="2F5496" w:themeColor="accent1" w:themeShade="BF"/>
    </w:rPr>
  </w:style>
  <w:style w:type="paragraph" w:styleId="IntenseQuote">
    <w:name w:val="Intense Quote"/>
    <w:basedOn w:val="Normal"/>
    <w:next w:val="Normal"/>
    <w:link w:val="IntenseQuoteChar"/>
    <w:uiPriority w:val="30"/>
    <w:qFormat/>
    <w:rsid w:val="00EE3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0CC"/>
    <w:rPr>
      <w:i/>
      <w:iCs/>
      <w:color w:val="2F5496" w:themeColor="accent1" w:themeShade="BF"/>
    </w:rPr>
  </w:style>
  <w:style w:type="character" w:styleId="IntenseReference">
    <w:name w:val="Intense Reference"/>
    <w:basedOn w:val="DefaultParagraphFont"/>
    <w:uiPriority w:val="32"/>
    <w:qFormat/>
    <w:rsid w:val="00EE30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SHAHROJ 22SCSE2030604</dc:creator>
  <cp:keywords/>
  <dc:description/>
  <cp:lastModifiedBy>SHAHROJ 22SCSE2030604</cp:lastModifiedBy>
  <cp:revision>1</cp:revision>
  <dcterms:created xsi:type="dcterms:W3CDTF">2026-01-28T12:11:00Z</dcterms:created>
  <dcterms:modified xsi:type="dcterms:W3CDTF">2026-01-28T12:14:00Z</dcterms:modified>
</cp:coreProperties>
</file>