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/>
        <w:jc w:val="center"/>
      </w:pPr>
      <w:r>
        <w:rPr>
          <w:b/>
          <w:color w:val="FE4A97"/>
          <w:sz w:val="26"/>
        </w:rPr>
        <w:t>TECH</w:t>
      </w:r>
      <w:r>
        <w:rPr>
          <w:b/>
          <w:color w:val="A554EF"/>
          <w:sz w:val="26"/>
        </w:rPr>
        <w:t>ANALYTICA</w:t>
      </w:r>
    </w:p>
    <w:p>
      <w:pPr>
        <w:pStyle w:val="Title"/>
        <w:jc w:val="center"/>
      </w:pPr>
      <w:r>
        <w:t>TA Scoring Engine</w:t>
      </w:r>
    </w:p>
    <w:p>
      <w:pPr>
        <w:jc w:val="center"/>
      </w:pPr>
      <w:r>
        <w:rPr>
          <w:b/>
          <w:color w:val="5C2F7A"/>
          <w:sz w:val="32"/>
        </w:rPr>
        <w:t>Developer Requirements Specification</w:t>
      </w:r>
    </w:p>
    <w:p>
      <w:pPr>
        <w:pStyle w:val="Subtitle"/>
        <w:jc w:val="center"/>
      </w:pPr>
      <w:r>
        <w:t>Version 1.0 | September 2026 | Build specification for automated product scoring, evidence confidence and category ranking</w:t>
      </w:r>
    </w:p>
    <w:p>
      <w:pPr>
        <w:spacing w:after="3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166"/>
            <w:shd w:fill="F7EFFD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A554EF"/>
              </w:rPr>
              <w:t xml:space="preserve">Build principle  </w:t>
            </w:r>
            <w:r>
              <w:t>AI may collect and structure evidence; a deterministic rules engine must calculate the TA Score. The AI model must never assign the final score directly.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166"/>
            <w:shd w:fill="FFF1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FE4A97"/>
              </w:rPr>
              <w:t xml:space="preserve">Commercial integrity  </w:t>
            </w:r>
            <w:r>
              <w:t>Paid plans, sponsorships, advertising, affiliate relationships and vendor spend must never change TA Score or organic category rank.</w:t>
            </w:r>
          </w:p>
        </w:tc>
      </w:tr>
    </w:tbl>
    <w:p>
      <w:pPr>
        <w:spacing w:after="40"/>
      </w:pPr>
    </w:p>
    <w:p>
      <w:pPr>
        <w:spacing w:before="560"/>
        <w:jc w:val="center"/>
      </w:pPr>
      <w:r>
        <w:rPr>
          <w:color w:val="9B8A94"/>
          <w:sz w:val="18"/>
        </w:rPr>
        <w:t>Owner: TechAnalytica founders  •  Audience: Developer / product engineer</w:t>
      </w:r>
    </w:p>
    <w:p>
      <w:r>
        <w:br w:type="page"/>
      </w:r>
    </w:p>
    <w:p>
      <w:pPr>
        <w:pStyle w:val="Heading1"/>
      </w:pPr>
      <w:r>
        <w:t>1. What the developer is building</w:t>
      </w:r>
    </w:p>
    <w:p>
      <w:r>
        <w:t>Build a configurable scoring system that can evaluate every TechAnalytica product against transparent criteria, maintain evidence provenance, calculate a TA Score and Evidence Confidence level, publish category-specific rankings, and send only exceptions to the founders for manual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166"/>
            <w:shd w:fill="FFF8E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B86800"/>
              </w:rPr>
              <w:t xml:space="preserve">Not an autonomous ranking agent  </w:t>
            </w:r>
            <w:r>
              <w:t>Do not build a black-box agent that “decides” whether a product is good. Build five separate components: Evidence Collector, Structured Extraction Layer, Deterministic Scoring Engine, Confidence Engine and Human Review Queue.</w:t>
            </w:r>
          </w:p>
        </w:tc>
      </w:tr>
    </w:tbl>
    <w:p>
      <w:pPr>
        <w:spacing w:after="40"/>
      </w:pPr>
    </w:p>
    <w:p>
      <w:pPr>
        <w:pStyle w:val="Heading2"/>
      </w:pPr>
      <w:r>
        <w:t>Required public outputs</w:t>
      </w:r>
    </w:p>
    <w:p>
      <w:pPr>
        <w:pStyle w:val="ListBullet"/>
        <w:spacing w:after="40"/>
      </w:pPr>
      <w:r>
        <w:t>TA Score: 0.0-10.0, one decimal place. Internally calculate on a 0-100 scale.</w:t>
      </w:r>
    </w:p>
    <w:p>
      <w:pPr>
        <w:pStyle w:val="ListBullet"/>
        <w:spacing w:after="40"/>
      </w:pPr>
      <w:r>
        <w:t>Evidence Confidence: High / Moderate / Low.</w:t>
      </w:r>
    </w:p>
    <w:p>
      <w:pPr>
        <w:pStyle w:val="ListBullet"/>
        <w:spacing w:after="40"/>
      </w:pPr>
      <w:r>
        <w:t>Status: Ranked / Provisional / Unranked.</w:t>
      </w:r>
    </w:p>
    <w:p>
      <w:pPr>
        <w:pStyle w:val="ListBullet"/>
        <w:spacing w:after="40"/>
      </w:pPr>
      <w:r>
        <w:t>Category Rank: e.g. #4 of 37 eligible products. Ranking is category-specific.</w:t>
      </w:r>
    </w:p>
    <w:p>
      <w:pPr>
        <w:pStyle w:val="ListBullet"/>
        <w:spacing w:after="40"/>
      </w:pPr>
      <w:r>
        <w:t>Score breakdown: score for each dimension plus date evaluated and methodology version.</w:t>
      </w:r>
    </w:p>
    <w:p>
      <w:pPr>
        <w:pStyle w:val="ListBullet"/>
        <w:spacing w:after="40"/>
      </w:pPr>
      <w:r>
        <w:t>Evidence freshness: last evidence refresh and last full scoring run.</w:t>
      </w:r>
    </w:p>
    <w:p>
      <w:pPr>
        <w:pStyle w:val="ListBullet"/>
        <w:spacing w:after="40"/>
      </w:pPr>
      <w:r>
        <w:t>Vendor correction link: submit factual correction / re-evaluation request.</w:t>
      </w:r>
    </w:p>
    <w:p>
      <w:pPr>
        <w:pStyle w:val="Heading2"/>
      </w:pPr>
      <w:r>
        <w:t>Non-negotiable rules</w:t>
      </w:r>
    </w:p>
    <w:p>
      <w:pPr>
        <w:pStyle w:val="ListBullet"/>
        <w:spacing w:after="40"/>
      </w:pPr>
      <w:r>
        <w:t>The final score must be deterministic: the same structured inputs and same methodology version produce the same output.</w:t>
      </w:r>
    </w:p>
    <w:p>
      <w:pPr>
        <w:pStyle w:val="ListBullet"/>
        <w:spacing w:after="40"/>
      </w:pPr>
      <w:r>
        <w:t>No employee can manually type a final TA Score. Humans may correct inputs/evidence; the engine then recalculates.</w:t>
      </w:r>
    </w:p>
    <w:p>
      <w:pPr>
        <w:pStyle w:val="ListBullet"/>
        <w:spacing w:after="40"/>
      </w:pPr>
      <w:r>
        <w:t>A tool may have different TA Scores in different categories because category requirements differ.</w:t>
      </w:r>
    </w:p>
    <w:p>
      <w:pPr>
        <w:pStyle w:val="ListBullet"/>
        <w:spacing w:after="40"/>
      </w:pPr>
      <w:r>
        <w:t>The displayed TA Score is absolute. Adding/removing competitors does not change the tool score; it can change only the category rank.</w:t>
      </w:r>
    </w:p>
    <w:p>
      <w:pPr>
        <w:pStyle w:val="ListBullet"/>
        <w:spacing w:after="40"/>
      </w:pPr>
      <w:r>
        <w:t>New or poorly documented products are not automatically scored as bad. Missing evidence affects Evidence Confidence, not most quality dimensions.</w:t>
      </w:r>
    </w:p>
    <w:p>
      <w:pPr>
        <w:pStyle w:val="ListBullet"/>
        <w:spacing w:after="40"/>
      </w:pPr>
      <w:r>
        <w:t>Sponsored inventory is rendered outside organic ranking and must be labelled Sponsored/Promoted.</w:t>
      </w:r>
    </w:p>
    <w:p>
      <w:pPr>
        <w:pStyle w:val="ListBullet"/>
        <w:spacing w:after="40"/>
      </w:pPr>
      <w:r>
        <w:t>Every score run and every human correction must be auditable.</w:t>
      </w:r>
    </w:p>
    <w:p>
      <w:pPr>
        <w:pStyle w:val="Heading1"/>
      </w:pPr>
      <w:r>
        <w:t>2. TA Score formula</w:t>
      </w:r>
    </w:p>
    <w:p>
      <w:r>
        <w:t>Each dimension is scored 0-100. Multiply each dimension by its weight, sum the result, then divide by 10 for the public score.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Weight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Internal points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Primary question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Use-Case Fit &amp; Capability Depth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25%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25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How well does the product solve the category job?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AI Utility &amp; Product Depth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15%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Does AI materially improve the core workflow?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Usability &amp; Time to Value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15%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How difficult is it to get meaningful value?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Workflow &amp; Integration Fit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10%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Does it fit the systems and workflows buyers use?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Value &amp; Pricing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10%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Is pricing transparent and value proportionate?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Trust &amp; Business Readiness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10%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Is it credible, safe and operationally suitable for its target buyer?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Customer Evidence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10%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What does independent customer evidence suggest?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Product Health &amp; Momentum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5%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Is the product actively maintained and improving?</w:t>
            </w:r>
          </w:p>
        </w:tc>
      </w:tr>
    </w:tbl>
    <w:p>
      <w:r>
        <w:rPr>
          <w:b/>
        </w:rPr>
        <w:t xml:space="preserve">Formula: </w:t>
      </w:r>
      <w:r>
        <w:t>TA_internal = Σ(dimension_score × dimension_weight). Public TA Score = TA_internal / 10, rounded to one decimal place.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166"/>
            <w:shd w:fill="F3EBFD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A554EF"/>
              </w:rPr>
              <w:t xml:space="preserve">Important  </w:t>
            </w:r>
            <w:r>
              <w:t>Do not normalize the displayed TA Score against category competitors. Category normalization can be used for analytics/percentiles later, but the public score must remain stable unless the product evidence or methodology changes.</w:t>
            </w:r>
          </w:p>
        </w:tc>
      </w:tr>
    </w:tbl>
    <w:p>
      <w:pPr>
        <w:spacing w:after="40"/>
      </w:pPr>
    </w:p>
    <w:p>
      <w:pPr>
        <w:pStyle w:val="Heading1"/>
      </w:pPr>
      <w:r>
        <w:t>3. Dimension definitions and exact sub-criteria</w:t>
      </w:r>
    </w:p>
    <w:p>
      <w:pPr>
        <w:pStyle w:val="Heading2"/>
      </w:pPr>
      <w:r>
        <w:t>3.1 Use-Case Fit &amp; Capability Depth - 25%</w:t>
      </w:r>
    </w:p>
    <w:p>
      <w:r>
        <w:rPr>
          <w:b/>
        </w:rPr>
        <w:t xml:space="preserve">Purpose: </w:t>
      </w:r>
      <w:r>
        <w:t>Measure how completely and deeply the tool performs the core job for the category.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Sub-criterion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Points within dimension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Evaluate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Do not evaluate / do not reward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Core capability coverage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15 / 25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Presence and quality of capabilities defined as Core Requirements in the Category Template. Score against required capabilities, not generic feature count.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 not reward unrelated features, marketing claims, company size, social following, funding, or total feature count.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Capability depth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7 / 25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Depth of the core capabilities: configurability, workflow coverage, output/action depth, controls and meaningful sub-functions.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Do not award points because a vendor uses more AI buzzwords or has many shallow checkboxes.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Differentiating functionality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3 / 25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Meaningful capabilities that materially improve the category workflow beyond baseline requirements.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 not reward novelty that does not improve the buyer job or capabilities outside the assessed category.</w:t>
            </w:r>
          </w:p>
        </w:tc>
      </w:tr>
    </w:tbl>
    <w:p>
      <w:r>
        <w:rPr>
          <w:b/>
        </w:rPr>
        <w:t xml:space="preserve">Preferred evidence sources: </w:t>
      </w:r>
      <w:r>
        <w:t>Vendor product pages, documentation, help center, product demos/walkthroughs, public API/integration docs; independent corroboration where available.</w:t>
      </w:r>
    </w:p>
    <w:p>
      <w:r>
        <w:rPr>
          <w:b/>
        </w:rPr>
        <w:t xml:space="preserve">Dimension exclusions: </w:t>
      </w:r>
      <w:r>
        <w:t>Do not use customer review score, popularity, funding, employee count or paid TechAnalytica status in this dimension.</w:t>
      </w:r>
    </w:p>
    <w:p>
      <w:r>
        <w:rPr>
          <w:b/>
        </w:rPr>
        <w:t xml:space="preserve">Implementation note: </w:t>
      </w:r>
      <w:r>
        <w:t>This dimension is category-specific. Each category must have a Category Template containing Core Requirements, Advanced Capabilities and Important Integrations.</w:t>
      </w:r>
    </w:p>
    <w:p>
      <w:pPr>
        <w:pStyle w:val="Heading2"/>
      </w:pPr>
      <w:r>
        <w:t>3.2 AI Utility &amp; Product Depth - 15%</w:t>
      </w:r>
    </w:p>
    <w:p>
      <w:r>
        <w:rPr>
          <w:b/>
        </w:rPr>
        <w:t xml:space="preserve">Purpose: </w:t>
      </w:r>
      <w:r>
        <w:t>Measure whether AI is substantive, useful and controllable inside the core workflow.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Sub-criterion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Points within dimension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Evaluate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Do not evaluate / do not reward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AI relevance to core workflow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5 / 15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Whether AI meaningfully improves the primary category job rather than appearing as an isolated add-on.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 not reward a product simply for calling itself AI-native or for being recently founded.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AI capability depth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5 / 15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Meaningful generation, analysis, prediction, automation or agentic execution, appropriate to the category.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Do not reward a generic chat box, basic prompt wrapper or simple LLM access unless it materially solves the category task.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Control, transparency &amp; guardrails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3 / 15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Human review/approval, editability, provenance/explanations where relevant, controllability, configurable AI behavior and error handling.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 not require explainability features that are irrelevant to low-risk creative tools.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AI differentiation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2 / 15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Evidence that AI capabilities materially extend the workflow beyond generic commodity functionality.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Do not infer proprietary model quality from vendor marketing without evidence.</w:t>
            </w:r>
          </w:p>
        </w:tc>
      </w:tr>
    </w:tbl>
    <w:p>
      <w:r>
        <w:rPr>
          <w:b/>
        </w:rPr>
        <w:t xml:space="preserve">Preferred evidence sources: </w:t>
      </w:r>
      <w:r>
        <w:t>Product documentation, AI feature docs, demos, methodology pages, model/provider disclosures where public, independent product testing where available.</w:t>
      </w:r>
    </w:p>
    <w:p>
      <w:r>
        <w:rPr>
          <w:b/>
        </w:rPr>
        <w:t xml:space="preserve">Dimension exclusions: </w:t>
      </w:r>
      <w:r>
        <w:t>Do not score based on “AI-native” age, funding, model-brand prestige, number of models supported, or AEO capability unless AEO is relevant to the category.</w:t>
      </w:r>
    </w:p>
    <w:p>
      <w:r>
        <w:rPr>
          <w:b/>
        </w:rPr>
        <w:t xml:space="preserve">Implementation note: </w:t>
      </w:r>
      <w:r>
        <w:t>Category templates may change the interpretation of AI depth. Do not hard-code AEO, voice, image generation, agents or other modality-specific requirements globally.</w:t>
      </w:r>
    </w:p>
    <w:p>
      <w:pPr>
        <w:pStyle w:val="Heading2"/>
      </w:pPr>
      <w:r>
        <w:t>3.3 Usability &amp; Time to Value - 15%</w:t>
      </w:r>
    </w:p>
    <w:p>
      <w:r>
        <w:rPr>
          <w:b/>
        </w:rPr>
        <w:t xml:space="preserve">Purpose: </w:t>
      </w:r>
      <w:r>
        <w:t>Estimate how quickly a target buyer can adopt the product and reach useful outcomes.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Sub-criterion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Points within dimension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Evaluate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Do not evaluate / do not reward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Onboarding &amp; setup burden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4 / 15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Account setup, implementation steps, configuration needs, migration requirements and whether onboarding is self-service or implementation-led.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 not penalize an enterprise product solely because it requires implementation if that is normal for its target segment.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Workflow clarity &amp; learning curve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4 / 15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Clarity of navigation/workflow, documented user journey, learning resources, obviousness of core tasks.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Do not infer UX quality from aesthetics alone.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Time to first useful outcome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4 / 15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Documented/observable steps before a user can complete the primary job; trial/demo experience where available.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 not accept unsupported vendor claims like “value in minutes” as fact.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Adoption support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3 / 15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Guides, templates, onboarding help, customer support options and implementation resources relevant to target market.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Do not reward 24/7 support universally if the product/category does not require it.</w:t>
            </w:r>
          </w:p>
        </w:tc>
      </w:tr>
    </w:tbl>
    <w:p>
      <w:r>
        <w:rPr>
          <w:b/>
        </w:rPr>
        <w:t xml:space="preserve">Preferred evidence sources: </w:t>
      </w:r>
      <w:r>
        <w:t>Product tours, onboarding docs, help center, implementation guides, trial/demo observations, recurring independent customer themes as corroboration.</w:t>
      </w:r>
    </w:p>
    <w:p>
      <w:r>
        <w:rPr>
          <w:b/>
        </w:rPr>
        <w:t xml:space="preserve">Dimension exclusions: </w:t>
      </w:r>
      <w:r>
        <w:t>Do not use raw review ratings here; external reviews may provide corroboration but review sentiment should not be double-counted as a second Customer Evidence score.</w:t>
      </w:r>
    </w:p>
    <w:p>
      <w:pPr>
        <w:pStyle w:val="Heading2"/>
      </w:pPr>
      <w:r>
        <w:t>3.4 Workflow &amp; Integration Fit - 10%</w:t>
      </w:r>
    </w:p>
    <w:p>
      <w:r>
        <w:rPr>
          <w:b/>
        </w:rPr>
        <w:t xml:space="preserve">Purpose: </w:t>
      </w:r>
      <w:r>
        <w:t>Measure whether the product connects to the systems and workflows expected in its category.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Sub-criterion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Points within dimension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Evaluate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Do not evaluate / do not reward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 integration coverage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4 / 10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Coverage of Important Integrations defined in the Category Template.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 not score the raw number of integrations. 400 irrelevant integrations must not beat 30 highly relevant ones.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Extensibility &amp; interoperability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3 / 10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API, webhooks, import/export, automation platforms, data portability, extension framework where appropriate.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Do not require API/webhooks for simple consumer-like products where this is not part of buyer expectations.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Team/workflow fit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3 / 10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Collaboration, roles, workflow hand-offs, approvals, admin features and toolchain fit relevant to target segment.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 not reward enterprise administration in categories aimed primarily at solo creators unless the product claims enterprise positioning.</w:t>
            </w:r>
          </w:p>
        </w:tc>
      </w:tr>
    </w:tbl>
    <w:p>
      <w:r>
        <w:rPr>
          <w:b/>
        </w:rPr>
        <w:t xml:space="preserve">Preferred evidence sources: </w:t>
      </w:r>
      <w:r>
        <w:t>Integration directory, API documentation, platform marketplace listings, workflow docs, import/export documentation.</w:t>
      </w:r>
    </w:p>
    <w:p>
      <w:r>
        <w:rPr>
          <w:b/>
        </w:rPr>
        <w:t xml:space="preserve">Dimension exclusions: </w:t>
      </w:r>
      <w:r>
        <w:t>Do not reward integration count alone, generic “works with everything” claims, or integrations irrelevant to category buyers.</w:t>
      </w:r>
    </w:p>
    <w:p>
      <w:pPr>
        <w:pStyle w:val="Heading2"/>
      </w:pPr>
      <w:r>
        <w:t>3.5 Value &amp; Pricing - 10%</w:t>
      </w:r>
    </w:p>
    <w:p>
      <w:r>
        <w:rPr>
          <w:b/>
        </w:rPr>
        <w:t xml:space="preserve">Purpose: </w:t>
      </w:r>
      <w:r>
        <w:t>Measure pricing clarity and value relative to the buyer and category, not cheapness.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Sub-criterion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Points within dimension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Evaluate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Do not evaluate / do not reward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Pricing transparency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3 / 10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Public pricing or clearly documented contact-sales structure, inclusions, limits and billing terms.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 not automatically give zero to enterprise/contact-sales products; score transparency rather than low price.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Entry value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2 / 10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Whether the entry plan/trial provides enough value to test or use the product meaningfully for its target segment.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Do not reward a free tier if it is unusable or unrelated to the main product.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Capability-to-price value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3 / 10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Price relative to capability depth and common alternatives in the category/segment.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 not let the cheapest product automatically win.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Commercial flexibility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2 / 10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Trial/free plan, monthly vs annual options, upgrade/downgrade clarity, cancellation transparency where public.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Do not penalize enterprise procurement conventions that are normal for the target segment.</w:t>
            </w:r>
          </w:p>
        </w:tc>
      </w:tr>
    </w:tbl>
    <w:p>
      <w:r>
        <w:rPr>
          <w:b/>
        </w:rPr>
        <w:t xml:space="preserve">Preferred evidence sources: </w:t>
      </w:r>
      <w:r>
        <w:t>Vendor pricing page, plan documentation, billing/cancellation policy, trusted third-party pricing references only when official pricing is unavailable.</w:t>
      </w:r>
    </w:p>
    <w:p>
      <w:r>
        <w:rPr>
          <w:b/>
        </w:rPr>
        <w:t xml:space="preserve">Dimension exclusions: </w:t>
      </w:r>
      <w:r>
        <w:t>Do not score affordability without buyer context. Pricing must be evaluated relative to target segment and category norms.</w:t>
      </w:r>
    </w:p>
    <w:p>
      <w:pPr>
        <w:pStyle w:val="Heading2"/>
      </w:pPr>
      <w:r>
        <w:t>3.6 Trust &amp; Business Readiness - 10%</w:t>
      </w:r>
    </w:p>
    <w:p>
      <w:r>
        <w:rPr>
          <w:b/>
        </w:rPr>
        <w:t xml:space="preserve">Purpose: </w:t>
      </w:r>
      <w:r>
        <w:t>Assess whether the product is credible and operationally suitable for its target buyer.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Sub-criterion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Points within dimension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Evaluate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Do not evaluate / do not reward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Privacy &amp; data practices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 / 10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Privacy policy, data handling disclosures, deletion/export controls where relevant.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 not require enterprise-grade privacy controls from low-risk creative tools unless vendor claims enterprise use.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Security &amp; administration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3 / 10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Security documentation, SSO/SCIM, permissions, audit logs, certifications or trust center where appropriate to target segment/category.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Do not make SOC 2, ISO 27001, HIPAA, etc. universal requirements.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Reliability &amp; operational readiness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 / 10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Status page, uptime/reliability evidence, support channels, account management and continuity indicators where relevant.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 not use company age or funding as a proxy for reliability.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Governance / responsible AI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2 / 10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Relevant controls for high-impact use cases: human review, bias/risk controls, model/data disclosures, admin governance.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Do not force healthcare/HR/legal governance requirements onto low-risk categories.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Business readiness for target segment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 / 10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Whether product operational features match the segment it claims to serve (SMB, mid-market, enterprise).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 not reward “enterprise-ready” marketing copy without supporting features.</w:t>
            </w:r>
          </w:p>
        </w:tc>
      </w:tr>
    </w:tbl>
    <w:p>
      <w:r>
        <w:rPr>
          <w:b/>
        </w:rPr>
        <w:t xml:space="preserve">Preferred evidence sources: </w:t>
      </w:r>
      <w:r>
        <w:t>Trust/security center, privacy/terms, status page, compliance docs, admin documentation, responsible AI documentation, support docs.</w:t>
      </w:r>
    </w:p>
    <w:p>
      <w:r>
        <w:rPr>
          <w:b/>
        </w:rPr>
        <w:t xml:space="preserve">Dimension exclusions: </w:t>
      </w:r>
      <w:r>
        <w:t>Do not reward company size, funding, press coverage or famous customers as direct quality inputs.</w:t>
      </w:r>
    </w:p>
    <w:p>
      <w:pPr>
        <w:pStyle w:val="Heading2"/>
      </w:pPr>
      <w:r>
        <w:t>3.7 Customer Evidence - 10%</w:t>
      </w:r>
    </w:p>
    <w:p>
      <w:r>
        <w:rPr>
          <w:b/>
        </w:rPr>
        <w:t xml:space="preserve">Purpose: </w:t>
      </w:r>
      <w:r>
        <w:t>Use independent customer experience as one evidence layer without making TechAnalytica dependent on its own review volume.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Sub-criterion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Points within dimension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Evaluate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Do not evaluate / do not reward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Adjusted external rating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6 / 10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Bayesian-adjusted rating from approved review source families, weighted by review volume and recency.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 not use raw star averages directly; do not triple-count the same review network.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Recency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1.5 / 10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Weight customer evidence by age: 0-6m 100%, 6-12m 85%, 12-18m 65%, 18-24m 45%; &gt;24m qualitative only.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Do not let old reviews dominate a fast-changing AI product.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Independent-source consistency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1.5 / 10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Consistency across genuinely independent source families. Conflicting signals reduce evidence strength and may create a review exception.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 not treat Capterra, GetApp and Software Advice as three independent sources; treat Gartner Digital Markets as one source family.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Repeated customer themes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1 / 10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Recurring themes such as support quality, reliability, onboarding, output quality or billing friction, used as corroborating sentiment.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Do not reproduce full copyrighted reviews; do not double-count themes inside multiple other dimensions.</w:t>
            </w:r>
          </w:p>
        </w:tc>
      </w:tr>
    </w:tbl>
    <w:p>
      <w:r>
        <w:rPr>
          <w:b/>
        </w:rPr>
        <w:t xml:space="preserve">Preferred evidence sources: </w:t>
      </w:r>
      <w:r>
        <w:t>Approved review platforms and marketplaces where access/use is permitted; Reddit or community sources only for qualitative corroboration. Store source family, aggregate rating, count, retrieval date and provenance.</w:t>
      </w:r>
    </w:p>
    <w:p>
      <w:r>
        <w:rPr>
          <w:b/>
        </w:rPr>
        <w:t xml:space="preserve">Dimension exclusions: </w:t>
      </w:r>
      <w:r>
        <w:t>Customer Evidence must never exceed 10% of TA Score in v1.0. Popularity, social reach and review volume are not quality scores by themselves.</w:t>
      </w:r>
    </w:p>
    <w:p>
      <w:r>
        <w:rPr>
          <w:b/>
        </w:rPr>
        <w:t xml:space="preserve">Implementation note: </w:t>
      </w:r>
      <w:r>
        <w:t>If there is insufficient customer evidence, use the category prior for this dimension and lower Evidence Confidence. Do not assign zero.</w:t>
      </w:r>
    </w:p>
    <w:p>
      <w:pPr>
        <w:pStyle w:val="Heading2"/>
      </w:pPr>
      <w:r>
        <w:t>3.8 Product Health &amp; Momentum - 5%</w:t>
      </w:r>
    </w:p>
    <w:p>
      <w:r>
        <w:rPr>
          <w:b/>
        </w:rPr>
        <w:t xml:space="preserve">Purpose: </w:t>
      </w:r>
      <w:r>
        <w:t>Measure whether the product is active, maintained and meaningfully progressing.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Sub-criterion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Points within dimension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Evaluate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Do not evaluate / do not reward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Maintenance/activity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 / 5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Recent releases, maintained documentation, active product availability and evidence of continued development.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 not use company headcount, funding, age, follower count or traffic as direct inputs.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Meaningful product progress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2 / 5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Material capability improvements or substantial releases in the prior 12 months.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Do not reward high release frequency if changes are trivial.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Platform continuity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 / 5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 strong evidence of abandonment, broken core experience or discontinued service; changelog/status evidence where applicable.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 not penalize quiet products that are stable and maintained.</w:t>
            </w:r>
          </w:p>
        </w:tc>
      </w:tr>
    </w:tbl>
    <w:p>
      <w:r>
        <w:rPr>
          <w:b/>
        </w:rPr>
        <w:t xml:space="preserve">Preferred evidence sources: </w:t>
      </w:r>
      <w:r>
        <w:t>Changelog, release notes, product announcements, documentation timestamps, status page, official product availability.</w:t>
      </w:r>
    </w:p>
    <w:p>
      <w:r>
        <w:rPr>
          <w:b/>
        </w:rPr>
        <w:t xml:space="preserve">Dimension exclusions: </w:t>
      </w:r>
      <w:r>
        <w:t>No popularity score, funding score, employee score, web-traffic score or social-follower score in v1.0.</w:t>
      </w:r>
    </w:p>
    <w:p>
      <w:pPr>
        <w:pStyle w:val="Heading1"/>
      </w:pPr>
      <w:r>
        <w:t>4. Customer Evidence calculation</w:t>
      </w:r>
    </w:p>
    <w:p>
      <w:r>
        <w:t>The Customer Evidence dimension should be automated separately from the rest of the score. It is evidence, not the core methodology.</w:t>
      </w:r>
    </w:p>
    <w:p>
      <w:pPr>
        <w:pStyle w:val="Heading2"/>
      </w:pPr>
      <w:r>
        <w:t>4.1 Approved source-family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Source family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Treatment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G2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Independent source family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Use aggregate rating/count and allowed metadata only; comply with permitted access method.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Gartner Digital Markets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One source family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Capterra + GetApp + Software Advice must not be counted as three independent sources.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TrustRadius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Independent source family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Use if category/product coverage exists and access is permitted.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App marketplaces / vertical marketplaces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Independent where appropriate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Examples: Shopify App Store, Atlassian Marketplace, Salesforce AppExchange, etc., when relevant.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Reddit / communities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Qualitative corroboration only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 not turn community posts into a star-rating average.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TechAnalytica reviews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Future source family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When volume becomes meaningful, add with separate verification/reliability rules.</w:t>
            </w:r>
          </w:p>
        </w:tc>
      </w:tr>
    </w:tbl>
    <w:p>
      <w:pPr>
        <w:pStyle w:val="Heading2"/>
      </w:pPr>
      <w:r>
        <w:t>4.2 Bayesian rating adjustment</w:t>
      </w:r>
    </w:p>
    <w:p>
      <w:r>
        <w:t>Prevent tiny samples from dominating the score. For each source family with a numeric rating: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166"/>
            <w:shd w:fill="F3EBFD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A554EF"/>
              </w:rPr>
              <w:t xml:space="preserve">Suggested v1 formula  </w:t>
            </w:r>
            <w:r>
              <w:t>Adjusted Rating = (n / (n + m)) × Product Rating + (m / (n + m)) × Category Prior. Use m = 20 reviews initially. Store m as a configurable methodology parameter.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Product Rating: normalize source rating to 0-100.</w:t>
      </w:r>
    </w:p>
    <w:p>
      <w:pPr>
        <w:pStyle w:val="ListBullet"/>
        <w:spacing w:after="40"/>
      </w:pPr>
      <w:r>
        <w:t>n: eligible reviews in the configured recency window, or source-provided current count where review-level timestamps are unavailable.</w:t>
      </w:r>
    </w:p>
    <w:p>
      <w:pPr>
        <w:pStyle w:val="ListBullet"/>
        <w:spacing w:after="40"/>
      </w:pPr>
      <w:r>
        <w:t>m: prior strength. Default 20; configurable globally or by category later.</w:t>
      </w:r>
    </w:p>
    <w:p>
      <w:pPr>
        <w:pStyle w:val="ListBullet"/>
        <w:spacing w:after="40"/>
      </w:pPr>
      <w:r>
        <w:t>Category Prior: category-average external customer rating calculated from eligible products. If unavailable, use a global prior configured by administrators.</w:t>
      </w:r>
    </w:p>
    <w:p>
      <w:pPr>
        <w:pStyle w:val="ListBullet"/>
        <w:spacing w:after="40"/>
      </w:pPr>
      <w:r>
        <w:t>Combine independent source families using review-volume-aware weights with caps so one platform cannot dominate indefinitely.</w:t>
      </w:r>
    </w:p>
    <w:p>
      <w:pPr>
        <w:pStyle w:val="Heading2"/>
      </w:pPr>
      <w:r>
        <w:t>4.3 Recency weights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Review age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Weight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0-6 months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1.00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&gt;6-12 months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0.85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&gt;12-18 months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0.65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&gt;18-24 months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0.45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&gt;24 months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0 for numeric score; qualitative context only</w:t>
            </w:r>
          </w:p>
        </w:tc>
      </w:tr>
    </w:tbl>
    <w:p>
      <w:pPr>
        <w:pStyle w:val="Heading2"/>
      </w:pPr>
      <w:r>
        <w:t>4.4 Insufficient reviews</w:t>
      </w:r>
    </w:p>
    <w:p>
      <w:pPr>
        <w:pStyle w:val="ListBullet"/>
        <w:spacing w:after="40"/>
      </w:pPr>
      <w:r>
        <w:t>Never assign 0 because a product has no external reviews.</w:t>
      </w:r>
    </w:p>
    <w:p>
      <w:pPr>
        <w:pStyle w:val="ListBullet"/>
        <w:spacing w:after="40"/>
      </w:pPr>
      <w:r>
        <w:t>Use the category prior for the Adjusted External Rating component.</w:t>
      </w:r>
    </w:p>
    <w:p>
      <w:pPr>
        <w:pStyle w:val="ListBullet"/>
        <w:spacing w:after="40"/>
      </w:pPr>
      <w:r>
        <w:t>Mark Customer Evidence sufficiency as Limited and reduce Evidence Confidence.</w:t>
      </w:r>
    </w:p>
    <w:p>
      <w:pPr>
        <w:pStyle w:val="ListBullet"/>
        <w:spacing w:after="40"/>
      </w:pPr>
      <w:r>
        <w:t>A new product can still achieve a strong TA Score if product evidence is strong; it may remain Provisional or unranked until confidence is sufficient.</w:t>
      </w:r>
    </w:p>
    <w:p>
      <w:pPr>
        <w:pStyle w:val="Heading1"/>
      </w:pPr>
      <w:r>
        <w:t>5. Category-specific scoring templates</w:t>
      </w:r>
    </w:p>
    <w:p>
      <w:r>
        <w:t>The developer must make the scoring framework configurable by category. The global weights above stay fixed in v1.0, but the evidence requirements inside several dimensions change by category.</w:t>
      </w:r>
    </w:p>
    <w:p>
      <w:pPr>
        <w:pStyle w:val="Heading2"/>
      </w:pPr>
      <w:r>
        <w:t>Required Category Template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category_id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FK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Category being evaluated.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template_version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Version scoring requirements over time.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core_requirements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ordered list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Capabilities used in Use-Case Fit core coverage.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advanced_capabilities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ordered list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Capabilities used for depth/differentiation.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important_integrations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ordered list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Integrations/workflows that matter in this category.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target_segments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enum/list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Solo / SMB / mid-market / enterprise expectations.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trust_requirements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rules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Security/governance expectations appropriate to risk/segment.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ai_depth_definition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text + rules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What substantive AI means for the category.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pricing_comparison_basis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rules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Seat-based, usage-based, workspace-based or other category norms.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minimum_evidence_requirements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rules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Evidence needed for Ranked status.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manual_review_triggers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rules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Category-specific red flags.</w:t>
            </w:r>
          </w:p>
        </w:tc>
      </w:tr>
    </w:tbl>
    <w:p>
      <w:pPr>
        <w:pStyle w:val="Heading2"/>
      </w:pPr>
      <w:r>
        <w:t>Example: AI SEO Content Optimization</w:t>
      </w:r>
    </w:p>
    <w:p>
      <w:pPr>
        <w:pStyle w:val="ListBullet"/>
        <w:spacing w:after="40"/>
      </w:pPr>
      <w:r>
        <w:t>Core requirements: content analysis, keyword/topic analysis, optimization recommendations, SERP/competitive context, content scoring/actionable prioritization.</w:t>
      </w:r>
    </w:p>
    <w:p>
      <w:pPr>
        <w:pStyle w:val="ListBullet"/>
        <w:spacing w:after="40"/>
      </w:pPr>
      <w:r>
        <w:t>Advanced capabilities: briefs, internal linking, workflow collaboration, CMS integration, monitoring, AEO/GEO support where relevant.</w:t>
      </w:r>
    </w:p>
    <w:p>
      <w:pPr>
        <w:pStyle w:val="ListBullet"/>
        <w:spacing w:after="40"/>
      </w:pPr>
      <w:r>
        <w:t>Important integrations: CMS platforms, Google Search Console/analytics where relevant, collaboration/export/API depending on segment.</w:t>
      </w:r>
    </w:p>
    <w:p>
      <w:pPr>
        <w:pStyle w:val="ListBullet"/>
        <w:spacing w:after="40"/>
      </w:pPr>
      <w:r>
        <w:t>Do not require: SOC 2 for every SMB product, AEO tracking for a pure content optimizer, or hundreds of integrations.</w:t>
      </w:r>
    </w:p>
    <w:p>
      <w:pPr>
        <w:pStyle w:val="Heading1"/>
      </w:pPr>
      <w:r>
        <w:t>6. Evidence Confidence engine</w:t>
      </w:r>
    </w:p>
    <w:p>
      <w:r>
        <w:t>Evidence Confidence is separate from product quality. A product can score well with Moderate Confidence. Confidence describes how much current, corroborated evidence supports the evaluation.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Weight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How to calculate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Examples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Core criterion evidence coverage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40%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% of required scoring inputs with at least one valid evidence item.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Core capabilities, pricing, integrations, trust inputs.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Independent corroboration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25%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% of critical product claims corroborated by a second independent source or observable evidence.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Third-party docs, marketplace listing, review consistency.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Evidence freshness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20%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Weighted freshness of evidence items against configured TTLs.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Pricing may need 30-day TTL; security docs may use longer TTL.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Customer evidence sufficiency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15%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Volume/recency/source breadth of external customer evidence.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Review counts, source-family breadth, current review activity.</w:t>
            </w:r>
          </w:p>
        </w:tc>
      </w:tr>
    </w:tbl>
    <w:p>
      <w:r>
        <w:rPr>
          <w:b/>
        </w:rPr>
        <w:t xml:space="preserve">Confidence thresholds: </w:t>
      </w:r>
      <w:r>
        <w:t>High = 80-100; Moderate = 60-79; Low = 0-59.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166"/>
            <w:shd w:fill="FFF8E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B86800"/>
              </w:rPr>
              <w:t xml:space="preserve">Do not confuse missing evidence with bad quality  </w:t>
            </w:r>
            <w:r>
              <w:t>A missing or unverified field should usually reduce Confidence, not automatically reduce the TA Score, unless the missing item is itself a meaningful product limitation (for example, no API when API is a required category capability).</w:t>
            </w:r>
          </w:p>
        </w:tc>
      </w:tr>
    </w:tbl>
    <w:p>
      <w:pPr>
        <w:spacing w:after="40"/>
      </w:pPr>
    </w:p>
    <w:p>
      <w:pPr>
        <w:pStyle w:val="Heading1"/>
      </w:pPr>
      <w:r>
        <w:t>7. Ranking eligibility and category ranking</w:t>
      </w:r>
    </w:p>
    <w:p>
      <w:r>
        <w:t>Every product may receive a TA Score. Not every product must receive an organic category rank immediately.</w:t>
      </w:r>
    </w:p>
    <w:p>
      <w:pPr>
        <w:pStyle w:val="Heading2"/>
      </w:pPr>
      <w:r>
        <w:t>Ranked status requirements</w:t>
      </w:r>
    </w:p>
    <w:p>
      <w:pPr>
        <w:pStyle w:val="ListBullet"/>
        <w:spacing w:after="40"/>
      </w:pPr>
      <w:r>
        <w:t>At least 70% of Core Criterion Evidence Coverage.</w:t>
      </w:r>
    </w:p>
    <w:p>
      <w:pPr>
        <w:pStyle w:val="ListBullet"/>
        <w:spacing w:after="40"/>
      </w:pPr>
      <w:r>
        <w:t>Evidence Confidence = Moderate or High.</w:t>
      </w:r>
    </w:p>
    <w:p>
      <w:pPr>
        <w:pStyle w:val="ListBullet"/>
        <w:spacing w:after="40"/>
      </w:pPr>
      <w:r>
        <w:t>Confirmed category fit.</w:t>
      </w:r>
    </w:p>
    <w:p>
      <w:pPr>
        <w:pStyle w:val="ListBullet"/>
        <w:spacing w:after="40"/>
      </w:pPr>
      <w:r>
        <w:t>No unresolved critical factual conflict or scoring exception.</w:t>
      </w:r>
    </w:p>
    <w:p>
      <w:pPr>
        <w:pStyle w:val="ListBullet"/>
        <w:spacing w:after="40"/>
      </w:pPr>
      <w:r>
        <w:t>No discontinued/inactive status unless the category intentionally includes legacy products.</w:t>
      </w:r>
    </w:p>
    <w:p>
      <w:pPr>
        <w:pStyle w:val="Heading2"/>
      </w:pPr>
      <w:r>
        <w:t>Provisional status</w:t>
      </w:r>
    </w:p>
    <w:p>
      <w:r>
        <w:t>Use when the product has a calculated score but insufficient confidence, is newly added, has undergone a major product change, or has an unresolved material evidence issue. Public display example: “TA Score 7.9 · Provisional · Low Confidence.”</w:t>
      </w:r>
    </w:p>
    <w:p>
      <w:pPr>
        <w:pStyle w:val="Heading2"/>
      </w:pPr>
      <w:r>
        <w:t>Rank algorithm</w:t>
      </w:r>
    </w:p>
    <w:p>
      <w:pPr>
        <w:pStyle w:val="ListBullet"/>
        <w:spacing w:after="40"/>
      </w:pPr>
      <w:r>
        <w:t>Rank eligible products within the category by category-specific TA Score descending.</w:t>
      </w:r>
    </w:p>
    <w:p>
      <w:pPr>
        <w:pStyle w:val="ListBullet"/>
        <w:spacing w:after="40"/>
      </w:pPr>
      <w:r>
        <w:t>Tie if public TA Scores are within 0.1 points after rounding. Tie-break internally only if exact order is required.</w:t>
      </w:r>
    </w:p>
    <w:p>
      <w:pPr>
        <w:pStyle w:val="ListBullet"/>
        <w:spacing w:after="40"/>
      </w:pPr>
      <w:r>
        <w:t>Tie-break order: (1) higher Evidence Confidence numeric score, (2) higher Use-Case Fit &amp; Capability Depth score, (3) higher Customer Evidence score, (4) equal rank if still tied.</w:t>
      </w:r>
    </w:p>
    <w:p>
      <w:pPr>
        <w:pStyle w:val="ListBullet"/>
        <w:spacing w:after="40"/>
      </w:pPr>
      <w:r>
        <w:t>Paid plan, sponsorship, affiliate relationship, homepage placement and vendor spend are forbidden ranking inputs.</w:t>
      </w:r>
    </w:p>
    <w:p>
      <w:pPr>
        <w:pStyle w:val="Heading1"/>
      </w:pPr>
      <w:r>
        <w:t>8. System architecture</w:t>
      </w:r>
    </w:p>
    <w:p>
      <w:pPr>
        <w:pStyle w:val="Heading2"/>
      </w:pPr>
      <w:r>
        <w:t>8.1 Module A - Evidence Collector</w:t>
      </w:r>
    </w:p>
    <w:p>
      <w:pPr>
        <w:pStyle w:val="ListBullet"/>
        <w:spacing w:after="40"/>
      </w:pPr>
      <w:r>
        <w:t>Fetch approved vendor-controlled sources: homepage, feature pages, pricing, integrations, documentation, help center, security/trust center, privacy/terms, changelog/release notes.</w:t>
      </w:r>
    </w:p>
    <w:p>
      <w:pPr>
        <w:pStyle w:val="ListBullet"/>
        <w:spacing w:after="40"/>
      </w:pPr>
      <w:r>
        <w:t>Fetch or accept manually entered approved independent evidence where legally/contractually permitted.</w:t>
      </w:r>
    </w:p>
    <w:p>
      <w:pPr>
        <w:pStyle w:val="ListBullet"/>
        <w:spacing w:after="40"/>
      </w:pPr>
      <w:r>
        <w:t>Never assume crawling/scraping rights. Use APIs, public pages, permitted connectors or manual admin entry as appropriate.</w:t>
      </w:r>
    </w:p>
    <w:p>
      <w:pPr>
        <w:pStyle w:val="ListBullet"/>
        <w:spacing w:after="40"/>
      </w:pPr>
      <w:r>
        <w:t>Store original URL, source family/type, retrieval timestamp, content hash/snapshot reference and retrieval status.</w:t>
      </w:r>
    </w:p>
    <w:p>
      <w:pPr>
        <w:pStyle w:val="ListBullet"/>
        <w:spacing w:after="40"/>
      </w:pPr>
      <w:r>
        <w:t>Schedule per-source TTL and refresh cadence.</w:t>
      </w:r>
    </w:p>
    <w:p>
      <w:pPr>
        <w:pStyle w:val="Heading2"/>
      </w:pPr>
      <w:r>
        <w:t>8.2 Module B - Structured Extraction Layer</w:t>
      </w:r>
    </w:p>
    <w:p>
      <w:pPr>
        <w:pStyle w:val="ListBullet"/>
        <w:spacing w:after="40"/>
      </w:pPr>
      <w:r>
        <w:t>Use an LLM/AI extractor to map source evidence into defined product fields and scoring inputs.</w:t>
      </w:r>
    </w:p>
    <w:p>
      <w:pPr>
        <w:pStyle w:val="ListBullet"/>
        <w:spacing w:after="40"/>
      </w:pPr>
      <w:r>
        <w:t>Every extracted value must reference one or more EvidenceItem IDs.</w:t>
      </w:r>
    </w:p>
    <w:p>
      <w:pPr>
        <w:pStyle w:val="ListBullet"/>
        <w:spacing w:after="40"/>
      </w:pPr>
      <w:r>
        <w:t>Extractor outputs must include confidence/probability and “unknown” rather than inventing missing values.</w:t>
      </w:r>
    </w:p>
    <w:p>
      <w:pPr>
        <w:pStyle w:val="ListBullet"/>
        <w:spacing w:after="40"/>
      </w:pPr>
      <w:r>
        <w:t>Critical claims (pricing, compliance, certifications, discontinued status, security assertions) should require explicit source evidence.</w:t>
      </w:r>
    </w:p>
    <w:p>
      <w:pPr>
        <w:pStyle w:val="ListBullet"/>
        <w:spacing w:after="40"/>
      </w:pPr>
      <w:r>
        <w:t>AI-generated summaries are not themselves evidence; evidence is the underlying source.</w:t>
      </w:r>
    </w:p>
    <w:p>
      <w:pPr>
        <w:pStyle w:val="Heading2"/>
      </w:pPr>
      <w:r>
        <w:t>8.3 Module C - Validation Rules</w:t>
      </w:r>
    </w:p>
    <w:p>
      <w:pPr>
        <w:pStyle w:val="ListBullet"/>
        <w:spacing w:after="40"/>
      </w:pPr>
      <w:r>
        <w:t>Check required fields, conflicting evidence, stale evidence and impossible values.</w:t>
      </w:r>
    </w:p>
    <w:p>
      <w:pPr>
        <w:pStyle w:val="ListBullet"/>
        <w:spacing w:after="40"/>
      </w:pPr>
      <w:r>
        <w:t>Detect contradictory pricing/features across sources and route to exception queue.</w:t>
      </w:r>
    </w:p>
    <w:p>
      <w:pPr>
        <w:pStyle w:val="ListBullet"/>
        <w:spacing w:after="40"/>
      </w:pPr>
      <w:r>
        <w:t>Check category-template requirements.</w:t>
      </w:r>
    </w:p>
    <w:p>
      <w:pPr>
        <w:pStyle w:val="ListBullet"/>
        <w:spacing w:after="40"/>
      </w:pPr>
      <w:r>
        <w:t>Apply source-family deduplication for external review evidence.</w:t>
      </w:r>
    </w:p>
    <w:p>
      <w:pPr>
        <w:pStyle w:val="ListBullet"/>
        <w:spacing w:after="40"/>
      </w:pPr>
      <w:r>
        <w:t>Block score publication if a critical validation rule fails.</w:t>
      </w:r>
    </w:p>
    <w:p>
      <w:pPr>
        <w:pStyle w:val="Heading2"/>
      </w:pPr>
      <w:r>
        <w:t>8.4 Module D - Deterministic Scoring Engine</w:t>
      </w:r>
    </w:p>
    <w:p>
      <w:pPr>
        <w:pStyle w:val="ListBullet"/>
        <w:spacing w:after="40"/>
      </w:pPr>
      <w:r>
        <w:t>Read structured inputs + category template + methodology version.</w:t>
      </w:r>
    </w:p>
    <w:p>
      <w:pPr>
        <w:pStyle w:val="ListBullet"/>
        <w:spacing w:after="40"/>
      </w:pPr>
      <w:r>
        <w:t>Calculate each sub-criterion using rule-based functions.</w:t>
      </w:r>
    </w:p>
    <w:p>
      <w:pPr>
        <w:pStyle w:val="ListBullet"/>
        <w:spacing w:after="40"/>
      </w:pPr>
      <w:r>
        <w:t>Calculate each dimension 0-100 and weighted total 0-100.</w:t>
      </w:r>
    </w:p>
    <w:p>
      <w:pPr>
        <w:pStyle w:val="ListBullet"/>
        <w:spacing w:after="40"/>
      </w:pPr>
      <w:r>
        <w:t>Persist every ScoreRun and ScoreBreakdown. Never overwrite historical runs.</w:t>
      </w:r>
    </w:p>
    <w:p>
      <w:pPr>
        <w:pStyle w:val="ListBullet"/>
        <w:spacing w:after="40"/>
      </w:pPr>
      <w:r>
        <w:t>Round only at display time.</w:t>
      </w:r>
    </w:p>
    <w:p>
      <w:pPr>
        <w:pStyle w:val="ListBullet"/>
        <w:spacing w:after="40"/>
      </w:pPr>
      <w:r>
        <w:t>Support dry-run/recalculate mode before publication.</w:t>
      </w:r>
    </w:p>
    <w:p>
      <w:pPr>
        <w:pStyle w:val="Heading2"/>
      </w:pPr>
      <w:r>
        <w:t>8.5 Module E - Confidence Engine</w:t>
      </w:r>
    </w:p>
    <w:p>
      <w:pPr>
        <w:pStyle w:val="ListBullet"/>
        <w:spacing w:after="40"/>
      </w:pPr>
      <w:r>
        <w:t>Calculate evidence coverage, corroboration, freshness and customer-evidence sufficiency.</w:t>
      </w:r>
    </w:p>
    <w:p>
      <w:pPr>
        <w:pStyle w:val="ListBullet"/>
        <w:spacing w:after="40"/>
      </w:pPr>
      <w:r>
        <w:t>Return 0-100 and High/Moderate/Low label.</w:t>
      </w:r>
    </w:p>
    <w:p>
      <w:pPr>
        <w:pStyle w:val="ListBullet"/>
        <w:spacing w:after="40"/>
      </w:pPr>
      <w:r>
        <w:t>Independently determine Ranked vs Provisional eligibility together with category rules.</w:t>
      </w:r>
    </w:p>
    <w:p>
      <w:pPr>
        <w:pStyle w:val="Heading2"/>
      </w:pPr>
      <w:r>
        <w:t>8.6 Module F - Human Review Queue</w:t>
      </w:r>
    </w:p>
    <w:p>
      <w:pPr>
        <w:pStyle w:val="ListBullet"/>
        <w:spacing w:after="40"/>
      </w:pPr>
      <w:r>
        <w:t>Only exceptions require founder review.</w:t>
      </w:r>
    </w:p>
    <w:p>
      <w:pPr>
        <w:pStyle w:val="ListBullet"/>
        <w:spacing w:after="40"/>
      </w:pPr>
      <w:r>
        <w:t>Reviewers may approve/reject/correct evidence or structured fields; they may not directly edit final TA Score.</w:t>
      </w:r>
    </w:p>
    <w:p>
      <w:pPr>
        <w:pStyle w:val="ListBullet"/>
        <w:spacing w:after="40"/>
      </w:pPr>
      <w:r>
        <w:t>Every human change requires reason, user ID, timestamp and optional source/evidence.</w:t>
      </w:r>
    </w:p>
    <w:p>
      <w:pPr>
        <w:pStyle w:val="ListBullet"/>
        <w:spacing w:after="40"/>
      </w:pPr>
      <w:r>
        <w:t>After correction, trigger deterministic re-score.</w:t>
      </w:r>
    </w:p>
    <w:p>
      <w:pPr>
        <w:pStyle w:val="Heading1"/>
      </w:pPr>
      <w:r>
        <w:t>9. Manual-review / exception triggers</w:t>
      </w:r>
    </w:p>
    <w:p>
      <w:pPr>
        <w:pStyle w:val="ListBullet"/>
        <w:spacing w:after="40"/>
      </w:pPr>
      <w:r>
        <w:t>TA Score changes by ≥0.7 points in one scoring run.</w:t>
      </w:r>
    </w:p>
    <w:p>
      <w:pPr>
        <w:pStyle w:val="ListBullet"/>
        <w:spacing w:after="40"/>
      </w:pPr>
      <w:r>
        <w:t>Product enters the category Top 10 for the first time.</w:t>
      </w:r>
    </w:p>
    <w:p>
      <w:pPr>
        <w:pStyle w:val="ListBullet"/>
        <w:spacing w:after="40"/>
      </w:pPr>
      <w:r>
        <w:t>Product would move ≥5 ranking positions in one update (configurable).</w:t>
      </w:r>
    </w:p>
    <w:p>
      <w:pPr>
        <w:pStyle w:val="ListBullet"/>
        <w:spacing w:after="40"/>
      </w:pPr>
      <w:r>
        <w:t>Evidence Confidence falls below 60.</w:t>
      </w:r>
    </w:p>
    <w:p>
      <w:pPr>
        <w:pStyle w:val="ListBullet"/>
        <w:spacing w:after="40"/>
      </w:pPr>
      <w:r>
        <w:t>Two critical sources conflict on pricing, feature availability, category fit or compliance.</w:t>
      </w:r>
    </w:p>
    <w:p>
      <w:pPr>
        <w:pStyle w:val="ListBullet"/>
        <w:spacing w:after="40"/>
      </w:pPr>
      <w:r>
        <w:t>External customer source families differ materially (configurable threshold).</w:t>
      </w:r>
    </w:p>
    <w:p>
      <w:pPr>
        <w:pStyle w:val="ListBullet"/>
        <w:spacing w:after="40"/>
      </w:pPr>
      <w:r>
        <w:t>Product appears discontinued, acquired/merged, unavailable or materially repositioned.</w:t>
      </w:r>
    </w:p>
    <w:p>
      <w:pPr>
        <w:pStyle w:val="ListBullet"/>
        <w:spacing w:after="40"/>
      </w:pPr>
      <w:r>
        <w:t>Vendor disputes the score or submits material correction evidence.</w:t>
      </w:r>
    </w:p>
    <w:p>
      <w:pPr>
        <w:pStyle w:val="ListBullet"/>
        <w:spacing w:after="40"/>
      </w:pPr>
      <w:r>
        <w:t>Potential security/privacy/legal red flag detected.</w:t>
      </w:r>
    </w:p>
    <w:p>
      <w:pPr>
        <w:pStyle w:val="ListBullet"/>
        <w:spacing w:after="40"/>
      </w:pPr>
      <w:r>
        <w:t>Category template changed or methodology version changed.</w:t>
      </w:r>
    </w:p>
    <w:p>
      <w:pPr>
        <w:pStyle w:val="Heading1"/>
      </w:pPr>
      <w:r>
        <w:t>10. Minimum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Minimum fields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Product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id, name, vendor_id, status, primary_category_id, target_segments, urls, claimed_status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Existing tool entity may be extended.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CategoryTemplate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id, category_id, version, effective_date, core_requirements, advanced_capabilities, important_integrations, trust_rules, ai_depth_rules, min_evidence_rules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JSON fields acceptable initially, but versioning is mandatory.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MethodologyVersion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id, version_name, weights, global parameters, effective_date, published_at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Example: TA Score v1.0.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EvidenceSource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id, product_id, source_type, source_family, url, authority_level, allowed_usage_mode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Defines source provenance.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EvidenceItem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id, source_id, field_key, extracted_value, raw_excerpt_pointer/hash, retrieved_at, expires_at, extractor_confidence, verified_status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Store provenance for every material scoring input.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ProductFact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product_id, field_key, value, evidence_item_ids, status, last_verified_at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Current structured facts used by scoring.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ReviewAggregate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product_id, source_family, rating_norm, review_count, recency_data, retrieved_at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 double counting of source families.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ScoreRun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id, product_id, category_id, methodology_version_id, template_version, run_at, internal_score, public_score, confidence_score, confidence_label, status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Immutable historical record.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ScoreBreakdown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score_run_id, dimension_key, subcriterion_key, raw_value, points_awarded, max_points, rule_version, evidence_item_ids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Explainability/audit.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RankSnapshot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category_id, snapshot_date, score_run_id, rank, eligible_count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Monthly publish history.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ReviewException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id, product_id, score_run_id, trigger_type, severity, status, owner, resolution, created_at, resolved_at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Founder queue.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VendorCorrection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id, product_id, submitter_id, correction_type, claim, evidence_url/file, status, reviewer_id, resolution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Vendor factual challenge flow.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AuditLog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actor_id, entity_type, entity_id, action, before, after, reason, timestamp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 for scoring integrity.</w:t>
            </w:r>
          </w:p>
        </w:tc>
      </w:tr>
    </w:tbl>
    <w:p>
      <w:pPr>
        <w:pStyle w:val="Heading1"/>
      </w:pPr>
      <w:r>
        <w:t>11. Admin / founder interface</w:t>
      </w:r>
    </w:p>
    <w:p>
      <w:r>
        <w:t>The founders should manage exceptions and methodology, not manually score every product.</w:t>
      </w:r>
    </w:p>
    <w:p>
      <w:pPr>
        <w:pStyle w:val="ListBullet"/>
        <w:spacing w:after="40"/>
      </w:pPr>
      <w:r>
        <w:t>Scoring dashboard: products awaiting first score, successful runs, failed runs, provisional products, high-impact score changes.</w:t>
      </w:r>
    </w:p>
    <w:p>
      <w:pPr>
        <w:pStyle w:val="ListBullet"/>
        <w:spacing w:after="40"/>
      </w:pPr>
      <w:r>
        <w:t>Exception queue: filter by severity, category, trigger, vendor dispute and score change.</w:t>
      </w:r>
    </w:p>
    <w:p>
      <w:pPr>
        <w:pStyle w:val="ListBullet"/>
        <w:spacing w:after="40"/>
      </w:pPr>
      <w:r>
        <w:t>Product score detail: current TA Score, Confidence, rank, full breakdown, supporting evidence, historical score chart.</w:t>
      </w:r>
    </w:p>
    <w:p>
      <w:pPr>
        <w:pStyle w:val="ListBullet"/>
        <w:spacing w:after="40"/>
      </w:pPr>
      <w:r>
        <w:t>Evidence viewer: source URL, captured fact, freshness, evidence status, conflicting sources.</w:t>
      </w:r>
    </w:p>
    <w:p>
      <w:pPr>
        <w:pStyle w:val="ListBullet"/>
        <w:spacing w:after="40"/>
      </w:pPr>
      <w:r>
        <w:t>Category Template editor: add/reorder core requirements, advanced capabilities, important integrations and category-specific rules. Version changes must create a new template version.</w:t>
      </w:r>
    </w:p>
    <w:p>
      <w:pPr>
        <w:pStyle w:val="ListBullet"/>
        <w:spacing w:after="40"/>
      </w:pPr>
      <w:r>
        <w:t>Methodology settings: global dimension weights, Bayesian prior m, confidence thresholds, ranking eligibility thresholds and recency weights. Any change creates a new methodology version.</w:t>
      </w:r>
    </w:p>
    <w:p>
      <w:pPr>
        <w:pStyle w:val="ListBullet"/>
        <w:spacing w:after="40"/>
      </w:pPr>
      <w:r>
        <w:t>Dry-run recalculation: show impact on a sample/category before publishing a methodology/template change.</w:t>
      </w:r>
    </w:p>
    <w:p>
      <w:pPr>
        <w:pStyle w:val="ListBullet"/>
        <w:spacing w:after="40"/>
      </w:pPr>
      <w:r>
        <w:t>Publish controls: scoring run may be calculated but unpublished until approved when exception rules require review.</w:t>
      </w:r>
    </w:p>
    <w:p>
      <w:pPr>
        <w:pStyle w:val="ListBullet"/>
        <w:spacing w:after="40"/>
      </w:pPr>
      <w:r>
        <w:t>Audit history: who changed inputs/rules and when.</w:t>
      </w:r>
    </w:p>
    <w:p>
      <w:pPr>
        <w:pStyle w:val="Heading1"/>
      </w:pPr>
      <w:r>
        <w:t>12. Vendor correction and re-evaluation flow</w:t>
      </w:r>
    </w:p>
    <w:p>
      <w:pPr>
        <w:pStyle w:val="ListBullet"/>
        <w:spacing w:after="40"/>
      </w:pPr>
      <w:r>
        <w:t>On public profile, provide “Report a factual error / Request re-evaluation.”</w:t>
      </w:r>
    </w:p>
    <w:p>
      <w:pPr>
        <w:pStyle w:val="ListBullet"/>
        <w:spacing w:after="40"/>
      </w:pPr>
      <w:r>
        <w:t>Vendor selects reason: incorrect factual information; feature added/removed; pricing changed; integration changed; security/compliance update; category-fit issue; other.</w:t>
      </w:r>
    </w:p>
    <w:p>
      <w:pPr>
        <w:pStyle w:val="ListBullet"/>
        <w:spacing w:after="40"/>
      </w:pPr>
      <w:r>
        <w:t>Require supporting source URL or attachment for material claims.</w:t>
      </w:r>
    </w:p>
    <w:p>
      <w:pPr>
        <w:pStyle w:val="ListBullet"/>
        <w:spacing w:after="40"/>
      </w:pPr>
      <w:r>
        <w:t>Create VendorCorrection + ReviewException.</w:t>
      </w:r>
    </w:p>
    <w:p>
      <w:pPr>
        <w:pStyle w:val="ListBullet"/>
        <w:spacing w:after="40"/>
      </w:pPr>
      <w:r>
        <w:t>Founder/admin reviews evidence and edits ProductFact/EvidenceItem only.</w:t>
      </w:r>
    </w:p>
    <w:p>
      <w:pPr>
        <w:pStyle w:val="ListBullet"/>
        <w:spacing w:after="40"/>
      </w:pPr>
      <w:r>
        <w:t>System recalculates score. No admin field exists for direct score editing.</w:t>
      </w:r>
    </w:p>
    <w:p>
      <w:pPr>
        <w:pStyle w:val="ListBullet"/>
        <w:spacing w:after="40"/>
      </w:pPr>
      <w:r>
        <w:t>Notify vendor of accepted/rejected correction and show updated evaluation date if published.</w:t>
      </w:r>
    </w:p>
    <w:p>
      <w:pPr>
        <w:pStyle w:val="Heading1"/>
      </w:pPr>
      <w:r>
        <w:t>13. Public profile requirements</w:t>
      </w:r>
    </w:p>
    <w:p>
      <w:pPr>
        <w:pStyle w:val="ListBullet"/>
        <w:spacing w:after="40"/>
      </w:pPr>
      <w:r>
        <w:t>Display TA Score with one decimal point.</w:t>
      </w:r>
    </w:p>
    <w:p>
      <w:pPr>
        <w:pStyle w:val="ListBullet"/>
        <w:spacing w:after="40"/>
      </w:pPr>
      <w:r>
        <w:t>Display Evidence Confidence label.</w:t>
      </w:r>
    </w:p>
    <w:p>
      <w:pPr>
        <w:pStyle w:val="ListBullet"/>
        <w:spacing w:after="40"/>
      </w:pPr>
      <w:r>
        <w:t>Display Category Rank only when Ranked status is eligible.</w:t>
      </w:r>
    </w:p>
    <w:p>
      <w:pPr>
        <w:pStyle w:val="ListBullet"/>
        <w:spacing w:after="40"/>
      </w:pPr>
      <w:r>
        <w:t>Display “Provisional” badge when applicable.</w:t>
      </w:r>
    </w:p>
    <w:p>
      <w:pPr>
        <w:pStyle w:val="ListBullet"/>
        <w:spacing w:after="40"/>
      </w:pPr>
      <w:r>
        <w:t>Display dimension breakdown.</w:t>
      </w:r>
    </w:p>
    <w:p>
      <w:pPr>
        <w:pStyle w:val="ListBullet"/>
        <w:spacing w:after="40"/>
      </w:pPr>
      <w:r>
        <w:t>Display Last Evaluated date and TA Score methodology version.</w:t>
      </w:r>
    </w:p>
    <w:p>
      <w:pPr>
        <w:pStyle w:val="ListBullet"/>
        <w:spacing w:after="40"/>
      </w:pPr>
      <w:r>
        <w:t>Link to public “How TechAnalytica Scores Software” methodology page.</w:t>
      </w:r>
    </w:p>
    <w:p>
      <w:pPr>
        <w:pStyle w:val="ListBullet"/>
        <w:spacing w:after="40"/>
      </w:pPr>
      <w:r>
        <w:t>Provide factual correction/re-evaluation link.</w:t>
      </w:r>
    </w:p>
    <w:p>
      <w:pPr>
        <w:pStyle w:val="ListBullet"/>
        <w:spacing w:after="40"/>
      </w:pPr>
      <w:r>
        <w:t>Optional later: score history and “why this score changed” diff.</w:t>
      </w:r>
    </w:p>
    <w:p>
      <w:pPr>
        <w:pStyle w:val="Heading1"/>
      </w:pPr>
      <w:r>
        <w:t>14. Scheduling and refresh cadence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Target cadence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Implementation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Product facts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Monthly by default; source-specific TTLs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Refresh stale evidence; priority products may refresh more often.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Pricing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At least monthly for important/active products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Pricing evidence should have shorter TTL.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External customer evidence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Monthly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Refresh aggregates and recency distribution.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TA Score recalculation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Monthly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Run after evidence refresh; immediate re-run after approved material vendor correction.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Category rank snapshot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Monthly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Persist snapshot after monthly score publication.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Full evidence/methodology review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Quarterly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Founder review of templates, anomalies and category distributions.</w:t>
            </w:r>
          </w:p>
        </w:tc>
      </w:tr>
    </w:tbl>
    <w:p>
      <w:pPr>
        <w:pStyle w:val="Heading1"/>
      </w:pPr>
      <w:r>
        <w:t>15. Implementation phases</w:t>
      </w:r>
    </w:p>
    <w:p>
      <w:pPr>
        <w:pStyle w:val="Heading2"/>
      </w:pPr>
      <w:r>
        <w:t>Phase 0 - Manual calibration (before full automation)</w:t>
      </w:r>
    </w:p>
    <w:p>
      <w:pPr>
        <w:pStyle w:val="ListBullet"/>
        <w:spacing w:after="40"/>
      </w:pPr>
      <w:r>
        <w:t>Founders select ~30 calibration products across at least 3 launch categories: established leaders, mid-market, new startups, expensive and low-cost products.</w:t>
      </w:r>
    </w:p>
    <w:p>
      <w:pPr>
        <w:pStyle w:val="ListBullet"/>
        <w:spacing w:after="40"/>
      </w:pPr>
      <w:r>
        <w:t>Use spreadsheet/admin prototype to score products with the proposed rubric.</w:t>
      </w:r>
    </w:p>
    <w:p>
      <w:pPr>
        <w:pStyle w:val="ListBullet"/>
        <w:spacing w:after="40"/>
      </w:pPr>
      <w:r>
        <w:t>Review output for obvious anomalies and adjust category templates/rules before production automation.</w:t>
      </w:r>
    </w:p>
    <w:p>
      <w:pPr>
        <w:pStyle w:val="ListBullet"/>
        <w:spacing w:after="40"/>
      </w:pPr>
      <w:r>
        <w:t>Do not freeze the scoring engine until the founders sign off on calibration results.</w:t>
      </w:r>
    </w:p>
    <w:p>
      <w:pPr>
        <w:pStyle w:val="Heading2"/>
      </w:pPr>
      <w:r>
        <w:t>Phase 1 - P0 launch build</w:t>
      </w:r>
    </w:p>
    <w:p>
      <w:pPr>
        <w:pStyle w:val="ListBullet"/>
        <w:spacing w:after="40"/>
      </w:pPr>
      <w:r>
        <w:t>MethodologyVersion and CategoryTemplate versioning.</w:t>
      </w:r>
    </w:p>
    <w:p>
      <w:pPr>
        <w:pStyle w:val="ListBullet"/>
        <w:spacing w:after="40"/>
      </w:pPr>
      <w:r>
        <w:t>EvidenceSource/EvidenceItem storage and manual evidence entry.</w:t>
      </w:r>
    </w:p>
    <w:p>
      <w:pPr>
        <w:pStyle w:val="ListBullet"/>
        <w:spacing w:after="40"/>
      </w:pPr>
      <w:r>
        <w:t>Structured ProductFact schema for scoring inputs.</w:t>
      </w:r>
    </w:p>
    <w:p>
      <w:pPr>
        <w:pStyle w:val="ListBullet"/>
        <w:spacing w:after="40"/>
      </w:pPr>
      <w:r>
        <w:t>Deterministic Scoring Engine with all eight dimensions and v1 sub-criteria.</w:t>
      </w:r>
    </w:p>
    <w:p>
      <w:pPr>
        <w:pStyle w:val="ListBullet"/>
        <w:spacing w:after="40"/>
      </w:pPr>
      <w:r>
        <w:t>Evidence Confidence engine.</w:t>
      </w:r>
    </w:p>
    <w:p>
      <w:pPr>
        <w:pStyle w:val="ListBullet"/>
        <w:spacing w:after="40"/>
      </w:pPr>
      <w:r>
        <w:t>Ranked/Provisional eligibility + category rank.</w:t>
      </w:r>
    </w:p>
    <w:p>
      <w:pPr>
        <w:pStyle w:val="ListBullet"/>
        <w:spacing w:after="40"/>
      </w:pPr>
      <w:r>
        <w:t>ScoreRun/ScoreBreakdown history.</w:t>
      </w:r>
    </w:p>
    <w:p>
      <w:pPr>
        <w:pStyle w:val="ListBullet"/>
        <w:spacing w:after="40"/>
      </w:pPr>
      <w:r>
        <w:t>Admin scoring detail + exception queue.</w:t>
      </w:r>
    </w:p>
    <w:p>
      <w:pPr>
        <w:pStyle w:val="ListBullet"/>
        <w:spacing w:after="40"/>
      </w:pPr>
      <w:r>
        <w:t>Public TA Score, Confidence, breakdown, methodology/date.</w:t>
      </w:r>
    </w:p>
    <w:p>
      <w:pPr>
        <w:pStyle w:val="ListBullet"/>
        <w:spacing w:after="40"/>
      </w:pPr>
      <w:r>
        <w:t>Vendor correction request flow.</w:t>
      </w:r>
    </w:p>
    <w:p>
      <w:pPr>
        <w:pStyle w:val="ListBullet"/>
        <w:spacing w:after="40"/>
      </w:pPr>
      <w:r>
        <w:t>Audit log.</w:t>
      </w:r>
    </w:p>
    <w:p>
      <w:pPr>
        <w:pStyle w:val="Heading2"/>
      </w:pPr>
      <w:r>
        <w:t>Phase 2 - Semi-automation</w:t>
      </w:r>
    </w:p>
    <w:p>
      <w:pPr>
        <w:pStyle w:val="ListBullet"/>
        <w:spacing w:after="40"/>
      </w:pPr>
      <w:r>
        <w:t>AI evidence extraction from approved vendor-controlled sources.</w:t>
      </w:r>
    </w:p>
    <w:p>
      <w:pPr>
        <w:pStyle w:val="ListBullet"/>
        <w:spacing w:after="40"/>
      </w:pPr>
      <w:r>
        <w:t>Source refresh scheduler and TTL engine.</w:t>
      </w:r>
    </w:p>
    <w:p>
      <w:pPr>
        <w:pStyle w:val="ListBullet"/>
        <w:spacing w:after="40"/>
      </w:pPr>
      <w:r>
        <w:t>Independent review aggregate ingestion where permitted.</w:t>
      </w:r>
    </w:p>
    <w:p>
      <w:pPr>
        <w:pStyle w:val="ListBullet"/>
        <w:spacing w:after="40"/>
      </w:pPr>
      <w:r>
        <w:t>Conflict detection and automated exception creation.</w:t>
      </w:r>
    </w:p>
    <w:p>
      <w:pPr>
        <w:pStyle w:val="ListBullet"/>
        <w:spacing w:after="40"/>
      </w:pPr>
      <w:r>
        <w:t>Monthly scheduled scoring/rank snapshots.</w:t>
      </w:r>
    </w:p>
    <w:p>
      <w:pPr>
        <w:pStyle w:val="ListBullet"/>
        <w:spacing w:after="40"/>
      </w:pPr>
      <w:r>
        <w:t>Email/admin alerts for high-impact exceptions.</w:t>
      </w:r>
    </w:p>
    <w:p>
      <w:pPr>
        <w:pStyle w:val="Heading2"/>
      </w:pPr>
      <w:r>
        <w:t>Phase 3 - Mature automation</w:t>
      </w:r>
    </w:p>
    <w:p>
      <w:pPr>
        <w:pStyle w:val="ListBullet"/>
        <w:spacing w:after="40"/>
      </w:pPr>
      <w:r>
        <w:t>Automated source discovery within approved domains.</w:t>
      </w:r>
    </w:p>
    <w:p>
      <w:pPr>
        <w:pStyle w:val="ListBullet"/>
        <w:spacing w:after="40"/>
      </w:pPr>
      <w:r>
        <w:t>Automated score-change explanations.</w:t>
      </w:r>
    </w:p>
    <w:p>
      <w:pPr>
        <w:pStyle w:val="ListBullet"/>
        <w:spacing w:after="40"/>
      </w:pPr>
      <w:r>
        <w:t>Category percentile and benchmarking outputs.</w:t>
      </w:r>
    </w:p>
    <w:p>
      <w:pPr>
        <w:pStyle w:val="ListBullet"/>
        <w:spacing w:after="40"/>
      </w:pPr>
      <w:r>
        <w:t>Public score history.</w:t>
      </w:r>
    </w:p>
    <w:p>
      <w:pPr>
        <w:pStyle w:val="ListBullet"/>
        <w:spacing w:after="40"/>
      </w:pPr>
      <w:r>
        <w:t>Vendor analytics links between category rank/score changes and buyer behavior.</w:t>
      </w:r>
    </w:p>
    <w:p>
      <w:pPr>
        <w:pStyle w:val="ListBullet"/>
        <w:spacing w:after="40"/>
      </w:pPr>
      <w:r>
        <w:t>Additional anti-manipulation/fraud detection and source reliability scoring.</w:t>
      </w:r>
    </w:p>
    <w:p>
      <w:pPr>
        <w:pStyle w:val="Heading1"/>
      </w:pPr>
      <w:r>
        <w:t>16. Acceptance criteria / QA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Test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Pass condition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Determinism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Re-running identical inputs under the same methodology/template version produces the identical internal score and breakdown.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☐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Auditability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Every awarded sub-criterion point can be traced to a rule version and evidence item(s) or an explicitly configured default/prior.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☐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 direct score edit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Admin UI has no field that can directly set final TA Score or organic rank.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☐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Paid neutrality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Changing vendor subscription/sponsorship does not change TA Score calculation or rank.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☐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Category specificity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The same product can receive different category scores based on different templates.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☐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Stable absolute score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Adding a competitor does not change another product’s TA Score; only rank may change.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☐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Missing reviews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Product with zero external reviews receives category-prior Customer Evidence, not zero, and Confidence is reduced.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☐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Source-family dedupe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Capterra/GetApp/Software Advice are not treated as three independent families.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☐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Evidence provenance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Material product facts displayed/used in scoring have evidence records.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☐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Versioning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Changing weights/category requirements creates new version; historical scores remain reproducible.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☐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Exception routing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Configured triggers create ReviewException and block/flag publication as designed.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☐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Vendor correction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Accepted correction updates input evidence/facts and triggers recalculation; rejected correction does not alter score.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☐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Public display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Profile shows score, confidence, rank/provisional state, evaluation date and methodology version correctly.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☐</w:t>
            </w:r>
          </w:p>
        </w:tc>
      </w:tr>
    </w:tbl>
    <w:p>
      <w:pPr>
        <w:pStyle w:val="Heading1"/>
      </w:pPr>
      <w:r>
        <w:t>17. v1.0 configuration constants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v1.0 default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A0D1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Must be configurable?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Dimension weights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25 / 15 / 15 / 10 / 10 / 10 / 10 / 5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Yes, versioned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Public score rounding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1 decimal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Bayesian prior m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20 reviews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Review recency window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24 months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Recency weights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1.00 / 0.85 / 0.65 / 0.45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Confidence thresholds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High ≥80; Moderate 60-79; Low &lt;60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Minimum core evidence coverage for ranking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70%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 by category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Minimum confidence for ranking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Moderate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Large score-change exception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≥0.7 public points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Rank publication cadence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Monthly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6F8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</w:tbl>
    <w:p>
      <w:pPr>
        <w:pStyle w:val="Heading1"/>
      </w:pPr>
      <w:r>
        <w:t>18. Public methodology page - data the system must expose</w:t>
      </w:r>
    </w:p>
    <w:p>
      <w:r>
        <w:t>The public methodology can reveal the framework without exposing implementation prompts, anti-gaming logic or internal source-reliability rules. The product should be able to render the following from configuration rather than hard-coded prose where practical:</w:t>
      </w:r>
    </w:p>
    <w:p>
      <w:pPr>
        <w:pStyle w:val="ListBullet"/>
        <w:spacing w:after="40"/>
      </w:pPr>
      <w:r>
        <w:t>Eight dimensions and exact weights.</w:t>
      </w:r>
    </w:p>
    <w:p>
      <w:pPr>
        <w:pStyle w:val="ListBullet"/>
        <w:spacing w:after="40"/>
      </w:pPr>
      <w:r>
        <w:t>Definition of category-specific evaluation.</w:t>
      </w:r>
    </w:p>
    <w:p>
      <w:pPr>
        <w:pStyle w:val="ListBullet"/>
        <w:spacing w:after="40"/>
      </w:pPr>
      <w:r>
        <w:t>Customer Evidence principle: external reviews are evidence, not the entire methodology.</w:t>
      </w:r>
    </w:p>
    <w:p>
      <w:pPr>
        <w:pStyle w:val="ListBullet"/>
        <w:spacing w:after="40"/>
      </w:pPr>
      <w:r>
        <w:t>Evidence Confidence definition.</w:t>
      </w:r>
    </w:p>
    <w:p>
      <w:pPr>
        <w:pStyle w:val="ListBullet"/>
        <w:spacing w:after="40"/>
      </w:pPr>
      <w:r>
        <w:t>Ranking eligibility rules.</w:t>
      </w:r>
    </w:p>
    <w:p>
      <w:pPr>
        <w:pStyle w:val="ListBullet"/>
        <w:spacing w:after="40"/>
      </w:pPr>
      <w:r>
        <w:t>Score/rank refresh cadence.</w:t>
      </w:r>
    </w:p>
    <w:p>
      <w:pPr>
        <w:pStyle w:val="ListBullet"/>
        <w:spacing w:after="40"/>
      </w:pPr>
      <w:r>
        <w:t>Paid/sponsorship independence statement.</w:t>
      </w:r>
    </w:p>
    <w:p>
      <w:pPr>
        <w:pStyle w:val="ListBullet"/>
        <w:spacing w:after="40"/>
      </w:pPr>
      <w:r>
        <w:t>Vendor correction and re-evaluation process.</w:t>
      </w:r>
    </w:p>
    <w:p>
      <w:pPr>
        <w:pStyle w:val="ListBullet"/>
        <w:spacing w:after="40"/>
      </w:pPr>
      <w:r>
        <w:t>Current methodology version and effective date.</w:t>
      </w:r>
    </w:p>
    <w:p>
      <w:pPr>
        <w:pStyle w:val="Heading1"/>
      </w:pPr>
      <w:r>
        <w:t>19. Explicit “do not build” list</w:t>
      </w:r>
    </w:p>
    <w:p>
      <w:pPr>
        <w:pStyle w:val="ListBullet"/>
        <w:spacing w:after="40"/>
      </w:pPr>
      <w:r>
        <w:t>Do not let an LLM output the final TA Score directly.</w:t>
      </w:r>
    </w:p>
    <w:p>
      <w:pPr>
        <w:pStyle w:val="ListBullet"/>
        <w:spacing w:after="40"/>
      </w:pPr>
      <w:r>
        <w:t>Do not create a universal AEO Capability criterion.</w:t>
      </w:r>
    </w:p>
    <w:p>
      <w:pPr>
        <w:pStyle w:val="ListBullet"/>
        <w:spacing w:after="40"/>
      </w:pPr>
      <w:r>
        <w:t>Do not use company funding, employee count, traffic, social followers or press coverage as direct quality points in v1.0.</w:t>
      </w:r>
    </w:p>
    <w:p>
      <w:pPr>
        <w:pStyle w:val="ListBullet"/>
        <w:spacing w:after="40"/>
      </w:pPr>
      <w:r>
        <w:t>Do not make review volume or raw star rating a dominant ranking input.</w:t>
      </w:r>
    </w:p>
    <w:p>
      <w:pPr>
        <w:pStyle w:val="ListBullet"/>
        <w:spacing w:after="40"/>
      </w:pPr>
      <w:r>
        <w:t>Do not assign 0 to products with no reviews.</w:t>
      </w:r>
    </w:p>
    <w:p>
      <w:pPr>
        <w:pStyle w:val="ListBullet"/>
        <w:spacing w:after="40"/>
      </w:pPr>
      <w:r>
        <w:t>Do not use a single global feature checklist for all categories.</w:t>
      </w:r>
    </w:p>
    <w:p>
      <w:pPr>
        <w:pStyle w:val="ListBullet"/>
        <w:spacing w:after="40"/>
      </w:pPr>
      <w:r>
        <w:t>Do not reward raw integration count.</w:t>
      </w:r>
    </w:p>
    <w:p>
      <w:pPr>
        <w:pStyle w:val="ListBullet"/>
        <w:spacing w:after="40"/>
      </w:pPr>
      <w:r>
        <w:t>Do not make SOC 2 / enterprise compliance universal requirements.</w:t>
      </w:r>
    </w:p>
    <w:p>
      <w:pPr>
        <w:pStyle w:val="ListBullet"/>
        <w:spacing w:after="40"/>
      </w:pPr>
      <w:r>
        <w:t>Do not rank sponsored vendors above organic results unless the placement is in a clearly labelled sponsored module separate from organic ranking.</w:t>
      </w:r>
    </w:p>
    <w:p>
      <w:pPr>
        <w:pStyle w:val="ListBullet"/>
        <w:spacing w:after="40"/>
      </w:pPr>
      <w:r>
        <w:t>Do not expose private LLM prompts, crawler logic, anti-manipulation thresholds or fraud rules publicly.</w:t>
      </w:r>
    </w:p>
    <w:p>
      <w:pPr>
        <w:pStyle w:val="ListBullet"/>
        <w:spacing w:after="40"/>
      </w:pPr>
      <w:r>
        <w:t>Do not overwrite old score runs after methodology changes.</w:t>
      </w:r>
    </w:p>
    <w:p>
      <w:pPr>
        <w:pStyle w:val="Heading1"/>
      </w:pPr>
      <w:r>
        <w:t>20. Developer handoff checklist</w:t>
      </w:r>
    </w:p>
    <w:p>
      <w:pPr>
        <w:pStyle w:val="ListBullet"/>
        <w:spacing w:after="40"/>
      </w:pPr>
      <w:r>
        <w:t>Confirm existing product/category schema and identify fields that can be reused.</w:t>
      </w:r>
    </w:p>
    <w:p>
      <w:pPr>
        <w:pStyle w:val="ListBullet"/>
        <w:spacing w:after="40"/>
      </w:pPr>
      <w:r>
        <w:t>Create CategoryTemplate and MethodologyVersion models before coding scoring rules.</w:t>
      </w:r>
    </w:p>
    <w:p>
      <w:pPr>
        <w:pStyle w:val="ListBullet"/>
        <w:spacing w:after="40"/>
      </w:pPr>
      <w:r>
        <w:t>Implement ProductFact + EvidenceItem provenance model.</w:t>
      </w:r>
    </w:p>
    <w:p>
      <w:pPr>
        <w:pStyle w:val="ListBullet"/>
        <w:spacing w:after="40"/>
      </w:pPr>
      <w:r>
        <w:t>Build scoring functions unit-tested per sub-criterion.</w:t>
      </w:r>
    </w:p>
    <w:p>
      <w:pPr>
        <w:pStyle w:val="ListBullet"/>
        <w:spacing w:after="40"/>
      </w:pPr>
      <w:r>
        <w:t>Build Confidence engine.</w:t>
      </w:r>
    </w:p>
    <w:p>
      <w:pPr>
        <w:pStyle w:val="ListBullet"/>
        <w:spacing w:after="40"/>
      </w:pPr>
      <w:r>
        <w:t>Build Ranked/Provisional state machine.</w:t>
      </w:r>
    </w:p>
    <w:p>
      <w:pPr>
        <w:pStyle w:val="ListBullet"/>
        <w:spacing w:after="40"/>
      </w:pPr>
      <w:r>
        <w:t>Build immutable ScoreRun + ScoreBreakdown history.</w:t>
      </w:r>
    </w:p>
    <w:p>
      <w:pPr>
        <w:pStyle w:val="ListBullet"/>
        <w:spacing w:after="40"/>
      </w:pPr>
      <w:r>
        <w:t>Build admin product-score detail and exception queue.</w:t>
      </w:r>
    </w:p>
    <w:p>
      <w:pPr>
        <w:pStyle w:val="ListBullet"/>
        <w:spacing w:after="40"/>
      </w:pPr>
      <w:r>
        <w:t>Build public score/breakdown components in existing TechAnalytica product profile design.</w:t>
      </w:r>
    </w:p>
    <w:p>
      <w:pPr>
        <w:pStyle w:val="ListBullet"/>
        <w:spacing w:after="40"/>
      </w:pPr>
      <w:r>
        <w:t>Build vendor correction flow.</w:t>
      </w:r>
    </w:p>
    <w:p>
      <w:pPr>
        <w:pStyle w:val="ListBullet"/>
        <w:spacing w:after="40"/>
      </w:pPr>
      <w:r>
        <w:t>Run manual calibration set through system and compare against founder-approved calculations.</w:t>
      </w:r>
    </w:p>
    <w:p>
      <w:pPr>
        <w:pStyle w:val="ListBullet"/>
        <w:spacing w:after="40"/>
      </w:pPr>
      <w:r>
        <w:t>Only after calibration passes, add automated evidence extraction and scheduled refresh.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166"/>
            <w:shd w:fill="F7EFFD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A554EF"/>
              </w:rPr>
              <w:t xml:space="preserve">Founder sign-off gate  </w:t>
            </w:r>
            <w:r>
              <w:t>Before Phase 2 automation, the founders should manually calibrate approximately 30 products and approve TA Score v1.0 behavior. Automation should scale a validated methodology, not define the methodology.</w:t>
            </w:r>
          </w:p>
        </w:tc>
      </w:tr>
    </w:tbl>
    <w:p>
      <w:pPr>
        <w:spacing w:after="40"/>
      </w:pPr>
    </w:p>
    <w:p>
      <w:pPr>
        <w:pStyle w:val="Heading1"/>
      </w:pPr>
      <w:r>
        <w:t>Appendix A - Reference scoring pseudocode</w:t>
      </w:r>
    </w:p>
    <w:p>
      <w:r>
        <w:rPr>
          <w:rFonts w:ascii="Consolas" w:hAnsi="Consolas"/>
          <w:color w:val="3D2635"/>
          <w:sz w:val="16"/>
        </w:rPr>
        <w:t>score_product(product, category, methodology_version):</w:t>
        <w:br/>
        <w:t xml:space="preserve">    template = load_category_template(category, methodology_version)</w:t>
        <w:br/>
        <w:t xml:space="preserve">    facts = load_current_validated_facts(product)</w:t>
        <w:br/>
        <w:t xml:space="preserve">    evidence = load_valid_evidence(product)</w:t>
        <w:br/>
        <w:br/>
        <w:t xml:space="preserve">    dimensions = {</w:t>
        <w:br/>
        <w:t xml:space="preserve">        use_case_fit: score_use_case_fit(facts, template),</w:t>
        <w:br/>
        <w:t xml:space="preserve">        ai_utility: score_ai_utility(facts, template),</w:t>
        <w:br/>
        <w:t xml:space="preserve">        usability: score_usability(facts, template),</w:t>
        <w:br/>
        <w:t xml:space="preserve">        workflow_fit: score_workflow_fit(facts, template),</w:t>
        <w:br/>
        <w:t xml:space="preserve">        value_pricing: score_value_pricing(facts, template),</w:t>
        <w:br/>
        <w:t xml:space="preserve">        trust_readiness: score_trust(facts, template),</w:t>
        <w:br/>
        <w:t xml:space="preserve">        customer_evidence: score_customer_evidence(product, category),</w:t>
        <w:br/>
        <w:t xml:space="preserve">        product_health: score_product_health(facts, evidence)</w:t>
        <w:br/>
        <w:t xml:space="preserve">    }</w:t>
        <w:br/>
        <w:br/>
        <w:t xml:space="preserve">    internal = weighted_sum(dimensions, methodology_version.weights)</w:t>
        <w:br/>
        <w:t xml:space="preserve">    public_score = round(internal / 10, 1)</w:t>
        <w:br/>
        <w:t xml:space="preserve">    confidence = calculate_evidence_confidence(product, template, evidence)</w:t>
        <w:br/>
        <w:t xml:space="preserve">    status = determine_rank_eligibility(product, template, confidence)</w:t>
        <w:br/>
        <w:br/>
        <w:t xml:space="preserve">    persist_score_run(product, category, methodology_version,</w:t>
        <w:br/>
        <w:t xml:space="preserve">                      dimensions, internal, public_score,</w:t>
        <w:br/>
        <w:t xml:space="preserve">                      confidence, status)</w:t>
        <w:br/>
        <w:br/>
        <w:t xml:space="preserve">    return public_score, confidence, status</w:t>
        <w:br/>
      </w:r>
    </w:p>
    <w:p>
      <w:pPr>
        <w:pStyle w:val="Heading1"/>
      </w:pPr>
      <w:r>
        <w:t>Appendix B - Methodology governance</w:t>
      </w:r>
    </w:p>
    <w:p>
      <w:pPr>
        <w:pStyle w:val="ListBullet"/>
        <w:spacing w:after="40"/>
      </w:pPr>
      <w:r>
        <w:t>Any change to dimension weights, Bayesian prior, confidence thresholds, ranking eligibility thresholds or recency weights requires a new MethodologyVersion.</w:t>
      </w:r>
    </w:p>
    <w:p>
      <w:pPr>
        <w:pStyle w:val="ListBullet"/>
        <w:spacing w:after="40"/>
      </w:pPr>
      <w:r>
        <w:t>Any change to category requirements requires a new CategoryTemplate version.</w:t>
      </w:r>
    </w:p>
    <w:p>
      <w:pPr>
        <w:pStyle w:val="ListBullet"/>
        <w:spacing w:after="40"/>
      </w:pPr>
      <w:r>
        <w:t>Historical score runs must retain the methodology/template versions used at calculation time.</w:t>
      </w:r>
    </w:p>
    <w:p>
      <w:pPr>
        <w:pStyle w:val="ListBullet"/>
        <w:spacing w:after="40"/>
      </w:pPr>
      <w:r>
        <w:t>Public methodology should display version and effective date.</w:t>
      </w:r>
    </w:p>
    <w:p>
      <w:pPr>
        <w:pStyle w:val="ListBullet"/>
        <w:spacing w:after="40"/>
      </w:pPr>
      <w:r>
        <w:t>Before a major methodology update, run a dry-run across existing products and review distribution shifts/anomalies.</w:t>
      </w:r>
    </w:p>
    <w:p>
      <w:pPr>
        <w:spacing w:before="400"/>
        <w:pBdr>
          <w:bottom w:val="single" w:sz="8" w:space="1" w:color="E8D7E1"/>
        </w:pBdr>
      </w:pPr>
    </w:p>
    <w:p>
      <w:pPr>
        <w:jc w:val="center"/>
      </w:pPr>
      <w:r>
        <w:rPr>
          <w:b/>
          <w:color w:val="A554EF"/>
        </w:rPr>
        <w:t>End of specification - TA Scoring Engine v1.0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208"/>
      <w:gridCol w:w="1440"/>
    </w:tblGrid>
    <w:tr>
      <w:tc>
        <w:tcPr>
          <w:tcW w:type="dxa" w:w="4824"/>
        </w:tcPr>
        <w:p>
          <w:r>
            <w:rPr>
              <w:color w:val="9B8A94"/>
              <w:sz w:val="16"/>
            </w:rPr>
            <w:t>TechAnalytica - TA Scoring Engine Developer Specification v1.0</w:t>
          </w:r>
        </w:p>
      </w:tc>
      <w:tc>
        <w:tcPr>
          <w:tcW w:type="dxa" w:w="4824"/>
        </w:tcPr>
        <w:p>
          <w:pPr>
            <w:jc w:val="right"/>
          </w:pPr>
          <w:r>
            <w:rPr>
              <w:color w:val="9B8A94"/>
              <w:sz w:val="16"/>
            </w:rPr>
            <w:t xml:space="preserve">Page </w:t>
          </w:r>
          <w:r>
            <w:rPr>
              <w:color w:val="9B8A94"/>
              <w:sz w:val="16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A0D1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A554E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FE4A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C2F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A0D1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6B5564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TechAnalytica TA Scoring Engine Developer Specification v1.0</dc:title>
  <dc:subject>Developer build specification for TA Score, evidence confidence and category rankings</dc:subject>
  <dc:creator>TechAnalytica</dc:creator>
  <cp:keywords/>
  <dc:description>Prepared for developer handoff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