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C2A28"/>
          <w:sz w:val="40"/>
          <w:szCs w:val="40"/>
        </w:rPr>
        <w:t xml:space="preserve">PEARL OF PERSIA</w:t>
      </w:r>
    </w:p>
    <w:p>
      <w:pPr>
        <w:spacing w:after="320"/>
        <w:jc w:val="center"/>
      </w:pPr>
      <w:r>
        <w:rPr>
          <w:color w:val="A4894C"/>
          <w:sz w:val="26"/>
          <w:szCs w:val="26"/>
        </w:rPr>
        <w:t xml:space="preserve">Episode Pages — Structure &amp; Content Instructions</w:t>
      </w:r>
    </w:p>
    <w:p>
      <w:pPr>
        <w:spacing w:after="120"/>
      </w:pPr>
      <w:r>
        <w:t xml:space="preserve">Based on Stella’s “Page Structure for Episode 1” (received 19 June). This document confirms how each episode page works on the website, what content is needed for every episode, and how the videos will be added later.</w:t>
      </w:r>
    </w:p>
    <w:p>
      <w:pPr>
        <w:spacing w:after="120"/>
      </w:pPr>
      <w:r>
        <w:rPr>
          <w:b/>
          <w:bCs/>
        </w:rPr>
        <w:t xml:space="preserve">Status: </w:t>
      </w:r>
      <w:r>
        <w:t xml:space="preserve">Episode 1 is already built on the prototype with Stella’s full text — only the video itself is still to come.</w:t>
      </w:r>
    </w:p>
    <w:p>
      <w:pPr>
        <w:pStyle w:val="Heading1"/>
      </w:pPr>
      <w:r>
        <w:t xml:space="preserve">1. The episode page, section by section</w:t>
      </w:r>
    </w:p>
    <w:p>
      <w:pPr>
        <w:spacing w:after="120"/>
      </w:pPr>
      <w:r>
        <w:t xml:space="preserve">Every episode page follows the same fixed structure. The layout, order, fonts and colors are fixed (locked); the text inside each section changes per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3EADB" w:val="clear"/>
            <w:tcMar>
              <w:top w:type="dxa" w:w="80"/>
              <w:left w:type="dxa" w:w="120"/>
              <w:bottom w:type="dxa" w:w="80"/>
              <w:right w:type="dxa" w:w="120"/>
            </w:tcMar>
          </w:tcPr>
          <w:p>
            <w:r>
              <w:rPr>
                <w:b/>
                <w:bCs/>
              </w:rPr>
              <w:t xml:space="preserve">Section (Stella’s plan)</w:t>
            </w:r>
          </w:p>
        </w:tc>
        <w:tc>
          <w:tcPr>
            <w:tcW w:type="dxa" w:w="5760"/>
            <w:tcBorders>
              <w:top w:val="single" w:color="CCCCCC" w:sz="1"/>
              <w:left w:val="single" w:color="CCCCCC" w:sz="1"/>
              <w:bottom w:val="single" w:color="CCCCCC" w:sz="1"/>
              <w:right w:val="single" w:color="CCCCCC" w:sz="1"/>
            </w:tcBorders>
            <w:shd w:fill="F3EADB" w:val="clear"/>
            <w:tcMar>
              <w:top w:type="dxa" w:w="80"/>
              <w:left w:type="dxa" w:w="120"/>
              <w:bottom w:type="dxa" w:w="80"/>
              <w:right w:type="dxa" w:w="120"/>
            </w:tcMar>
          </w:tcPr>
          <w:p>
            <w:r>
              <w:rPr>
                <w:b/>
                <w:bCs/>
              </w:rPr>
              <w:t xml:space="preserve">On the website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 short intro 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soft card above the video, with the episode’s welcome text.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Watch Video (player)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video player. Until a video is added, an elegant placeholder frame shows. Supports YouTube, Vimeo, or a direct MP4 link.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Pause After Watching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Appears only after the viewer presses “I have finished watching” — together with everything below it. This keeps the video screen calm and uncluttered.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 — Grounding Exercise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exercise shown on the page (breathing + noticing steps).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 — One Small Step This Week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paragraph on the page.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 — Further Reflection (optional)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soft link-buttons that scroll down the page: “Reflection Questions” and “Spiritual Exploration”.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4 — Continue the Journey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encouragement + “Ask Pearl” button (opens the مروارید assistant) + “Next Episode” button (unlocks the next video).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Reflection Questions (marked blue)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calm sage-green section at the bottom of the page with the numbered questions.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Spiritual Exploration (marked yellow)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warm gold-cream section at the very bottom, including the quote styling and the “Think a little” box.</w:t>
            </w:r>
          </w:p>
        </w:tc>
      </w:tr>
    </w:tbl>
    <w:p>
      <w:pPr>
        <w:spacing w:after="120" w:before="160"/>
      </w:pPr>
      <w:r>
        <w:rPr>
          <w:b/>
          <w:bCs/>
        </w:rPr>
        <w:t xml:space="preserve">About the colors: </w:t>
      </w:r>
      <w:r>
        <w:t xml:space="preserve">the blue/yellow in the plan are understood as content markers only, not design colors. On the site both sections are styled in the brand palette (sage green and gold-cream) so every page stays consistent with the Pearl of Persia identity.</w:t>
      </w:r>
    </w:p>
    <w:p>
      <w:pPr>
        <w:pStyle w:val="Heading1"/>
      </w:pPr>
      <w:r>
        <w:t xml:space="preserve">2. Videos come later — how they will be added</w:t>
      </w:r>
    </w:p>
    <w:p>
      <w:pPr>
        <w:pStyle w:val="ListParagraph"/>
        <w:numPr>
          <w:ilvl w:val="0"/>
          <w:numId w:val="2"/>
        </w:numPr>
        <w:spacing w:after="60"/>
      </w:pPr>
      <w:r>
        <w:t xml:space="preserve">Finish and upload each video to the video host (e.g. Vimeo or YouTube unlisted), and copy its link.</w:t>
      </w:r>
    </w:p>
    <w:p>
      <w:pPr>
        <w:pStyle w:val="ListParagraph"/>
        <w:numPr>
          <w:ilvl w:val="0"/>
          <w:numId w:val="2"/>
        </w:numPr>
        <w:spacing w:after="60"/>
      </w:pPr>
      <w:r>
        <w:t xml:space="preserve">Open the admin dashboard → “گفت‌وگوها و ویدئوها” (Sessions &amp; Videos).</w:t>
      </w:r>
    </w:p>
    <w:p>
      <w:pPr>
        <w:pStyle w:val="ListParagraph"/>
        <w:numPr>
          <w:ilvl w:val="0"/>
          <w:numId w:val="2"/>
        </w:numPr>
        <w:spacing w:after="60"/>
      </w:pPr>
      <w:r>
        <w:t xml:space="preserve">Open the episode’s row, paste the link into the Video URL field, and press Save.</w:t>
      </w:r>
    </w:p>
    <w:p>
      <w:pPr>
        <w:pStyle w:val="ListParagraph"/>
        <w:numPr>
          <w:ilvl w:val="0"/>
          <w:numId w:val="2"/>
        </w:numPr>
        <w:spacing w:after="60"/>
      </w:pPr>
      <w:r>
        <w:t xml:space="preserve">The episode page plays that video immediately — no developer needed.</w:t>
      </w:r>
    </w:p>
    <w:p>
      <w:pPr>
        <w:spacing w:after="120"/>
      </w:pPr>
      <w:r>
        <w:t xml:space="preserve">The same applies to the 90-second introduction video on the Home page (its own field in “Page content”). Until a link is saved, pages simply show the calm placeholder player.</w:t>
      </w:r>
    </w:p>
    <w:p>
      <w:pPr>
        <w:pStyle w:val="Heading1"/>
      </w:pPr>
      <w:r>
        <w:t xml:space="preserve">3. What to supply for each episode (2–26)</w:t>
      </w:r>
    </w:p>
    <w:p>
      <w:pPr>
        <w:spacing w:after="120"/>
      </w:pPr>
      <w:r>
        <w:t xml:space="preserve">The easiest workflow: one document per episode, in exactly the same format as the Episode 1 document. For each episode we need:</w:t>
      </w:r>
    </w:p>
    <w:p>
      <w:pPr>
        <w:pStyle w:val="ListParagraph"/>
        <w:numPr>
          <w:ilvl w:val="0"/>
          <w:numId w:val="3"/>
        </w:numPr>
        <w:spacing w:after="60"/>
      </w:pPr>
      <w:r>
        <w:rPr>
          <w:b/>
          <w:bCs/>
        </w:rPr>
        <w:t xml:space="preserve">Episode title </w:t>
      </w:r>
      <w:r>
        <w:t xml:space="preserve">(short, e.g. the theme of the conversation)</w:t>
      </w:r>
    </w:p>
    <w:p>
      <w:pPr>
        <w:pStyle w:val="ListParagraph"/>
        <w:numPr>
          <w:ilvl w:val="0"/>
          <w:numId w:val="3"/>
        </w:numPr>
        <w:spacing w:after="60"/>
      </w:pPr>
      <w:r>
        <w:rPr>
          <w:b/>
          <w:bCs/>
        </w:rPr>
        <w:t xml:space="preserve">Welcome text </w:t>
      </w:r>
      <w:r>
        <w:t xml:space="preserve">(2–4 gentle lines)</w:t>
      </w:r>
    </w:p>
    <w:p>
      <w:pPr>
        <w:pStyle w:val="ListParagraph"/>
        <w:numPr>
          <w:ilvl w:val="0"/>
          <w:numId w:val="3"/>
        </w:numPr>
        <w:spacing w:after="60"/>
      </w:pPr>
      <w:r>
        <w:rPr>
          <w:b/>
          <w:bCs/>
        </w:rPr>
        <w:t xml:space="preserve">Pause After Watching </w:t>
      </w:r>
      <w:r>
        <w:t xml:space="preserve">(1 short paragraph)</w:t>
      </w:r>
    </w:p>
    <w:p>
      <w:pPr>
        <w:pStyle w:val="ListParagraph"/>
        <w:numPr>
          <w:ilvl w:val="0"/>
          <w:numId w:val="3"/>
        </w:numPr>
        <w:spacing w:after="60"/>
      </w:pPr>
      <w:r>
        <w:rPr>
          <w:b/>
          <w:bCs/>
        </w:rPr>
        <w:t xml:space="preserve">Step 1 — Grounding exercise </w:t>
      </w:r>
      <w:r>
        <w:t xml:space="preserve">(may repeat or vary between episodes)</w:t>
      </w:r>
    </w:p>
    <w:p>
      <w:pPr>
        <w:pStyle w:val="ListParagraph"/>
        <w:numPr>
          <w:ilvl w:val="0"/>
          <w:numId w:val="3"/>
        </w:numPr>
        <w:spacing w:after="60"/>
      </w:pPr>
      <w:r>
        <w:rPr>
          <w:b/>
          <w:bCs/>
        </w:rPr>
        <w:t xml:space="preserve">Step 2 — One small step this week </w:t>
      </w:r>
      <w:r>
        <w:t xml:space="preserve">(1–2 sentences)</w:t>
      </w:r>
    </w:p>
    <w:p>
      <w:pPr>
        <w:pStyle w:val="ListParagraph"/>
        <w:numPr>
          <w:ilvl w:val="0"/>
          <w:numId w:val="3"/>
        </w:numPr>
        <w:spacing w:after="60"/>
      </w:pPr>
      <w:r>
        <w:rPr>
          <w:b/>
          <w:bCs/>
        </w:rPr>
        <w:t xml:space="preserve">Step 4 — Closing encouragement </w:t>
      </w:r>
      <w:r>
        <w:t xml:space="preserve">(2–3 lines; Steps 3’s two links are automatic)</w:t>
      </w:r>
    </w:p>
    <w:p>
      <w:pPr>
        <w:pStyle w:val="ListParagraph"/>
        <w:numPr>
          <w:ilvl w:val="0"/>
          <w:numId w:val="3"/>
        </w:numPr>
        <w:spacing w:after="60"/>
      </w:pPr>
      <w:r>
        <w:rPr>
          <w:b/>
          <w:bCs/>
        </w:rPr>
        <w:t xml:space="preserve">Reflection Questions </w:t>
      </w:r>
      <w:r>
        <w:t xml:space="preserve">(2–4 numbered questions — the “blue” part)</w:t>
      </w:r>
    </w:p>
    <w:p>
      <w:pPr>
        <w:pStyle w:val="ListParagraph"/>
        <w:numPr>
          <w:ilvl w:val="0"/>
          <w:numId w:val="3"/>
        </w:numPr>
        <w:spacing w:after="60"/>
      </w:pPr>
      <w:r>
        <w:rPr>
          <w:b/>
          <w:bCs/>
        </w:rPr>
        <w:t xml:space="preserve">Spiritual Exploration </w:t>
      </w:r>
      <w:r>
        <w:t xml:space="preserve">(devotional text + “Think a little” questions — the “yellow” part)</w:t>
      </w:r>
    </w:p>
    <w:p>
      <w:pPr>
        <w:pStyle w:val="ListParagraph"/>
        <w:numPr>
          <w:ilvl w:val="0"/>
          <w:numId w:val="3"/>
        </w:numPr>
        <w:spacing w:after="60"/>
      </w:pPr>
      <w:r>
        <w:rPr>
          <w:b/>
          <w:bCs/>
        </w:rPr>
        <w:t xml:space="preserve">Approximate video length </w:t>
      </w:r>
      <w:r>
        <w:t xml:space="preserve">(minutes), and later the video link</w:t>
      </w:r>
    </w:p>
    <w:p>
      <w:pPr>
        <w:spacing w:after="120"/>
      </w:pPr>
      <w:r>
        <w:t xml:space="preserve">Farsi is required; English versions are optional and can follow later.</w:t>
      </w:r>
    </w:p>
    <w:p>
      <w:pPr>
        <w:pStyle w:val="Heading1"/>
      </w:pPr>
      <w:r>
        <w:t xml:space="preserve">4. Button labels currently on the site (for Stella’s Farsi review)</w:t>
      </w:r>
    </w:p>
    <w:p>
      <w:pPr>
        <w:spacing w:after="120"/>
      </w:pPr>
      <w:r>
        <w:t xml:space="preserve">Stella mentioned she wants to check the Farsi wording of the buttons. These are the labels currently in use — all of them can be changed in the admin dashboard without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3EADB" w:val="clear"/>
            <w:tcMar>
              <w:top w:type="dxa" w:w="80"/>
              <w:left w:type="dxa" w:w="120"/>
              <w:bottom w:type="dxa" w:w="80"/>
              <w:right w:type="dxa" w:w="120"/>
            </w:tcMar>
          </w:tcPr>
          <w:p>
            <w:r>
              <w:rPr>
                <w:b/>
                <w:bCs/>
              </w:rPr>
              <w:t xml:space="preserve">Where</w:t>
            </w:r>
          </w:p>
        </w:tc>
        <w:tc>
          <w:tcPr>
            <w:tcW w:type="dxa" w:w="5760"/>
            <w:tcBorders>
              <w:top w:val="single" w:color="CCCCCC" w:sz="1"/>
              <w:left w:val="single" w:color="CCCCCC" w:sz="1"/>
              <w:bottom w:val="single" w:color="CCCCCC" w:sz="1"/>
              <w:right w:val="single" w:color="CCCCCC" w:sz="1"/>
            </w:tcBorders>
            <w:shd w:fill="F3EADB" w:val="clear"/>
            <w:tcMar>
              <w:top w:type="dxa" w:w="80"/>
              <w:left w:type="dxa" w:w="120"/>
              <w:bottom w:type="dxa" w:w="80"/>
              <w:right w:type="dxa" w:w="120"/>
            </w:tcMar>
          </w:tcPr>
          <w:p>
            <w:r>
              <w:rPr>
                <w:b/>
                <w:bCs/>
              </w:rPr>
              <w:t xml:space="preserve">Current Farsi label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Reveal button under video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tl/>
              </w:rPr>
              <w:t xml:space="preserve">تماشای این گفت‌وگو را تمام کردم</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 — link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tl/>
              </w:rPr>
              <w:t xml:space="preserve">در صورت تمایل: پرسش‌ها و تمرین‌هایی برای تأمل بیشتر</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 — link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tl/>
              </w:rPr>
              <w:t xml:space="preserve">در صورت تمایل: کاوش و تأمل روحانی</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Pearl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tl/>
              </w:rPr>
              <w:t xml:space="preserve">گفت‌وگو با مروارید</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episode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tl/>
              </w:rPr>
              <w:t xml:space="preserve">ویدیوی بعدی</w:t>
            </w:r>
          </w:p>
        </w:tc>
      </w:tr>
    </w:tbl>
    <w:p>
      <w:pPr>
        <w:pStyle w:val="Heading1"/>
      </w:pPr>
      <w:r>
        <w:t xml:space="preserve">5. Two things kept from the original brief</w:t>
      </w:r>
    </w:p>
    <w:p>
      <w:pPr>
        <w:pStyle w:val="ListParagraph"/>
        <w:numPr>
          <w:ilvl w:val="0"/>
          <w:numId w:val="3"/>
        </w:numPr>
        <w:spacing w:after="60"/>
      </w:pPr>
      <w:r>
        <w:rPr>
          <w:b/>
          <w:bCs/>
        </w:rPr>
        <w:t xml:space="preserve">Sequential unlocking: </w:t>
      </w:r>
      <w:r>
        <w:t xml:space="preserve">Episode 2 opens only after Episode 1 is marked watched, and so on — the “Next Episode” button respects this automatically.</w:t>
      </w:r>
    </w:p>
    <w:p>
      <w:pPr>
        <w:pStyle w:val="ListParagraph"/>
        <w:numPr>
          <w:ilvl w:val="0"/>
          <w:numId w:val="3"/>
        </w:numPr>
        <w:spacing w:after="60"/>
      </w:pPr>
      <w:r>
        <w:rPr>
          <w:b/>
          <w:bCs/>
        </w:rPr>
        <w:t xml:space="preserve">Everything after the video stays hidden until watched: </w:t>
      </w:r>
      <w:r>
        <w:t xml:space="preserve">this was in the original functionality brief and matches Stella’s “Pause After Watching” flow naturally.</w:t>
      </w:r>
    </w:p>
    <w:p>
      <w:pPr>
        <w:pStyle w:val="Heading1"/>
      </w:pPr>
      <w:r>
        <w:t xml:space="preserve">6. Next steps</w:t>
      </w:r>
    </w:p>
    <w:p>
      <w:pPr>
        <w:pStyle w:val="ListParagraph"/>
        <w:numPr>
          <w:ilvl w:val="0"/>
          <w:numId w:val="2"/>
        </w:numPr>
        <w:spacing w:after="60"/>
      </w:pPr>
      <w:r>
        <w:t xml:space="preserve">Stella reviews Episode 1 live on the prototype and confirms the structure and button wording.</w:t>
      </w:r>
    </w:p>
    <w:p>
      <w:pPr>
        <w:pStyle w:val="ListParagraph"/>
        <w:numPr>
          <w:ilvl w:val="0"/>
          <w:numId w:val="2"/>
        </w:numPr>
        <w:spacing w:after="60"/>
      </w:pPr>
      <w:r>
        <w:t xml:space="preserve">Stella prepares Episodes 2–26 in the same document format; each is loaded into the site as it arrives.</w:t>
      </w:r>
    </w:p>
    <w:p>
      <w:pPr>
        <w:pStyle w:val="ListParagraph"/>
        <w:numPr>
          <w:ilvl w:val="0"/>
          <w:numId w:val="2"/>
        </w:numPr>
        <w:spacing w:after="60"/>
      </w:pPr>
      <w:r>
        <w:t xml:space="preserve">When videos are ready, their links are pasted per episode in the admin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2C2A28"/>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A489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2026-07-03T07:01:55.444Z</dcterms:created>
  <dcterms:modified xsi:type="dcterms:W3CDTF">2026-07-03T07:01:55.444Z</dcterms:modified>
</cp:coreProperties>
</file>

<file path=docProps/custom.xml><?xml version="1.0" encoding="utf-8"?>
<Properties xmlns="http://schemas.openxmlformats.org/officeDocument/2006/custom-properties" xmlns:vt="http://schemas.openxmlformats.org/officeDocument/2006/docPropsVTypes"/>
</file>