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2F6E63"/>
          <w:spacing w:val="40"/>
          <w:sz w:val="16"/>
          <w:szCs w:val="16"/>
        </w:rPr>
        <w:t xml:space="preserve">PRONECT   ·   SAM ONSITE</w:t>
      </w:r>
    </w:p>
    <w:p>
      <w:pPr>
        <w:spacing w:after="20"/>
      </w:pPr>
      <w:r>
        <w:rPr>
          <w:rFonts w:ascii="Georgia" w:cs="Georgia" w:eastAsia="Georgia" w:hAnsi="Georgia"/>
          <w:b/>
          <w:bCs/>
          <w:color w:val="1F2A33"/>
          <w:sz w:val="46"/>
          <w:szCs w:val="46"/>
        </w:rPr>
        <w:t xml:space="preserve">Guard Onboarding</w:t>
      </w:r>
    </w:p>
    <w:p>
      <w:pPr>
        <w:pBdr>
          <w:bottom w:val="single" w:color="2F6E63" w:sz="14" w:space="6"/>
        </w:pBdr>
        <w:spacing w:after="100"/>
      </w:pPr>
      <w:r>
        <w:rPr>
          <w:rFonts w:ascii="Georgia" w:cs="Georgia" w:eastAsia="Georgia" w:hAnsi="Georgia"/>
          <w:i/>
          <w:iCs/>
          <w:color w:val="5C6B73"/>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single" w:color="D5DEDB" w:sz="3"/>
              <w:left w:val="single" w:color="D5DEDB" w:sz="3"/>
              <w:bottom w:val="single" w:color="D5DEDB" w:sz="3"/>
              <w:right w:val="single" w:color="D5DEDB" w:sz="3"/>
            </w:tcBorders>
            <w:shd w:fill="F5F8F7" w:color="auto" w:val="clear"/>
            <w:tcMar>
              <w:top w:type="dxa" w:w="70"/>
              <w:left w:type="dxa" w:w="150"/>
              <w:bottom w:type="dxa" w:w="70"/>
              <w:right w:type="dxa" w:w="150"/>
            </w:tcMar>
          </w:tcPr>
          <w:p>
            <w:pPr>
              <w:spacing w:after="0"/>
            </w:pPr>
            <w:r>
              <w:rPr>
                <w:rFonts w:ascii="Calibri" w:cs="Calibri" w:eastAsia="Calibri" w:hAnsi="Calibri"/>
                <w:b/>
                <w:bCs/>
                <w:i w:val="false"/>
                <w:iCs w:val="false"/>
                <w:color w:val="2F6E63"/>
                <w:spacing w:val="4"/>
                <w:sz w:val="16"/>
                <w:szCs w:val="16"/>
              </w:rPr>
              <w:t xml:space="preserve">Product  </w:t>
            </w:r>
            <w:r>
              <w:rPr>
                <w:rFonts w:ascii="Calibri" w:cs="Calibri" w:eastAsia="Calibri" w:hAnsi="Calibri"/>
                <w:b w:val="false"/>
                <w:bCs w:val="false"/>
                <w:i w:val="false"/>
                <w:iCs w:val="false"/>
                <w:color w:val="1F2A33"/>
                <w:sz w:val="18"/>
                <w:szCs w:val="18"/>
              </w:rPr>
              <w:t xml:space="preserve">SAM OnSite       </w:t>
            </w:r>
            <w:r>
              <w:rPr>
                <w:rFonts w:ascii="Calibri" w:cs="Calibri" w:eastAsia="Calibri" w:hAnsi="Calibri"/>
                <w:b/>
                <w:bCs/>
                <w:i w:val="false"/>
                <w:iCs w:val="false"/>
                <w:color w:val="2F6E63"/>
                <w:spacing w:val="4"/>
                <w:sz w:val="16"/>
                <w:szCs w:val="16"/>
              </w:rPr>
              <w:t xml:space="preserve">Applies to  </w:t>
            </w:r>
            <w:r>
              <w:rPr>
                <w:rFonts w:ascii="Calibri" w:cs="Calibri" w:eastAsia="Calibri" w:hAnsi="Calibri"/>
                <w:b w:val="false"/>
                <w:bCs w:val="false"/>
                <w:i w:val="false"/>
                <w:iCs w:val="false"/>
                <w:color w:val="1F2A33"/>
                <w:sz w:val="18"/>
                <w:szCs w:val="18"/>
              </w:rPr>
              <w:t xml:space="preserve">Every guard, once       </w:t>
            </w:r>
            <w:r>
              <w:rPr>
                <w:rFonts w:ascii="Calibri" w:cs="Calibri" w:eastAsia="Calibri" w:hAnsi="Calibri"/>
                <w:b/>
                <w:bCs/>
                <w:i w:val="false"/>
                <w:iCs w:val="false"/>
                <w:color w:val="2F6E63"/>
                <w:spacing w:val="4"/>
                <w:sz w:val="16"/>
                <w:szCs w:val="16"/>
              </w:rPr>
              <w:t xml:space="preserve">Language  </w:t>
            </w:r>
            <w:r>
              <w:rPr>
                <w:rFonts w:ascii="Calibri" w:cs="Calibri" w:eastAsia="Calibri" w:hAnsi="Calibri"/>
                <w:b w:val="false"/>
                <w:bCs w:val="false"/>
                <w:i w:val="false"/>
                <w:iCs w:val="false"/>
                <w:color w:val="1F2A33"/>
                <w:sz w:val="18"/>
                <w:szCs w:val="18"/>
              </w:rPr>
              <w:t xml:space="preserve">English       </w:t>
            </w:r>
            <w:r>
              <w:rPr>
                <w:rFonts w:ascii="Calibri" w:cs="Calibri" w:eastAsia="Calibri" w:hAnsi="Calibri"/>
                <w:b/>
                <w:bCs/>
                <w:i w:val="false"/>
                <w:iCs w:val="false"/>
                <w:color w:val="2F6E63"/>
                <w:spacing w:val="4"/>
                <w:sz w:val="16"/>
                <w:szCs w:val="16"/>
              </w:rPr>
              <w:t xml:space="preserve">Status  </w:t>
            </w:r>
            <w:r>
              <w:rPr>
                <w:rFonts w:ascii="Calibri" w:cs="Calibri" w:eastAsia="Calibri" w:hAnsi="Calibri"/>
                <w:b w:val="false"/>
                <w:bCs w:val="false"/>
                <w:i w:val="false"/>
                <w:iCs w:val="false"/>
                <w:color w:val="1F2A33"/>
                <w:sz w:val="18"/>
                <w:szCs w:val="18"/>
              </w:rPr>
              <w:t xml:space="preserve">Draft for build       </w:t>
            </w:r>
            <w:r>
              <w:rPr>
                <w:rFonts w:ascii="Calibri" w:cs="Calibri" w:eastAsia="Calibri" w:hAnsi="Calibri"/>
                <w:b/>
                <w:bCs/>
                <w:i w:val="false"/>
                <w:iCs w:val="false"/>
                <w:color w:val="2F6E63"/>
                <w:spacing w:val="4"/>
                <w:sz w:val="16"/>
                <w:szCs w:val="16"/>
              </w:rPr>
              <w:t xml:space="preserve">Sign-off  </w:t>
            </w:r>
            <w:r>
              <w:rPr>
                <w:rFonts w:ascii="Calibri" w:cs="Calibri" w:eastAsia="Calibri" w:hAnsi="Calibri"/>
                <w:b w:val="false"/>
                <w:bCs w:val="false"/>
                <w:i w:val="false"/>
                <w:iCs w:val="false"/>
                <w:color w:val="1F2A33"/>
                <w:sz w:val="18"/>
                <w:szCs w:val="18"/>
              </w:rPr>
              <w:t xml:space="preserve">Vincent Smeyers</w:t>
            </w:r>
          </w:p>
        </w:tc>
      </w:tr>
    </w:tbl>
    <w:p>
      <w:pPr>
        <w:spacing w:after="70"/>
      </w:pPr>
    </w:p>
    <w:tbl>
      <w:tblPr>
        <w:tblW w:type="dxa" w:w="9648"/>
        <w:tblBorders>
          <w:top w:val="single" w:color="CDD8D5" w:sz="3"/>
          <w:left w:val="single" w:color="2F6E63" w:sz="22"/>
          <w:bottom w:val="single" w:color="CDD8D5" w:sz="3"/>
          <w:right w:val="single" w:color="CDD8D5" w:sz="3"/>
          <w:insideH w:val="none"/>
          <w:insideV w:val="none"/>
        </w:tblBorders>
      </w:tblPr>
      <w:tblGrid>
        <w:gridCol w:w="9648"/>
      </w:tblGrid>
      <w:tr>
        <w:trPr>
          <w:cantSplit/>
        </w:trPr>
        <w:tc>
          <w:tcPr>
            <w:tcW w:type="dxa" w:w="9648"/>
            <w:shd w:fill="F5F8F7" w:color="auto" w:val="clear"/>
            <w:tcMar>
              <w:top w:type="dxa" w:w="80"/>
              <w:left w:type="dxa" w:w="150"/>
              <w:bottom w:type="dxa" w:w="80"/>
              <w:right w:type="dxa" w:w="150"/>
            </w:tcMar>
          </w:tcPr>
          <w:p>
            <w:pPr>
              <w:spacing w:after="0" w:line="248" w:lineRule="auto"/>
            </w:pPr>
            <w:r>
              <w:rPr>
                <w:rFonts w:ascii="Calibri" w:cs="Calibri" w:eastAsia="Calibri" w:hAnsi="Calibri"/>
                <w:b/>
                <w:bCs/>
                <w:i w:val="false"/>
                <w:iCs w:val="false"/>
                <w:color w:val="234f47"/>
                <w:sz w:val="19"/>
                <w:szCs w:val="19"/>
              </w:rPr>
              <w:t xml:space="preserve">In one minute.  </w:t>
            </w:r>
            <w:r>
              <w:rPr>
                <w:rFonts w:ascii="Calibri" w:cs="Calibri" w:eastAsia="Calibri" w:hAnsi="Calibri"/>
                <w:b w:val="false"/>
                <w:bCs w:val="false"/>
                <w:i w:val="false"/>
                <w:iCs w:val="false"/>
                <w:color w:val="1F2A33"/>
                <w:sz w:val="19"/>
                <w:szCs w:val="19"/>
              </w:rPr>
              <w:t xml:space="preserve">The first time a guard signs in, SAM — the in-app voice assistant — runs a short, required voice exercise that teaches the three things they will do every day: ask a question, report an incident, and correct a report. It uses a made-up incident so nothing real is affected, cannot be skipped, takes a few minutes, saves progress, and is marked complete only after the guard actually performs each step. All practice data is hidden from every live report and dashboard, and a guard can reopen the exercise later as a refresher.</w:t>
            </w:r>
          </w:p>
        </w:tc>
      </w:tr>
    </w:tbl>
    <w:p>
      <w:pPr>
        <w:spacing w:after="40"/>
      </w:pP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01  </w:t>
      </w:r>
      <w:r>
        <w:rPr>
          <w:rFonts w:ascii="Georgia" w:cs="Georgia" w:eastAsia="Georgia" w:hAnsi="Georgia"/>
          <w:b/>
          <w:bCs/>
          <w:color w:val="1F2A33"/>
          <w:sz w:val="24"/>
          <w:szCs w:val="24"/>
        </w:rPr>
        <w:t xml:space="preserve">How it works, step by step</w:t>
      </w:r>
    </w:p>
    <w:p>
      <w:pPr>
        <w:spacing w:after="60" w:line="250" w:lineRule="auto"/>
      </w:pPr>
      <w:r>
        <w:rPr>
          <w:rFonts w:ascii="Calibri" w:cs="Calibri" w:eastAsia="Calibri" w:hAnsi="Calibri"/>
          <w:b w:val="false"/>
          <w:bCs w:val="false"/>
          <w:i w:val="false"/>
          <w:iCs w:val="false"/>
          <w:color w:val="1F2A33"/>
          <w:sz w:val="19"/>
          <w:szCs w:val="19"/>
        </w:rPr>
        <w:t xml:space="preserve">Good to know before reading: in SAM, a guard’s message is what creates and updates their report — so a report can be fixed either by telling SAM out loud or by editing the original message. Both are practised below.</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signs in. If they have not completed this onboarding, it opens automatically — before the home screen — for new and existing guards alike.</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A welcome screen explains that the exercise is required, uses made-up information, is short, and saves progress.</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turns on the microphone. If they decline, SAM keeps asking with clear guidance. If the microphone truly cannot be enabled (broken hardware or company device policy), the guard is taken to a support screen — showing the site’s support contact — that still carries the always-visible urgent-incident action, so they are never trapped.</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asks SAM a practice question out loud (for example, “How do I report an incident?”) and SAM answers. This is practice only — no report is created.</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reports a made-up incident (“A Dell laptop was stolen”). SAM asks for anything missing and creates one practice report.</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says to change “Dell” to “MacBook.” The same report — and the guard’s own message — update to read “MacBook”; no second report appears.</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guard long-presses their own message, edits it to “A MacBook was stolen at reception,” and saves. The finished report now shows both “MacBook” and “reception.”</w:t>
      </w:r>
    </w:p>
    <w:p>
      <w:pPr>
        <w:pStyle w:val="ListParagraph"/>
        <w:numPr>
          <w:ilvl w:val="0"/>
          <w:numId w:val="2"/>
        </w:numPr>
        <w:spacing w:after="46" w:line="246" w:lineRule="auto"/>
      </w:pPr>
      <w:r>
        <w:rPr>
          <w:rFonts w:ascii="Calibri" w:cs="Calibri" w:eastAsia="Calibri" w:hAnsi="Calibri"/>
          <w:b w:val="false"/>
          <w:bCs w:val="false"/>
          <w:i w:val="false"/>
          <w:iCs w:val="false"/>
          <w:color w:val="1F2A33"/>
          <w:sz w:val="19"/>
          <w:szCs w:val="19"/>
        </w:rPr>
        <w:t xml:space="preserve">The exercise is marked complete — but only after SAM has seen the guard do each step for real (a question answered, one practice report created, the report showing each correction) — and the guard arrives at the normal home screen.</w:t>
      </w:r>
    </w:p>
    <w:p>
      <w:pPr>
        <w:spacing w:after="40" w:before="20"/>
      </w:pPr>
      <w:r>
        <w:rPr>
          <w:rFonts w:ascii="Calibri" w:cs="Calibri" w:eastAsia="Calibri" w:hAnsi="Calibri"/>
          <w:b w:val="false"/>
          <w:bCs w:val="false"/>
          <w:i w:val="false"/>
          <w:iCs w:val="false"/>
          <w:color w:val="5C6B73"/>
          <w:sz w:val="18"/>
          <w:szCs w:val="18"/>
        </w:rPr>
        <w:t xml:space="preserve">Throughout, the practice report is marked as training the instant it is created, so it never appears in any live report, dashboard, analytics view, export, automated alert or integration, or the guard’s own activity list and search. An always-visible </w:t>
      </w:r>
      <w:r>
        <w:rPr>
          <w:rFonts w:ascii="Calibri" w:cs="Calibri" w:eastAsia="Calibri" w:hAnsi="Calibri"/>
          <w:b/>
          <w:bCs/>
          <w:i w:val="false"/>
          <w:iCs w:val="false"/>
          <w:color w:val="5C6B73"/>
          <w:sz w:val="18"/>
          <w:szCs w:val="18"/>
        </w:rPr>
        <w:t xml:space="preserve">Report an urgent incident</w:t>
      </w:r>
      <w:r>
        <w:rPr>
          <w:rFonts w:ascii="Calibri" w:cs="Calibri" w:eastAsia="Calibri" w:hAnsi="Calibri"/>
          <w:b w:val="false"/>
          <w:bCs w:val="false"/>
          <w:i w:val="false"/>
          <w:iCs w:val="false"/>
          <w:color w:val="5C6B73"/>
          <w:sz w:val="18"/>
          <w:szCs w:val="18"/>
        </w:rPr>
        <w:t xml:space="preserve"> action — a safety measure we added — lets a guard handle a real emergency at any moment, even without a microphone, and returns them to where they left off.</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02  </w:t>
      </w:r>
      <w:r>
        <w:rPr>
          <w:rFonts w:ascii="Georgia" w:cs="Georgia" w:eastAsia="Georgia" w:hAnsi="Georgia"/>
          <w:b/>
          <w:bCs/>
          <w:color w:val="1F2A33"/>
          <w:sz w:val="24"/>
          <w:szCs w:val="24"/>
        </w:rPr>
        <w:t xml:space="preserve">What must be true — and how we confirm it</w:t>
      </w:r>
    </w:p>
    <w:p>
      <w:pPr>
        <w:spacing w:after="70" w:line="250" w:lineRule="auto"/>
      </w:pPr>
      <w:r>
        <w:rPr>
          <w:rFonts w:ascii="Calibri" w:cs="Calibri" w:eastAsia="Calibri" w:hAnsi="Calibri"/>
          <w:b w:val="false"/>
          <w:bCs w:val="false"/>
          <w:i w:val="false"/>
          <w:iCs w:val="false"/>
          <w:color w:val="1F2A33"/>
          <w:sz w:val="18"/>
          <w:szCs w:val="18"/>
        </w:rPr>
        <w:t xml:space="preserve">Each row is a requirement together with how we will confirm it works, so nothing is left to interpretation. </w:t>
      </w:r>
      <w:r>
        <w:rPr>
          <w:rFonts w:ascii="Calibri" w:cs="Calibri" w:eastAsia="Calibri" w:hAnsi="Calibri"/>
          <w:b/>
          <w:bCs/>
          <w:color w:val="FFFFFF"/>
          <w:sz w:val="15"/>
          <w:szCs w:val="15"/>
          <w:shd w:fill="2F6E4E" w:color="auto" w:val="clear"/>
        </w:rPr>
        <w:t xml:space="preserve"> Confirmed </w:t>
      </w:r>
      <w:r>
        <w:rPr>
          <w:rFonts w:ascii="Calibri" w:cs="Calibri" w:eastAsia="Calibri" w:hAnsi="Calibri"/>
          <w:b w:val="false"/>
          <w:bCs w:val="false"/>
          <w:i w:val="false"/>
          <w:iCs w:val="false"/>
          <w:color w:val="5C6B73"/>
          <w:sz w:val="16"/>
          <w:szCs w:val="16"/>
        </w:rPr>
        <w:t xml:space="preserve">  an agreed behaviour (a few note an implementation detail to check).   </w:t>
      </w:r>
      <w:r>
        <w:rPr>
          <w:rFonts w:ascii="Calibri" w:cs="Calibri" w:eastAsia="Calibri" w:hAnsi="Calibri"/>
          <w:b/>
          <w:bCs/>
          <w:color w:val="FFFFFF"/>
          <w:sz w:val="15"/>
          <w:szCs w:val="15"/>
          <w:shd w:fill="8A6100" w:color="auto" w:val="clear"/>
        </w:rPr>
        <w:t xml:space="preserve"> Proposed </w:t>
      </w:r>
      <w:r>
        <w:rPr>
          <w:rFonts w:ascii="Calibri" w:cs="Calibri" w:eastAsia="Calibri" w:hAnsi="Calibri"/>
          <w:b w:val="false"/>
          <w:bCs w:val="false"/>
          <w:i w:val="false"/>
          <w:iCs w:val="false"/>
          <w:color w:val="5C6B73"/>
          <w:sz w:val="16"/>
          <w:szCs w:val="16"/>
        </w:rPr>
        <w:t xml:space="preserve">  our recommended default.   </w:t>
      </w:r>
      <w:r>
        <w:rPr>
          <w:rFonts w:ascii="Calibri" w:cs="Calibri" w:eastAsia="Calibri" w:hAnsi="Calibri"/>
          <w:b/>
          <w:bCs/>
          <w:color w:val="FFFFFF"/>
          <w:sz w:val="15"/>
          <w:szCs w:val="15"/>
          <w:shd w:fill="9A3B2E" w:color="auto" w:val="clear"/>
        </w:rPr>
        <w:t xml:space="preserve"> Check w/ eng. </w:t>
      </w:r>
      <w:r>
        <w:rPr>
          <w:rFonts w:ascii="Calibri" w:cs="Calibri" w:eastAsia="Calibri" w:hAnsi="Calibri"/>
          <w:b w:val="false"/>
          <w:bCs w:val="false"/>
          <w:i w:val="false"/>
          <w:iCs w:val="false"/>
          <w:color w:val="5C6B73"/>
          <w:sz w:val="16"/>
          <w:szCs w:val="16"/>
        </w:rPr>
        <w:t xml:space="preserve">  needs an engineering confirmation (listed in section 05).</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2340"/>
        <w:gridCol w:w="7308"/>
      </w:tblGrid>
      <w:tr>
        <w:trPr>
          <w:cantSplit/>
          <w:tblHeader/>
        </w:trPr>
        <w:tc>
          <w:tcPr>
            <w:tcW w:type="dxa" w:w="2340"/>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Requirement</w:t>
            </w:r>
          </w:p>
        </w:tc>
        <w:tc>
          <w:tcPr>
            <w:tcW w:type="dxa" w:w="7308"/>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What it means and how we confirm it</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Automatic start &amp; refresher</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It opens by itself the first time a guard signs in, before they can reach the home screen. A guard who has finished can reopen it any time as a refresher without losing their completed status.</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Everyone, exactly once</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Every active guard receives it one time — including guards who already had accounts before this feature. After finishing, their next sign-in goes straight to the home screen.</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Cannot be skipped</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There is no way to reach the home screen except by completing it. The only exception is the urgent-incident action, which is a detour, not a way to finish.</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Microphone required, never a dead end</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must allow the microphone; declining re-prompts with guidance. If it genuinely cannot be enabled (broken hardware or company device policy), the guard reaches a support screen (the site’s support contact and a way to reach them) that still shows the urgent-incident action — confirmed when a blocked-microphone guard can leave the prompt and is never trapped.</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Ask a question (practice only)</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asks SAM a spoken question and SAM answers. Confirmed correct when SAM gives an answer and no report is created by this step.</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Report one practice incident</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reports the made-up incident and SAM creates exactly one practice report. Repeats or retries must never create extra reports.</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Fix a report by voice</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tells SAM to change “Dell” to “MacBook”; the same report updates and no duplicate appears. (The exact way the app updates the report is a Check-with-engineering item.)</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Fix a report by hand</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guard long-presses their own message, edits it, and saves; the finished report contains both “MacBook” and “reception.” (Whether the app already supports this edit is a Check-with-engineering item.)</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Practice data stays invisible</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practice report is hidden from every live surface — reports, dashboards, analytics, exports, automated alerts and integrations, and the guard’s own activity list and search — for its whole life.</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Nothing leaks, even briefly</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Because an alert or integration message cannot be recalled once sent, nothing about the practice report is sent anywhere until the “training” mark is in place. If that cannot be guaranteed, the report is not created.</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Finishing is earned &amp; remembered</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Completion is recorded only after SAM sees the guard actually do each step — never a quiz or an “I’m done” button. It is stored on the server as version 1, issued once per guard, survives closing the app or switching devices, and cannot be duplicated.</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Emergencies always get through</w:t>
            </w:r>
          </w:p>
          <w:p>
            <w:pPr>
              <w:spacing w:after="0"/>
            </w:pPr>
            <w:r>
              <w:rPr>
                <w:rFonts w:ascii="Calibri" w:cs="Calibri" w:eastAsia="Calibri" w:hAnsi="Calibri"/>
                <w:b/>
                <w:bCs/>
                <w:color w:val="FFFFFF"/>
                <w:sz w:val="15"/>
                <w:szCs w:val="15"/>
                <w:shd w:fill="8A6100" w:color="auto" w:val="clear"/>
              </w:rPr>
              <w:t xml:space="preserve"> Proposed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A safety measure we added, not an original requirement: a “Report an urgent incident” action is visible on every onboarding screen, works without a microphone, opens normal reporting, and returns the guard to where they left off. It does not count as finishing or skipping.</w:t>
            </w:r>
          </w:p>
        </w:tc>
      </w:tr>
      <w:tr>
        <w:trPr>
          <w:cantSplit/>
        </w:trPr>
        <w:tc>
          <w:tcPr>
            <w:tcW w:type="dxa" w:w="234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30"/>
            </w:pPr>
            <w:r>
              <w:rPr>
                <w:rFonts w:ascii="Calibri" w:cs="Calibri" w:eastAsia="Calibri" w:hAnsi="Calibri"/>
                <w:b/>
                <w:bCs/>
                <w:i w:val="false"/>
                <w:iCs w:val="false"/>
                <w:color w:val="1F2A33"/>
                <w:sz w:val="18"/>
                <w:szCs w:val="18"/>
              </w:rPr>
              <w:t xml:space="preserve">Visual aids come later</w:t>
            </w:r>
          </w:p>
          <w:p>
            <w:pPr>
              <w:spacing w:after="0"/>
            </w:pPr>
            <w:r>
              <w:rPr>
                <w:rFonts w:ascii="Calibri" w:cs="Calibri" w:eastAsia="Calibri" w:hAnsi="Calibri"/>
                <w:b/>
                <w:bCs/>
                <w:color w:val="FFFFFF"/>
                <w:sz w:val="15"/>
                <w:szCs w:val="15"/>
                <w:shd w:fill="2F6E4E" w:color="auto" w:val="clear"/>
              </w:rPr>
              <w:t xml:space="preserve"> Confirmed </w:t>
            </w:r>
          </w:p>
        </w:tc>
        <w:tc>
          <w:tcPr>
            <w:tcW w:type="dxa" w:w="730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Extra visual help (tooltips, highlights) for dark or noisy sites is not built now; the need is judged during testing.</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03  </w:t>
      </w:r>
      <w:r>
        <w:rPr>
          <w:rFonts w:ascii="Georgia" w:cs="Georgia" w:eastAsia="Georgia" w:hAnsi="Georgia"/>
          <w:b/>
          <w:bCs/>
          <w:color w:val="1F2A33"/>
          <w:sz w:val="24"/>
          <w:szCs w:val="24"/>
        </w:rPr>
        <w:t xml:space="preserve">The two things that must not go wrong</w:t>
      </w:r>
    </w:p>
    <w:p>
      <w:pPr>
        <w:pStyle w:val="Heading2"/>
        <w:keepNext/>
        <w:spacing w:after="50" w:before="120"/>
      </w:pPr>
      <w:r>
        <w:rPr>
          <w:rFonts w:ascii="Calibri" w:cs="Calibri" w:eastAsia="Calibri" w:hAnsi="Calibri"/>
          <w:b/>
          <w:bCs/>
          <w:color w:val="234f47"/>
          <w:spacing w:val="4"/>
          <w:sz w:val="19"/>
          <w:szCs w:val="19"/>
        </w:rPr>
        <w:t xml:space="preserve">PRACTICE DATA NEVER REACHES LIVE OPERATIONS</w:t>
      </w:r>
    </w:p>
    <w:p>
      <w:pPr>
        <w:spacing w:after="90" w:line="250" w:lineRule="auto"/>
      </w:pPr>
      <w:r>
        <w:rPr>
          <w:rFonts w:ascii="Calibri" w:cs="Calibri" w:eastAsia="Calibri" w:hAnsi="Calibri"/>
          <w:b w:val="false"/>
          <w:bCs w:val="false"/>
          <w:i w:val="false"/>
          <w:iCs w:val="false"/>
          <w:color w:val="1F2A33"/>
          <w:sz w:val="19"/>
          <w:szCs w:val="19"/>
        </w:rPr>
        <w:t xml:space="preserve">The made-up incident must never trigger a real response. It is marked as training in the same moment it is created — before anything is sent onward — and that mark is applied at the shared data layer as a </w:t>
      </w:r>
      <w:r>
        <w:rPr>
          <w:rFonts w:ascii="Calibri" w:cs="Calibri" w:eastAsia="Calibri" w:hAnsi="Calibri"/>
          <w:b/>
          <w:bCs/>
          <w:i w:val="false"/>
          <w:iCs w:val="false"/>
          <w:color w:val="1F2A33"/>
          <w:sz w:val="19"/>
          <w:szCs w:val="19"/>
        </w:rPr>
        <w:t xml:space="preserve">hide-by-default</w:t>
      </w:r>
      <w:r>
        <w:rPr>
          <w:rFonts w:ascii="Calibri" w:cs="Calibri" w:eastAsia="Calibri" w:hAnsi="Calibri"/>
          <w:b w:val="false"/>
          <w:bCs w:val="false"/>
          <w:i w:val="false"/>
          <w:iCs w:val="false"/>
          <w:color w:val="1F2A33"/>
          <w:sz w:val="19"/>
          <w:szCs w:val="19"/>
        </w:rPr>
        <w:t xml:space="preserve"> rule: every current and future live surface hides it automatically, rather than each one having to remember to exclude it. If the system cannot create the report with that mark in a single step, it does not create the report at all. Permanent deletion of practice data is a separate clean-up done later; it is not needed for this release.</w:t>
      </w:r>
    </w:p>
    <w:p>
      <w:pPr>
        <w:pStyle w:val="Heading2"/>
        <w:keepNext/>
        <w:spacing w:after="50" w:before="120"/>
      </w:pPr>
      <w:r>
        <w:rPr>
          <w:rFonts w:ascii="Calibri" w:cs="Calibri" w:eastAsia="Calibri" w:hAnsi="Calibri"/>
          <w:b/>
          <w:bCs/>
          <w:color w:val="234f47"/>
          <w:spacing w:val="4"/>
          <w:sz w:val="19"/>
          <w:szCs w:val="19"/>
        </w:rPr>
        <w:t xml:space="preserve">COMPLETION IS SERVER-SIDE, EARNED, AND SAFE UNDER PRESSURE</w:t>
      </w:r>
    </w:p>
    <w:p>
      <w:pPr>
        <w:spacing w:after="40" w:line="250" w:lineRule="auto"/>
      </w:pPr>
      <w:r>
        <w:rPr>
          <w:rFonts w:ascii="Calibri" w:cs="Calibri" w:eastAsia="Calibri" w:hAnsi="Calibri"/>
          <w:b w:val="false"/>
          <w:bCs w:val="false"/>
          <w:i w:val="false"/>
          <w:iCs w:val="false"/>
          <w:color w:val="1F2A33"/>
          <w:sz w:val="19"/>
          <w:szCs w:val="19"/>
        </w:rPr>
        <w:t xml:space="preserve">Onboarding is marked complete only after the system observes the guard perform each real action, and that status lives on the server (never trusted from the phone alone). It is issued once per guard, resumes safely if the app closes or the guard switches devices, and two sessions at once can never create duplicate reports or roll progress backwards. If practice data cannot be safely hidden at any point, completion is withheld and the guard stays in the exercise — protecting live data always outranks finishing.</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04  </w:t>
      </w:r>
      <w:r>
        <w:rPr>
          <w:rFonts w:ascii="Georgia" w:cs="Georgia" w:eastAsia="Georgia" w:hAnsi="Georgia"/>
          <w:b/>
          <w:bCs/>
          <w:color w:val="1F2A33"/>
          <w:sz w:val="24"/>
          <w:szCs w:val="24"/>
        </w:rPr>
        <w:t xml:space="preserve">Handling the unhappy paths</w:t>
      </w:r>
    </w:p>
    <w:tbl>
      <w:tblPr>
        <w:tblW w:type="dxa" w:w="9648"/>
        <w:tblBorders>
          <w:top w:val="single" w:color="D5DEDB" w:sz="3"/>
          <w:left w:val="single" w:color="D5DEDB" w:sz="3"/>
          <w:bottom w:val="single" w:color="D5DEDB" w:sz="3"/>
          <w:right w:val="single" w:color="D5DEDB" w:sz="3"/>
          <w:insideH w:val="single" w:color="D5DEDB" w:sz="3"/>
          <w:insideV w:val="single" w:color="D5DEDB" w:sz="3"/>
        </w:tblBorders>
      </w:tblPr>
      <w:tblGrid>
        <w:gridCol w:w="2500"/>
        <w:gridCol w:w="7148"/>
      </w:tblGrid>
      <w:tr>
        <w:trPr>
          <w:cantSplit/>
          <w:tblHeader/>
        </w:trPr>
        <w:tc>
          <w:tcPr>
            <w:tcW w:type="dxa" w:w="2500"/>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If this happens</w:t>
            </w:r>
          </w:p>
        </w:tc>
        <w:tc>
          <w:tcPr>
            <w:tcW w:type="dxa" w:w="7148"/>
            <w:tcBorders>
              <w:top w:val="single" w:color="D5DEDB" w:sz="3"/>
              <w:left w:val="single" w:color="D5DEDB" w:sz="3"/>
              <w:bottom w:val="single" w:color="D5DEDB" w:sz="3"/>
              <w:right w:val="single" w:color="D5DEDB" w:sz="3"/>
            </w:tcBorders>
            <w:shd w:fill="1F2A33" w:color="auto" w:val="clear"/>
            <w:tcMar>
              <w:top w:type="dxa" w:w="60"/>
              <w:left w:type="dxa" w:w="96"/>
              <w:bottom w:type="dxa" w:w="60"/>
              <w:right w:type="dxa" w:w="96"/>
            </w:tcMar>
            <w:vAlign w:val="center"/>
          </w:tcPr>
          <w:p>
            <w:pPr>
              <w:spacing w:after="0"/>
            </w:pPr>
            <w:r>
              <w:rPr>
                <w:rFonts w:ascii="Calibri" w:cs="Calibri" w:eastAsia="Calibri" w:hAnsi="Calibri"/>
                <w:b/>
                <w:bCs/>
                <w:color w:val="FFFFFF"/>
                <w:spacing w:val="3"/>
                <w:sz w:val="18"/>
                <w:szCs w:val="18"/>
              </w:rPr>
              <w:t xml:space="preserve">What the guard experiences</w:t>
            </w:r>
          </w:p>
        </w:tc>
      </w:tr>
      <w:tr>
        <w:trPr>
          <w:cantSplit/>
        </w:trPr>
        <w:tc>
          <w:tcPr>
            <w:tcW w:type="dxa" w:w="250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Microphone declined or unavailable</w:t>
            </w:r>
          </w:p>
        </w:tc>
        <w:tc>
          <w:tcPr>
            <w:tcW w:type="dxa" w:w="714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SAM keeps asking with clear steps to enable it; a truly blocked microphone routes to support. The urgent-incident action still works without a microphone, so a real emergency is never blocked.</w:t>
            </w:r>
          </w:p>
        </w:tc>
      </w:tr>
      <w:tr>
        <w:trPr>
          <w:cantSplit/>
        </w:trPr>
        <w:tc>
          <w:tcPr>
            <w:tcW w:type="dxa" w:w="2500"/>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Network, speech, or save fails</w:t>
            </w:r>
          </w:p>
        </w:tc>
        <w:tc>
          <w:tcPr>
            <w:tcW w:type="dxa" w:w="7148"/>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Progress is kept and a clear “try again” is shown; the current step and any edit are never silently lost.</w:t>
            </w:r>
          </w:p>
        </w:tc>
      </w:tr>
      <w:tr>
        <w:trPr>
          <w:cantSplit/>
        </w:trPr>
        <w:tc>
          <w:tcPr>
            <w:tcW w:type="dxa" w:w="250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A spoken correction is misheard</w:t>
            </w:r>
          </w:p>
        </w:tc>
        <w:tc>
          <w:tcPr>
            <w:tcW w:type="dxa" w:w="714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SAM asks again; the guard can retry by voice or switch to the manual long-press edit instead.</w:t>
            </w:r>
          </w:p>
        </w:tc>
      </w:tr>
      <w:tr>
        <w:trPr>
          <w:cantSplit/>
        </w:trPr>
        <w:tc>
          <w:tcPr>
            <w:tcW w:type="dxa" w:w="2500"/>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A manual edit fails to save</w:t>
            </w:r>
          </w:p>
        </w:tc>
        <w:tc>
          <w:tcPr>
            <w:tcW w:type="dxa" w:w="7148"/>
            <w:tcBorders>
              <w:top w:val="single" w:color="D5DEDB" w:sz="3"/>
              <w:left w:val="single" w:color="D5DEDB" w:sz="3"/>
              <w:bottom w:val="single" w:color="D5DEDB" w:sz="3"/>
              <w:right w:val="single" w:color="D5DEDB" w:sz="3"/>
            </w:tcBorders>
            <w:shd w:fill="F3F6F5" w:color="auto" w:val="clear"/>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failure is shown and the guard’s typed text is kept for another try; the report is never left half-changed.</w:t>
            </w:r>
          </w:p>
        </w:tc>
      </w:tr>
      <w:tr>
        <w:trPr>
          <w:cantSplit/>
        </w:trPr>
        <w:tc>
          <w:tcPr>
            <w:tcW w:type="dxa" w:w="2500"/>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Practice data cannot be safely hidden</w:t>
            </w:r>
          </w:p>
        </w:tc>
        <w:tc>
          <w:tcPr>
            <w:tcW w:type="dxa" w:w="7148"/>
            <w:tcBorders>
              <w:top w:val="single" w:color="D5DEDB" w:sz="3"/>
              <w:left w:val="single" w:color="D5DEDB" w:sz="3"/>
              <w:bottom w:val="single" w:color="D5DEDB" w:sz="3"/>
              <w:right w:val="single" w:color="D5DEDB" w:sz="3"/>
            </w:tcBorders>
            <w:tcMar>
              <w:top w:type="dxa" w:w="54"/>
              <w:left w:type="dxa" w:w="96"/>
              <w:bottom w:type="dxa" w:w="54"/>
              <w:right w:type="dxa" w:w="96"/>
            </w:tcMar>
            <w:vAlign w:val="top"/>
          </w:tcPr>
          <w:p>
            <w:pPr>
              <w:spacing w:after="0" w:line="244" w:lineRule="auto"/>
            </w:pPr>
            <w:r>
              <w:rPr>
                <w:rFonts w:ascii="Calibri" w:cs="Calibri" w:eastAsia="Calibri" w:hAnsi="Calibri"/>
                <w:b w:val="false"/>
                <w:bCs w:val="false"/>
                <w:i w:val="false"/>
                <w:iCs w:val="false"/>
                <w:color w:val="1F2A33"/>
                <w:sz w:val="18"/>
                <w:szCs w:val="18"/>
              </w:rPr>
              <w:t xml:space="preserve">The step stops safely: completion is withheld and the guard stays in the exercise. Only a stage/error code is recorded — never the practice content.</w:t>
            </w:r>
          </w:p>
        </w:tc>
      </w:tr>
    </w:tbl>
    <w:p>
      <w:pPr>
        <w:pStyle w:val="Heading1"/>
        <w:keepNext/>
        <w:pBdr>
          <w:bottom w:val="single" w:color="CDD8D5" w:sz="6" w:space="4"/>
        </w:pBdr>
        <w:spacing w:after="80" w:before="200"/>
      </w:pPr>
      <w:r>
        <w:rPr>
          <w:rFonts w:ascii="Georgia" w:cs="Georgia" w:eastAsia="Georgia" w:hAnsi="Georgia"/>
          <w:b/>
          <w:bCs/>
          <w:color w:val="2F6E63"/>
          <w:sz w:val="24"/>
          <w:szCs w:val="24"/>
        </w:rPr>
        <w:t xml:space="preserve">05  </w:t>
      </w:r>
      <w:r>
        <w:rPr>
          <w:rFonts w:ascii="Georgia" w:cs="Georgia" w:eastAsia="Georgia" w:hAnsi="Georgia"/>
          <w:b/>
          <w:bCs/>
          <w:color w:val="1F2A33"/>
          <w:sz w:val="24"/>
          <w:szCs w:val="24"/>
        </w:rPr>
        <w:t xml:space="preserve">Confirm with engineering before building</w:t>
      </w:r>
    </w:p>
    <w:p>
      <w:pPr>
        <w:spacing w:after="60" w:line="250" w:lineRule="auto"/>
      </w:pPr>
      <w:r>
        <w:rPr>
          <w:rFonts w:ascii="Calibri" w:cs="Calibri" w:eastAsia="Calibri" w:hAnsi="Calibri"/>
          <w:b w:val="false"/>
          <w:bCs w:val="false"/>
          <w:i w:val="false"/>
          <w:iCs w:val="false"/>
          <w:color w:val="1F2A33"/>
          <w:sz w:val="19"/>
          <w:szCs w:val="19"/>
        </w:rPr>
        <w:t xml:space="preserve">A few things depend on how the platform already behaves. They are gathered here so they are settled once, up front. None is expected to be a blocker.</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Does the app already know when a guard signs in for the first time?</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Can this exercise be launched on its own, without the usual voice or tap triggers that start other scenarios?</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Can SAM run in a practice mode whose conversation and report never enter live reporting?</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What is the exact way the app updates an existing report — both when SAM does it by voice and when the guard edits their message by hand?</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What is the exact “training / archive” marker, and where are reports created and updated, so the mark can be applied at creation?</w:t>
      </w:r>
    </w:p>
    <w:p>
      <w:pPr>
        <w:pStyle w:val="ListParagraph"/>
        <w:numPr>
          <w:ilvl w:val="0"/>
          <w:numId w:val="3"/>
        </w:numPr>
        <w:spacing w:after="54" w:line="248" w:lineRule="auto"/>
      </w:pPr>
      <w:r>
        <w:rPr>
          <w:rFonts w:ascii="Calibri" w:cs="Calibri" w:eastAsia="Calibri" w:hAnsi="Calibri"/>
          <w:b w:val="false"/>
          <w:bCs w:val="false"/>
          <w:i w:val="false"/>
          <w:iCs w:val="false"/>
          <w:color w:val="1F2A33"/>
          <w:sz w:val="19"/>
          <w:szCs w:val="19"/>
        </w:rPr>
        <w:t xml:space="preserve">Is there already a place to store “this guard has completed onboarding,” or does one need to be added?</w:t>
      </w:r>
    </w:p>
    <w:p>
      <w:pPr>
        <w:pStyle w:val="Heading1"/>
        <w:keepNext/>
        <w:pBdr>
          <w:bottom w:val="single" w:color="CDD8D5" w:sz="6" w:space="4"/>
        </w:pBdr>
        <w:spacing w:after="80" w:before="200"/>
      </w:pPr>
      <w:r>
        <w:rPr>
          <w:rFonts w:ascii="Georgia" w:cs="Georgia" w:eastAsia="Georgia" w:hAnsi="Georgia"/>
          <w:b/>
          <w:bCs/>
          <w:color w:val="2F6E63"/>
          <w:sz w:val="24"/>
          <w:szCs w:val="24"/>
        </w:rPr>
        <w:t xml:space="preserve">06  </w:t>
      </w:r>
      <w:r>
        <w:rPr>
          <w:rFonts w:ascii="Georgia" w:cs="Georgia" w:eastAsia="Georgia" w:hAnsi="Georgia"/>
          <w:b/>
          <w:bCs/>
          <w:color w:val="1F2A33"/>
          <w:sz w:val="24"/>
          <w:szCs w:val="24"/>
        </w:rPr>
        <w:t xml:space="preserve">Rollout, guardrails, and done</w:t>
      </w:r>
    </w:p>
    <w:p>
      <w:pPr>
        <w:spacing w:after="60" w:line="250" w:lineRule="auto"/>
      </w:pPr>
      <w:r>
        <w:rPr>
          <w:rFonts w:ascii="Calibri" w:cs="Calibri" w:eastAsia="Calibri" w:hAnsi="Calibri"/>
          <w:b w:val="false"/>
          <w:bCs w:val="false"/>
          <w:i w:val="false"/>
          <w:iCs w:val="false"/>
          <w:color w:val="1F2A33"/>
          <w:sz w:val="19"/>
          <w:szCs w:val="19"/>
        </w:rPr>
        <w:t xml:space="preserve">Roll out behind a switch so it can be turned on gradually and turned off instantly — without erasing anyone’s completed status. Test first with a dedicated test customer account (tenant) and test guards in the internal environments, and confirm the practice report is hidden from </w:t>
      </w:r>
      <w:r>
        <w:rPr>
          <w:rFonts w:ascii="Calibri" w:cs="Calibri" w:eastAsia="Calibri" w:hAnsi="Calibri"/>
          <w:b/>
          <w:bCs/>
          <w:i w:val="false"/>
          <w:iCs w:val="false"/>
          <w:color w:val="1F2A33"/>
          <w:sz w:val="19"/>
          <w:szCs w:val="19"/>
        </w:rPr>
        <w:t xml:space="preserve">every</w:t>
      </w:r>
      <w:r>
        <w:rPr>
          <w:rFonts w:ascii="Calibri" w:cs="Calibri" w:eastAsia="Calibri" w:hAnsi="Calibri"/>
          <w:b w:val="false"/>
          <w:bCs w:val="false"/>
          <w:i w:val="false"/>
          <w:iCs w:val="false"/>
          <w:color w:val="1F2A33"/>
          <w:sz w:val="19"/>
          <w:szCs w:val="19"/>
        </w:rPr>
        <w:t xml:space="preserve"> live surface before go-live. This is universal for all guards — no customer-specific setup — and it does not change any existing templates. Nothing reaches production without Vincent Smeyers’ sign-off.</w:t>
      </w:r>
    </w:p>
    <w:p>
      <w:pPr>
        <w:pStyle w:val="Heading2"/>
        <w:keepNext/>
        <w:spacing w:after="50" w:before="120"/>
      </w:pPr>
      <w:r>
        <w:rPr>
          <w:rFonts w:ascii="Calibri" w:cs="Calibri" w:eastAsia="Calibri" w:hAnsi="Calibri"/>
          <w:b/>
          <w:bCs/>
          <w:color w:val="234f47"/>
          <w:spacing w:val="4"/>
          <w:sz w:val="19"/>
          <w:szCs w:val="19"/>
        </w:rPr>
        <w:t xml:space="preserve">DONE MEANS</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A guard — new or existing — is shown the exercise once, completes it by doing the real steps, and lands on the home screen; reopening later keeps their completed status.</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The practice report is proven absent from every live surface at every stage, and a forced hide-failure withholds completion.</w:t>
      </w:r>
    </w:p>
    <w:p>
      <w:pPr>
        <w:pStyle w:val="ListParagraph"/>
        <w:numPr>
          <w:ilvl w:val="0"/>
          <w:numId w:val="4"/>
        </w:numPr>
        <w:spacing w:after="54" w:line="248" w:lineRule="auto"/>
      </w:pPr>
      <w:r>
        <w:rPr>
          <w:rFonts w:ascii="Calibri" w:cs="Calibri" w:eastAsia="Calibri" w:hAnsi="Calibri"/>
          <w:b w:val="false"/>
          <w:bCs w:val="false"/>
          <w:i w:val="false"/>
          <w:iCs w:val="false"/>
          <w:color w:val="1F2A33"/>
          <w:sz w:val="19"/>
          <w:szCs w:val="19"/>
        </w:rPr>
        <w:t xml:space="preserve">The confirm-with-engineering items are answered, and Vincent Smeyers has signed off.</w:t>
      </w:r>
    </w:p>
    <w:p>
      <w:pPr>
        <w:pBdr>
          <w:top w:val="single" w:color="CDD8D5" w:sz="5" w:space="5"/>
        </w:pBdr>
        <w:spacing w:before="90"/>
      </w:pPr>
      <w:r>
        <w:rPr>
          <w:rFonts w:ascii="Calibri" w:cs="Calibri" w:eastAsia="Calibri" w:hAnsi="Calibri"/>
          <w:b w:val="false"/>
          <w:bCs w:val="false"/>
          <w:i/>
          <w:iCs/>
          <w:color w:val="5C6B73"/>
          <w:sz w:val="16"/>
          <w:szCs w:val="16"/>
        </w:rPr>
        <w:t xml:space="preserve">This document describes intended behaviour for internal build and testing. No production change is made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DD8D5" w:sz="3" w:space="3"/>
      </w:pBdr>
      <w:tabs>
        <w:tab w:val="right" w:pos="9648"/>
      </w:tabs>
      <w:spacing w:before="0"/>
    </w:pPr>
    <w:r>
      <w:rPr>
        <w:rFonts w:ascii="Calibri" w:cs="Calibri" w:eastAsia="Calibri" w:hAnsi="Calibri"/>
        <w:b w:val="false"/>
        <w:bCs w:val="false"/>
        <w:i w:val="false"/>
        <w:iCs w:val="false"/>
        <w:color w:val="5C6B73"/>
        <w:sz w:val="15"/>
        <w:szCs w:val="15"/>
      </w:rPr>
      <w:t xml:space="preserve">Confidential — Pronect internal</w:t>
    </w:r>
    <w:r>
      <w:rPr>
        <w:rFonts w:ascii="Calibri" w:cs="Calibri" w:eastAsia="Calibri" w:hAnsi="Calibri"/>
        <w:color w:val="5C6B73"/>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DD8D5" w:sz="3" w:space="3"/>
      </w:pBdr>
      <w:tabs>
        <w:tab w:val="right" w:pos="9648"/>
      </w:tabs>
      <w:spacing w:after="0"/>
    </w:pPr>
    <w:r>
      <w:rPr>
        <w:rFonts w:ascii="Calibri" w:cs="Calibri" w:eastAsia="Calibri" w:hAnsi="Calibri"/>
        <w:b w:val="false"/>
        <w:bCs w:val="false"/>
        <w:i w:val="false"/>
        <w:iCs w:val="false"/>
        <w:color w:val="5C6B73"/>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5C6B73"/>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2F6E63"/>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2F6E63"/>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3"/>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1F2A33"/>
      <w:sz w:val="24"/>
      <w:szCs w:val="24"/>
    </w:rPr>
  </w:style>
  <w:style w:type="paragraph" w:styleId="Heading2">
    <w:name w:val="Heading 2"/>
    <w:basedOn w:val="Normal"/>
    <w:next w:val="Normal"/>
    <w:qFormat/>
    <w:rPr>
      <w:rFonts w:ascii="Calibri" w:cs="Calibri" w:eastAsia="Calibri" w:hAnsi="Calibri"/>
      <w:b/>
      <w:bCs/>
      <w:color w:val="234f47"/>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2026-07-24T15:32:42.029Z</dcterms:created>
  <dcterms:modified xsi:type="dcterms:W3CDTF">2026-07-24T15:32:42.029Z</dcterms:modified>
</cp:coreProperties>
</file>

<file path=docProps/custom.xml><?xml version="1.0" encoding="utf-8"?>
<Properties xmlns="http://schemas.openxmlformats.org/officeDocument/2006/custom-properties" xmlns:vt="http://schemas.openxmlformats.org/officeDocument/2006/docPropsVTypes"/>
</file>