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Detailed specification — engineering &amp; QA companion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6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60" w:line="258" w:lineRule="auto"/>
            </w:pPr>
            <w:r>
              <w:rPr>
                <w:rFonts w:ascii="Calibri" w:cs="Calibri" w:eastAsia="Calibri" w:hAnsi="Calibri"/>
                <w:b/>
                <w:bCs/>
                <w:i w:val="false"/>
                <w:iCs w:val="false"/>
                <w:color w:val="2E3A44"/>
                <w:sz w:val="19"/>
                <w:szCs w:val="19"/>
              </w:rPr>
              <w:t xml:space="preserve">This companion</w:t>
            </w:r>
            <w:r>
              <w:rPr>
                <w:rFonts w:ascii="Calibri" w:cs="Calibri" w:eastAsia="Calibri" w:hAnsi="Calibri"/>
                <w:b w:val="false"/>
                <w:bCs w:val="false"/>
                <w:i w:val="false"/>
                <w:iCs w:val="false"/>
                <w:color w:val="3A3A38"/>
                <w:sz w:val="19"/>
                <w:szCs w:val="19"/>
              </w:rPr>
              <w:t xml:space="preserve"> carries the full functional requirements, acceptance criteria, test matrix, and traceability behind the one-page brief. It reads on its own. Every requirement carries a plain-language status — </w:t>
            </w:r>
          </w:p>
          <w:p>
            <w:pPr>
              <w:spacing w:after="0" w:line="25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9"/>
                <w:szCs w:val="19"/>
              </w:rPr>
              <w:t xml:space="preserve">  agreed behaviour (some note an implementation detail to confirm).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needs an engineering confirmation.</w:t>
            </w:r>
          </w:p>
        </w:tc>
      </w:tr>
    </w:tbl>
    <w:p>
      <w:pPr>
        <w:spacing w:after="40"/>
      </w:pP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Purpose and confirmed decisions</w:t>
      </w:r>
    </w:p>
    <w:p>
      <w:pPr>
        <w:spacing w:after="92" w:line="252" w:lineRule="auto"/>
      </w:pPr>
      <w:r>
        <w:rPr>
          <w:rFonts w:ascii="Calibri" w:cs="Calibri" w:eastAsia="Calibri" w:hAnsi="Calibri"/>
          <w:b w:val="false"/>
          <w:bCs w:val="false"/>
          <w:i w:val="false"/>
          <w:iCs w:val="false"/>
          <w:color w:val="3A3A38"/>
          <w:sz w:val="19"/>
          <w:szCs w:val="19"/>
        </w:rPr>
        <w:t xml:space="preserve">SAM OnSite is Pronect’s voice-first guard assistant: a guard speaks naturally and SAM captures structured, time-stamped reports. This specifies a </w:t>
      </w:r>
      <w:r>
        <w:rPr>
          <w:rFonts w:ascii="Calibri" w:cs="Calibri" w:eastAsia="Calibri" w:hAnsi="Calibri"/>
          <w:b/>
          <w:bCs/>
          <w:i w:val="false"/>
          <w:iCs w:val="false"/>
          <w:color w:val="3A3A38"/>
          <w:sz w:val="19"/>
          <w:szCs w:val="19"/>
        </w:rPr>
        <w:t xml:space="preserve">mandatory, one-time voice onboarding</w:t>
      </w:r>
      <w:r>
        <w:rPr>
          <w:rFonts w:ascii="Calibri" w:cs="Calibri" w:eastAsia="Calibri" w:hAnsi="Calibri"/>
          <w:b w:val="false"/>
          <w:bCs w:val="false"/>
          <w:i w:val="false"/>
          <w:iCs w:val="false"/>
          <w:color w:val="3A3A38"/>
          <w:sz w:val="19"/>
          <w:szCs w:val="19"/>
        </w:rPr>
        <w:t xml:space="preserve"> that runs at a guard’s first sign-in and teaches the three everyday actions — ask a question, report an incident, correct a report — using a made-up incident so nothing real is affected.</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It must feel like receiving a useful new tool, not sitting a test — SAM introduces itself and the tone stays warm and encouraging throughout.</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Every guard receives it once, including existing guards; it is mandatory and cannot be skipped.</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“Generate a report” means reporting a fictional incident by talking to SAM. Applies to all guards; configuration is universal, not customer-specific.</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A completed guard can reopen it later as a refresher without losing completion. English for the MVP.</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“Editing logs” means editing the guard’s own report — by voice, and by long-pressing their message and saving. The final report must reflect the correction.</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Completion is inferred from the system observing the guard perform each action — not a quiz or a self-confirmation button.</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Enhanced visual support (tooltips, highlights) may be evaluated later; it is not required for the MVP.</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Scope</w:t>
      </w:r>
    </w:p>
    <w:p>
      <w:pPr>
        <w:pStyle w:val="Heading2"/>
        <w:keepNext/>
        <w:spacing w:after="56" w:before="150"/>
      </w:pPr>
      <w:r>
        <w:rPr>
          <w:rFonts w:ascii="Georgia" w:cs="Georgia" w:eastAsia="Georgia" w:hAnsi="Georgia"/>
          <w:b/>
          <w:bCs/>
          <w:color w:val="2E3A44"/>
          <w:sz w:val="20"/>
          <w:szCs w:val="20"/>
        </w:rPr>
        <w:t xml:space="preserve">IN SCOPE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A universal, application-level onboarding that launches at first sign-in and is reopenable as a refresher.</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One guided pass through: ask a question, report a fictional incident, correct it by voice and by manual edit — delivered in a warm, welcoming tone.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Server-side, versioned completion tracking that issues version 1 exactly once to every active guard.</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Isolation of all fictional practice data from every live surface (dependent on the exclusion filter described later).</w:t>
      </w:r>
    </w:p>
    <w:p>
      <w:pPr>
        <w:pStyle w:val="Heading2"/>
        <w:keepNext/>
        <w:spacing w:after="56" w:before="150"/>
      </w:pPr>
      <w:r>
        <w:rPr>
          <w:rFonts w:ascii="Georgia" w:cs="Georgia" w:eastAsia="Georgia" w:hAnsi="Georgia"/>
          <w:b/>
          <w:bCs/>
          <w:color w:val="2E3A44"/>
          <w:sz w:val="20"/>
          <w:szCs w:val="20"/>
        </w:rPr>
        <w:t xml:space="preserve">OUT OF SCOPE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Languages other than English; tooltips / highlight animations (deferred for evaluation in testing).</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Customer- or site-specific onboarding variants; any change to a live template or protected system template.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Physical deletion / database clean-up of practice data — a separate, later task from the logical archive used here.</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Roles and ownership</w:t>
      </w:r>
    </w:p>
    <w:p>
      <w:pPr>
        <w:spacing w:after="92" w:line="252" w:lineRule="auto"/>
      </w:pPr>
      <w:r>
        <w:rPr>
          <w:rFonts w:ascii="Calibri" w:cs="Calibri" w:eastAsia="Calibri" w:hAnsi="Calibri"/>
          <w:b w:val="false"/>
          <w:bCs w:val="false"/>
          <w:i w:val="false"/>
          <w:iCs w:val="false"/>
          <w:color w:val="3A3A38"/>
          <w:sz w:val="19"/>
          <w:szCs w:val="19"/>
        </w:rPr>
        <w:t xml:space="preserve">Ownership so no requirement is orphaned across teams. A coordination aid, not a contractual RACI.</w:t>
      </w:r>
    </w:p>
    <w:tbl>
      <w:tblPr>
        <w:tblW w:type="dxa" w:w="9648"/>
        <w:tblBorders>
          <w:top w:val="none"/>
          <w:left w:val="none"/>
          <w:bottom w:val="none"/>
          <w:right w:val="none"/>
          <w:insideH w:val="single" w:color="E6E4DF" w:sz="2"/>
          <w:insideV w:val="none"/>
        </w:tblBorders>
      </w:tblPr>
      <w:tblGrid>
        <w:gridCol w:w="1900"/>
        <w:gridCol w:w="2600"/>
        <w:gridCol w:w="5148"/>
      </w:tblGrid>
      <w:tr>
        <w:trPr>
          <w:cantSplit/>
          <w:tblHeader/>
        </w:trPr>
        <w:tc>
          <w:tcPr>
            <w:tcW w:type="dxa" w:w="1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LAYER</w:t>
            </w:r>
          </w:p>
        </w:tc>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OWNER (INDICATIVE)</w:t>
            </w:r>
          </w:p>
        </w:tc>
        <w:tc>
          <w:tcPr>
            <w:tcW w:type="dxa" w:w="51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RESPONSIBILITY</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Mobile app</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OnSite</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First-sign-in detection, launch/resume, microphone loop, long-press manual edit, home hand-off.</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 AI</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AI</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(non-reporting) conversation; structured-essential capture and correction so a fix updates the same report.</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data</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Supabase</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record; training flag set at creation; the exclusion filter; idempotency, concurrency, completion.</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Reporting / integrations</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Reporting</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Build and verify the filter that excludes training-marked data across every live consumer.</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Product / approval</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Product; Vincent Smeyers</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Decisions and acceptance; Vincent signs off any production step.</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QA</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QA</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 the test matrix, including the negative and concurrency tests, in DEV/UAT.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End-to-end flow</w:t>
      </w:r>
    </w:p>
    <w:p>
      <w:pPr>
        <w:spacing w:after="60" w:line="252" w:lineRule="auto"/>
      </w:pPr>
      <w:r>
        <w:rPr>
          <w:rFonts w:ascii="Calibri" w:cs="Calibri" w:eastAsia="Calibri" w:hAnsi="Calibri"/>
          <w:b w:val="false"/>
          <w:bCs w:val="false"/>
          <w:i w:val="false"/>
          <w:iCs w:val="false"/>
          <w:color w:val="3A3A38"/>
          <w:sz w:val="19"/>
          <w:szCs w:val="19"/>
        </w:rPr>
        <w:t xml:space="preserve">Good to know: in SAM, a guard’s message is what creates and updates their report — so a report can be fixed by telling SAM or by editing the original message. Target duration is roughly 3–5 minutes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product estimate, not a measured fact; completion is gated on observed actions, not time).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signs in; if onboarding is not complete, it opens automatically before the home screen (new and existing guards).</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introduces itself with a warm greeting and says plainly what it does for the guard; the screen also makes clear this is short, uses made-up information, and saves progress.</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links the guard to SAM OnSite’s permissions in the phone’s settings; they enable all of them, return, and say or type “done”. SAM verifies each permission itself and names anything still off rather than taking the confirmation on trust.</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repeats the pattern for NFC (which reads the checkpoint tags): a link to the setting, the guard switches it on and returns, says or types “done”, and SAM confirms NFC is actually on before continuing.</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asks SAM a practice question and SAM answers, then reassures them they can ask anything — no report is created.</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reports “A Dell laptop was stolen.” SAM asks for anything missing and creates one practice report.</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says to change “Dell” to “MacBook”; the same report and message update; no second report appears.</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long-presses their message, edits it to “A MacBook was stolen at reception,” and saves; the final report shows both “MacBook” and “reception.”</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closes on a high note and makes itself available. Completion is marked only after each step is observed for real; the guard reaches the normal home screen. A completed guard may reopen the training later without losing completion.</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Tone and script</w:t>
      </w:r>
    </w:p>
    <w:p>
      <w:pPr>
        <w:spacing w:after="92" w:line="252" w:lineRule="auto"/>
      </w:pPr>
      <w:r>
        <w:rPr>
          <w:rFonts w:ascii="Calibri" w:cs="Calibri" w:eastAsia="Calibri" w:hAnsi="Calibri"/>
          <w:b w:val="false"/>
          <w:bCs w:val="false"/>
          <w:i w:val="false"/>
          <w:iCs w:val="false"/>
          <w:color w:val="3A3A38"/>
          <w:sz w:val="19"/>
          <w:szCs w:val="19"/>
        </w:rPr>
        <w:t xml:space="preserve">This is a guard’s first meeting with a tool that is meant to make their job easier, so it should land like unwrapping something good — not like being tested. SAM introduces itself, and every step is framed as a win for the guard rather than an instruction to follow.</w:t>
      </w:r>
    </w:p>
    <w:p>
      <w:pPr>
        <w:pStyle w:val="Heading2"/>
        <w:keepNext/>
        <w:spacing w:after="56" w:before="150"/>
      </w:pPr>
      <w:r>
        <w:rPr>
          <w:rFonts w:ascii="Georgia" w:cs="Georgia" w:eastAsia="Georgia" w:hAnsi="Georgia"/>
          <w:b/>
          <w:bCs/>
          <w:color w:val="2E3A44"/>
          <w:sz w:val="20"/>
          <w:szCs w:val="20"/>
        </w:rPr>
        <w:t xml:space="preserve">HOW IT SHOULD SOUND</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Warm and first-person. SAM has a personality: it greets the guard by way of introduction and says plainly what it does for them and why that helps.</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Every step sells the benefit, not the mechanic — “I wrote that up while you talked,” not “an Activity record has been created.”</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Encourage after each success, briefly. A short “that’s it” or “fixed — no forms, no rewriting” is enough.</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Short lines, everyday words, no system jargon. Never a numbered list of instructions read aloud.</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Close on a high note and make SAM available: “That’s the lot — you know everything you need. I’ll be here whenever you want me, just talk.”</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Reference copy below — the intended tone, to be polished with product before build. It is not final wording, and no line here is a locked string.</w:t>
      </w:r>
    </w:p>
    <w:tbl>
      <w:tblPr>
        <w:tblW w:type="dxa" w:w="9648"/>
        <w:tblBorders>
          <w:top w:val="none"/>
          <w:left w:val="none"/>
          <w:bottom w:val="none"/>
          <w:right w:val="none"/>
          <w:insideH w:val="single" w:color="E6E4DF" w:sz="2"/>
          <w:insideV w:val="none"/>
        </w:tblBorders>
      </w:tblPr>
      <w:tblGrid>
        <w:gridCol w:w="1500"/>
        <w:gridCol w:w="4074"/>
        <w:gridCol w:w="4074"/>
      </w:tblGrid>
      <w:tr>
        <w:trPr>
          <w:cantSplit/>
          <w:tblHeader/>
        </w:trPr>
        <w:tc>
          <w:tcPr>
            <w:tcW w:type="dxa" w:w="15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STAGE</w:t>
            </w:r>
          </w:p>
        </w:tc>
        <w:tc>
          <w:tcPr>
            <w:tcW w:type="dxa" w:w="407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SAM SAYS</w:t>
            </w:r>
          </w:p>
        </w:tc>
        <w:tc>
          <w:tcPr>
            <w:tcW w:type="dxa" w:w="407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GUARD DOES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Welcome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“Hello — I’m SAM, your new assistant. From today I do your paperwork, so you can keep your eyes on the site. A few minutes and you’ll know everything you need.”</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taps Start.</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context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“Everything here is pretend — nothing you say is filed as a real report, so try things without worrying. I’ll save where you get to.”</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Understands nothing is real.</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Permissions</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 let’s set me up. Tap here, turn on all the permissions for SAM OnSite, then come back and tell me you’re done.” … if one is missing: “Almost — the microphone is still off. Tap here and I’ll wait.”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Follows the link, enables all, returns, says or types “done”. SAM verifies.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more — tap here to switch on NFC. That’s what reads the checkpoint tags. Tell me when it’s done.”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NFC, returns, says or types “done”. SAM confirms it is on.</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me anything you’d ask a colleague. Try — how do I report an incident?” … “Any time you’re unsure, just ask.”</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Asks; SAM answers. No report created.</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“Now tell me about an incident the way you’d tell a colleague. Let’s pretend — a Dell laptop was stolen.” … “Done. I wrote that up while you talked.”</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Reports; one practice report is created.</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fix</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“Got a detail wrong? Just say so — tell me to change the Dell to a MacBook.” … “Fixed. No forms, no rewriting.”</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“Change the Dell to a MacBook.” Same report updates.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fix</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“Prefer to type? Press and hold your message and edit it yourself — add where it happened.”</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Edits message to “…MacBook…at reception.” and saves.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Finish</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“That’s the lot — you know everything you need. I’ll be here whenever you want me, just talk.”</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Continues to home once completion is confirmed.</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Functional requirements</w:t>
      </w:r>
    </w:p>
    <w:p>
      <w:pPr>
        <w:spacing w:after="50" w:line="252" w:lineRule="auto"/>
      </w:pPr>
      <w:r>
        <w:rPr>
          <w:rFonts w:ascii="Calibri" w:cs="Calibri" w:eastAsia="Calibri" w:hAnsi="Calibri"/>
          <w:b w:val="false"/>
          <w:bCs w:val="false"/>
          <w:i w:val="false"/>
          <w:iCs w:val="false"/>
          <w:color w:val="3A3A38"/>
          <w:sz w:val="19"/>
          <w:szCs w:val="19"/>
        </w:rPr>
        <w:t xml:space="preserve">Each requirement is traced to acceptance criteria and tests in the Traceability matrix. Note that </w:t>
      </w:r>
      <w:r>
        <w:rPr>
          <w:rFonts w:ascii="Calibri" w:cs="Calibri" w:eastAsia="Calibri" w:hAnsi="Calibri"/>
          <w:b/>
          <w:bCs/>
          <w:i w:val="false"/>
          <w:iCs w:val="false"/>
          <w:color w:val="3A3A38"/>
          <w:sz w:val="19"/>
          <w:szCs w:val="19"/>
        </w:rPr>
        <w:t xml:space="preserve">FR-21 (tone and engagement)</w:t>
      </w:r>
      <w:r>
        <w:rPr>
          <w:rFonts w:ascii="Calibri" w:cs="Calibri" w:eastAsia="Calibri" w:hAnsi="Calibri"/>
          <w:b w:val="false"/>
          <w:bCs w:val="false"/>
          <w:i w:val="false"/>
          <w:iCs w:val="false"/>
          <w:color w:val="3A3A38"/>
          <w:sz w:val="19"/>
          <w:szCs w:val="19"/>
        </w:rPr>
        <w:t xml:space="preserve"> carries the same weight as any functional rule here — how this feels to the guard is a requirement, not decoration.</w:t>
      </w:r>
    </w:p>
    <w:tbl>
      <w:tblPr>
        <w:tblW w:type="dxa" w:w="9648"/>
        <w:tblBorders>
          <w:top w:val="none"/>
          <w:left w:val="none"/>
          <w:bottom w:val="none"/>
          <w:right w:val="none"/>
          <w:insideH w:val="single" w:color="E6E4DF" w:sz="2"/>
          <w:insideV w:val="none"/>
        </w:tblBorders>
      </w:tblPr>
      <w:tblGrid>
        <w:gridCol w:w="850"/>
        <w:gridCol w:w="2100"/>
        <w:gridCol w:w="669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21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66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DETAIL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Trigger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Onboarding launches automatically right after a guard’s first successful sign-in, and can be reopened later as a refresher.</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Audience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Every active guard receives it exactly once — including guards whose accounts existed before this feature.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Mandatory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There is no path to the home screen except by completing it.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Refresher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completed guard can reopen the training; reopening never clears or regresses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Language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All onboarding voice and screen copy is English for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Permissions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SAM links the guard directly to SAM OnSite’s permissions in the phone’s settings. The guard enables all of them, returns, and confirms by saying or typing “done”. SAM does not take that on trust: it checks each permission itself, and if any is still off it names which one and links the guard back. Until microphone permission is granted the guard cannot speak to SAM, so the typed or tapped confirmation must work at this point. If a permission genuinely cannot be granted (device policy or hardware), the guard reaches a support screen and is never left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Transcription check</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speaking step is credited only after at least one successful voice transcription; an empty or failed transcription does not advance the step. Steps are judged on the guard demonstrating the intended action and on the resulting report state — semantically-equivalent English is accepted, never an exact phrase.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Ask a question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guard asks SAM a spoken question and SAM answers. This step runs in a practice context and creates no report.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One practice report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Reporting the fictional incident creates exactly one practice report. Retries or repeated messages must not create additional reports.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Voice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spoken correction (Dell → MacBook) updates the same report in place, with no duplicate. (The exact way the app updates the report is an engineering confirmation — see Confirm with engineering.)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Manual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Long-pressing the guard’s own message allows a manual edit that, when saved, updates the same report; the final report contains both “MacBook” and “reception.” (Whether the app already supports this edit is an engineering confirmation.)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Marked at creation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training / archive flag is set atomically when the report is created — so a report never exists un-marked. If it cannot be created already marked, it is not created at all.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Kept out of live surfaces</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practice report must appear in no live surface (see the Data isolation callout). The platform has the training flag, but the FILTER that excludes marked data is not built yet — data is currently visible in production — so this exclusion filter is a required, not-yet-built enhancement; production is blocked until it is built and verified, and the exercise runs only in DEV/UAT until then.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Completion integrity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Completion is recorded server-side and versioned (version 1), issued once per guard, and set only after each required action is observed — never a quiz or an “I’m done” button.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Fail-closed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If safe isolation of practice data cannot be assured at any step, the step fails and completion is not marked; the guard stays in the exercise.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Hand-off</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 confirmed completion the guard reaches the normal home screen (Talk / Capture / Type).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Way out for a real incident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Low priority, deliberately minimal: a way to leave onboarding, report a real incident through normal reporting, and return to the saved stage without it counting as finishing or skipping. In practice a guard deals with a genuine emergency however they always have, and new guards are accompanied early on — so this is a safeguard, not a focus of the build. Keep the implementation small.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Idempotency / concurrency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One onboarding record and one active practice-report reference per guard. Retries do not duplicate; the newest valid server-side progress wins with no regression; the completion operation is idempotent.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Privacy / telemetry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Telemetry records only stage and error codes and completion metrics. It does not keep microphone-permission state beyond need, does not log raw voice/transcript content beyond existing policy, and never routes fictional incident content into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Deferred visual support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Extra visual help (tooltips, highlight animations) for dark or noisy sites is deferred; the need is judged during testing, not built for the MVP. (Scope decision — no separate test.)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NFC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After permissions, SAM links the guard to the NFC setting — NFC is what reads the checkpoint tags. The guard switches it on, returns, and says or types “done”. SAM confirms NFC is actually on before continuing, and names it if it is not. Same rule as permissions: the guard’s confirmation is a prompt to check, not proof.</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Tone and engagement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experience must feel like receiving a useful new tool, not sitting a test. SAM opens with a warm, personal greeting that names what it does for the guard and why that helps them, frames each step as a benefit, encourages briefly after each success, uses short everyday language, and closes warmly. A dry “do this, then that” sequence does not meet this requirement. See Tone and script for the principles and reference copy.</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07   </w:t>
      </w:r>
      <w:r>
        <w:rPr>
          <w:rFonts w:ascii="Georgia" w:cs="Georgia" w:eastAsia="Georgia" w:hAnsi="Georgia"/>
          <w:color w:val="3A3A38"/>
          <w:sz w:val="25"/>
          <w:szCs w:val="25"/>
        </w:rPr>
        <w:t xml:space="preserve">Progress and completion model</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recommended record shape, not observed schema — field and key names to be confirmed in build. No completion field was visible in the supplied user form.</w:t>
      </w:r>
    </w:p>
    <w:tbl>
      <w:tblPr>
        <w:tblW w:type="dxa" w:w="9648"/>
        <w:tblBorders>
          <w:top w:val="none"/>
          <w:left w:val="none"/>
          <w:bottom w:val="none"/>
          <w:right w:val="none"/>
          <w:insideH w:val="single" w:color="E6E4DF" w:sz="2"/>
          <w:insideV w:val="none"/>
        </w:tblBorders>
      </w:tblPr>
      <w:tblGrid>
        <w:gridCol w:w="2600"/>
        <w:gridCol w:w="2400"/>
        <w:gridCol w:w="464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FIELD</w:t>
            </w:r>
          </w:p>
        </w:tc>
        <w:tc>
          <w:tcPr>
            <w:tcW w:type="dxa" w:w="24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EXAMPLE</w:t>
            </w:r>
          </w:p>
        </w:tc>
        <w:tc>
          <w:tcPr>
            <w:tcW w:type="dxa" w:w="4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PURPOSE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user_id</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the record belongs to.</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onboarding_key</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sam_onsite_guard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Identifies this onboarding; leaves room for future ones.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1</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issued; each guard gets version 1 once.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status</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not_started / in_progress / completed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Server-side state; never trusted from the phone alone.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current_stage</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e.g. voice_fix</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Resume point after app close or device change.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started_at / updated_at / completed_at</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timestamps</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Lifecycle timing and idempotency support.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08   </w:t>
      </w:r>
      <w:r>
        <w:rPr>
          <w:rFonts w:ascii="Georgia" w:cs="Georgia" w:eastAsia="Georgia" w:hAnsi="Georgia"/>
          <w:color w:val="3A3A38"/>
          <w:sz w:val="25"/>
          <w:szCs w:val="25"/>
        </w:rPr>
        <w:t xml:space="preserve">Practice data isolation and completion integrity</w:t>
      </w:r>
    </w:p>
    <w:p>
      <w:pPr>
        <w:pStyle w:val="Heading2"/>
        <w:keepNext/>
        <w:spacing w:after="56" w:before="15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Every practice report is flagged training (archive / soft-delete) the instant it is created — the platform already has this flag. </w:t>
      </w:r>
      <w:r>
        <w:rPr>
          <w:rFonts w:ascii="Calibri" w:cs="Calibri" w:eastAsia="Calibri" w:hAnsi="Calibri"/>
          <w:b/>
          <w:bCs/>
          <w:i w:val="false"/>
          <w:iCs w:val="false"/>
          <w:color w:val="3A3A38"/>
          <w:sz w:val="19"/>
          <w:szCs w:val="19"/>
        </w:rPr>
        <w:t xml:space="preserve">Key dependency:</w:t>
      </w:r>
      <w:r>
        <w:rPr>
          <w:rFonts w:ascii="Calibri" w:cs="Calibri" w:eastAsia="Calibri" w:hAnsi="Calibri"/>
          <w:b w:val="false"/>
          <w:bCs w:val="false"/>
          <w:i w:val="false"/>
          <w:iCs w:val="false"/>
          <w:color w:val="3A3A38"/>
          <w:sz w:val="19"/>
          <w:szCs w:val="19"/>
        </w:rPr>
        <w:t xml:space="preserve"> the FILTER that keeps marked data out of live surfaces is not built yet — today, archived items are still visible in production — so it is a required enhancement. This onboarding therefore runs only in DEV/UAT until that exclusion filter is built and verified, and must not go live before then. When built, it should work hide-by-default at the shared data layer, so every current and future surface excludes training data automatically. Permanent deletion is a separate later clean-up; only the guard’s completion status is kept.</w:t>
      </w: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4A6B82"/>
                <w:sz w:val="19"/>
                <w:szCs w:val="19"/>
              </w:rPr>
              <w:t xml:space="preserve">Every consumer the exclusion filter must cover</w:t>
            </w:r>
          </w:p>
          <w:p>
            <w:pPr>
              <w:spacing w:after="0" w:line="258" w:lineRule="auto"/>
            </w:pPr>
            <w:r>
              <w:rPr>
                <w:rFonts w:ascii="Calibri" w:cs="Calibri" w:eastAsia="Calibri" w:hAnsi="Calibri"/>
                <w:b w:val="false"/>
                <w:bCs w:val="false"/>
                <w:i w:val="false"/>
                <w:iCs w:val="false"/>
                <w:color w:val="3A3A38"/>
                <w:sz w:val="19"/>
                <w:szCs w:val="19"/>
              </w:rPr>
              <w:t xml:space="preserve">Reports and event pages · dashboards and KPIs · analytics and metrics · exports and scheduled reports · alerts and notifications · webhooks and integrations · the event outbox and any queue feeding the above · read replicas, caches, and search indexes · the SAM conversation / transcript store · the guard’s own activity list and search. A dispatched alert or webhook cannot be recalled, so nothing may be emitted before the training flag is in place.</w:t>
            </w:r>
          </w:p>
        </w:tc>
      </w:tr>
    </w:tbl>
    <w:p>
      <w:pPr>
        <w:pStyle w:val="Heading2"/>
        <w:keepNext/>
        <w:spacing w:after="56" w:before="150"/>
      </w:pPr>
      <w:r>
        <w:rPr>
          <w:rFonts w:ascii="Georgia" w:cs="Georgia" w:eastAsia="Georgia" w:hAnsi="Georgia"/>
          <w:b/>
          <w:bCs/>
          <w:color w:val="2E3A44"/>
          <w:sz w:val="20"/>
          <w:szCs w:val="20"/>
        </w:rPr>
        <w:t xml:space="preserve">COMPLETION IS SERVER-SIDE, EARNED, AND SAFE UNDER PRESSURE</w:t>
      </w:r>
    </w:p>
    <w:p>
      <w:pPr>
        <w:spacing w:after="40" w:line="252" w:lineRule="auto"/>
      </w:pPr>
      <w:r>
        <w:rPr>
          <w:rFonts w:ascii="Calibri" w:cs="Calibri" w:eastAsia="Calibri" w:hAnsi="Calibri"/>
          <w:b w:val="false"/>
          <w:bCs w:val="false"/>
          <w:i w:val="false"/>
          <w:iCs w:val="false"/>
          <w:color w:val="3A3A38"/>
          <w:sz w:val="19"/>
          <w:szCs w:val="19"/>
        </w:rPr>
        <w:t xml:space="preserve">Completion is recorded only after the system observes each real action; it lives on the server (never trusted from the phone), is versioned (version 1), issued once per guard, resumes safely across app close or device change, and cannot be duplicated by two concurrent sessions. If practice data cannot be safely isolated at any point, completion is withheld and the guard stays in the exercise — protecting live data outranks finishing.</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09   </w:t>
      </w:r>
      <w:r>
        <w:rPr>
          <w:rFonts w:ascii="Georgia" w:cs="Georgia" w:eastAsia="Georgia" w:hAnsi="Georgia"/>
          <w:color w:val="3A3A38"/>
          <w:sz w:val="25"/>
          <w:szCs w:val="25"/>
        </w:rPr>
        <w:t xml:space="preserve">Error and recovery behaviour</w:t>
      </w:r>
    </w:p>
    <w:tbl>
      <w:tblPr>
        <w:tblW w:type="dxa" w:w="9648"/>
        <w:tblBorders>
          <w:top w:val="none"/>
          <w:left w:val="none"/>
          <w:bottom w:val="none"/>
          <w:right w:val="none"/>
          <w:insideH w:val="single" w:color="E6E4DF" w:sz="2"/>
          <w:insideV w:val="none"/>
        </w:tblBorders>
      </w:tblPr>
      <w:tblGrid>
        <w:gridCol w:w="3000"/>
        <w:gridCol w:w="6648"/>
      </w:tblGrid>
      <w:tr>
        <w:trPr>
          <w:cantSplit/>
          <w:tblHeader/>
        </w:trPr>
        <w:tc>
          <w:tcPr>
            <w:tcW w:type="dxa" w:w="30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CONDITION</w:t>
            </w:r>
          </w:p>
        </w:tc>
        <w:tc>
          <w:tcPr>
            <w:tcW w:type="dxa" w:w="6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BEHAVIOUR</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permission or NFC is still off</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names exactly what is missing and links straight back to the setting; it never advances on the guard’s confirmation alone. Anything that genuinely cannot be enabled reaches a support screen so the guard is not trapped.</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speech, or save failure</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Preserve progress; show a retryable error; never silently lose the current step or an edit.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the guard retries by voice or uses the manual long-press edit.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failure</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 the failure and keep the typed text for retry; the report is never left half-edited.</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Isolation cannot be assured</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 closed: withhold completion, keep the guard in the exercise, record only a stage/error code — never the practice content.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real incident comes up</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can leave onboarding, report it through normal reporting, and return to the saved stage; completion is neither granted nor skipped. Minor path — see the requirement note.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10   </w:t>
      </w:r>
      <w:r>
        <w:rPr>
          <w:rFonts w:ascii="Georgia" w:cs="Georgia" w:eastAsia="Georgia" w:hAnsi="Georgia"/>
          <w:color w:val="3A3A38"/>
          <w:sz w:val="25"/>
          <w:szCs w:val="25"/>
        </w:rPr>
        <w:t xml:space="preserve">Acceptance criteria</w:t>
      </w:r>
    </w:p>
    <w:tbl>
      <w:tblPr>
        <w:tblW w:type="dxa" w:w="9648"/>
        <w:tblBorders>
          <w:top w:val="none"/>
          <w:left w:val="none"/>
          <w:bottom w:val="none"/>
          <w:right w:val="none"/>
          <w:insideH w:val="single" w:color="E6E4DF" w:sz="2"/>
          <w:insideV w:val="none"/>
        </w:tblBorders>
      </w:tblPr>
      <w:tblGrid>
        <w:gridCol w:w="850"/>
        <w:gridCol w:w="1350"/>
        <w:gridCol w:w="744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3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TRACES TO</w:t>
            </w:r>
          </w:p>
        </w:tc>
        <w:tc>
          <w:tcPr>
            <w:tcW w:type="dxa" w:w="74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CRITERION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active guard who has not completed onboarding, when they sign in, then it launches automatically before the home screen is reachable.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existing guard (account predating this feature) who has not completed it, when they sign in, then they receive it exactly once; after completion a later sign-in goes straight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onboarding in progress, when the guard tries to skip, then there is no path to home except completion (or the minor way out for a real incident).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permissions step, when the guard follows the link, enables the permissions, returns and says or types “done”, then SAM verifies each permission and continues only if all are on; if any is off it names that one and links the guard back. The typed or tapped confirmation works before microphone permission is granted. If a permission cannot be granted at all, the guard reaches a support screen and is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speaking step, when transcription fails or returns empty, then the step is not credited and the guard is asked to try again.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 / FR-09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guard asks a question, then SAM answers and no report is created; given the guard then reports the incident, then exactly one practice report exists (retries add none).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naming a Dell, when the guard says to change it to a MacBook, then the same report updates and no second report is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guard long-presses their own message and saves “A MacBook was stolen at reception,” then the final report contains both “MacBook” and “reception.”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 / FR-13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at any stage, then it is flagged training at creation; once the exclusion filter is built it appears in no live surface; until the filter exists the exercise runs only in DEV/UAT and does not go to production.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 / FR-15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every required action observed and isolation assured, when completion runs, then version 1 is recorded server-side; if isolation cannot be assured, completion is withheld.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 / FR-16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completed guard, when they finish, then they reach home; and reopening the training later preserves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duplicate concurrent sessions or retried messages, then no duplicate record or report is created and progress does not regress.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leaves onboarding to report a real incident, then normal reporting opens and, on return, the saved stage resumes with completion neither granted nor skipped.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any onboarding screen or prompt, then all voice and screen copy is in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run, when telemetry and analytics are inspected, then only stage/error codes and completion metrics are recorded, with no raw voice/transcript content and no fictional incident content in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NFC step, when the guard enables NFC and says or types “done”, then SAM confirms NFC is on before continuing; if NFC is off, SAM says so and links the guard back rather than advancing.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full run-through, then it opens with a warm personal greeting, each step is framed as a benefit with a brief encouragement after it, and the close is warm — signed off by product on a read-through, and at least four of five test guards describing it as welcoming rather than test-like. If fewer do, the copy is revised and re-run.</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11   </w:t>
      </w:r>
      <w:r>
        <w:rPr>
          <w:rFonts w:ascii="Georgia" w:cs="Georgia" w:eastAsia="Georgia" w:hAnsi="Georgia"/>
          <w:color w:val="3A3A38"/>
          <w:sz w:val="25"/>
          <w:szCs w:val="25"/>
        </w:rPr>
        <w:t xml:space="preserve">Test matrix (DEV / UAT)</w:t>
      </w:r>
    </w:p>
    <w:p>
      <w:pPr>
        <w:spacing w:after="50" w:line="252" w:lineRule="auto"/>
      </w:pPr>
      <w:r>
        <w:rPr>
          <w:rFonts w:ascii="Calibri" w:cs="Calibri" w:eastAsia="Calibri" w:hAnsi="Calibri"/>
          <w:b w:val="false"/>
          <w:bCs w:val="false"/>
          <w:i w:val="false"/>
          <w:iCs w:val="false"/>
          <w:color w:val="3A3A38"/>
          <w:sz w:val="19"/>
          <w:szCs w:val="19"/>
        </w:rPr>
        <w:t xml:space="preserve">Positive and negative tests. Negatives cover skip, mic denial, mic unavailable, transcription failure, voice-correction failure, manual-save failure, isolation failure, concurrency, and network/device resume.</w:t>
      </w:r>
    </w:p>
    <w:tbl>
      <w:tblPr>
        <w:tblW w:type="dxa" w:w="9648"/>
        <w:tblBorders>
          <w:top w:val="none"/>
          <w:left w:val="none"/>
          <w:bottom w:val="none"/>
          <w:right w:val="none"/>
          <w:insideH w:val="single" w:color="E6E4DF" w:sz="2"/>
          <w:insideV w:val="none"/>
        </w:tblBorders>
      </w:tblPr>
      <w:tblGrid>
        <w:gridCol w:w="850"/>
        <w:gridCol w:w="1050"/>
        <w:gridCol w:w="3900"/>
        <w:gridCol w:w="384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0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VERIFIES</w:t>
            </w:r>
          </w:p>
        </w:tc>
        <w:tc>
          <w:tcPr>
            <w:tcW w:type="dxa" w:w="3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8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EXPECTED EVIDENCE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New guard’s first sign-in triggers onboarding.</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Shown before home; progress record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Existing (pre-feature) guard is issued it once.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Runs once; next sign-in after completion goes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Attempt to skip onboarding.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 to home; only completion or the real-incident exit.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the permissions step, then repeat with one permission left off.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on: SAM verifies and advances. One off: SAM names that permission and links back, and does not advance.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permission cannot be granted at all (device policy).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Support screen reached; guard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a failed / empty transcription.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Step not credited; retry prompted.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SAM a question.</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answers; no report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the fictional incident.</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Exactly one practice report exists.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Voice-correct Dell to MacBook.</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updated; no duplicate.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 then retry.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still exactly one report.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long-press edit and save.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Final report contains “MacBook” and “reception.”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fails, then retry.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Error shown; typed text retained; report not half-edited.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exclusion filter is built, inspect every live surface.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Absent from all listed consumers; before the filter, run confined to DEV/UAT.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 / AC-10</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create-with-flag / isolation failure.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not created / completion withheld (fail-closed).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 / 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all actions with isolation assured.</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1 recorded server-side; guard reaches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Duplicate concurrent sessions / retried messages.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record, one report; no progress regression.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drop mid-step, resume on another device.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preserved; resumes at saved stage; no loss.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 training after completion (refresher).</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Reopens; completion preserved, not cleared.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Leave onboarding to report a real incident, then return.</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Normal reporting opens; returns to saved stage; completion neither granted nor skipped.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Review all onboarding copy.</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is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Inspect telemetry and analytics during a run.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Only stage/error + completion metrics; no raw content; no fictional data in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 the permissions step by typing or tapping, before microphone permission is granted.</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Typed/tapped “done” is accepted; no voice needed at this point.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step with NFC on, then repeated with NFC off.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Advances only when NFC is on; when off SAM names it and links back.</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Full run-through with at least five test guards, reviewing tone.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Warm personal opening; each step framed as a benefit with brief encouragement; warm close. At least four of five describe it as welcoming, not a test; product signs off the copy.</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12   </w:t>
      </w:r>
      <w:r>
        <w:rPr>
          <w:rFonts w:ascii="Georgia" w:cs="Georgia" w:eastAsia="Georgia" w:hAnsi="Georgia"/>
          <w:color w:val="3A3A38"/>
          <w:sz w:val="25"/>
          <w:szCs w:val="25"/>
        </w:rPr>
        <w:t xml:space="preserve">Requirement traceability</w:t>
      </w:r>
    </w:p>
    <w:p>
      <w:pPr>
        <w:spacing w:after="50" w:line="252" w:lineRule="auto"/>
      </w:pPr>
      <w:r>
        <w:rPr>
          <w:rFonts w:ascii="Calibri" w:cs="Calibri" w:eastAsia="Calibri" w:hAnsi="Calibri"/>
          <w:b w:val="false"/>
          <w:bCs w:val="false"/>
          <w:i w:val="false"/>
          <w:iCs w:val="false"/>
          <w:color w:val="3A3A38"/>
          <w:sz w:val="19"/>
          <w:szCs w:val="19"/>
        </w:rPr>
        <w:t xml:space="preserve">Each source requirement tied to its functional requirement, acceptance criterion, test, and the evidence QA captures.</w:t>
      </w:r>
    </w:p>
    <w:tbl>
      <w:tblPr>
        <w:tblW w:type="dxa" w:w="9648"/>
        <w:tblBorders>
          <w:top w:val="none"/>
          <w:left w:val="none"/>
          <w:bottom w:val="none"/>
          <w:right w:val="none"/>
          <w:insideH w:val="single" w:color="E6E4DF" w:sz="2"/>
          <w:insideV w:val="none"/>
        </w:tblBorders>
      </w:tblPr>
      <w:tblGrid>
        <w:gridCol w:w="2600"/>
        <w:gridCol w:w="1150"/>
        <w:gridCol w:w="1150"/>
        <w:gridCol w:w="1350"/>
        <w:gridCol w:w="339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11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FR</w:t>
            </w:r>
          </w:p>
        </w:tc>
        <w:tc>
          <w:tcPr>
            <w:tcW w:type="dxa" w:w="11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AC</w:t>
            </w:r>
          </w:p>
        </w:tc>
        <w:tc>
          <w:tcPr>
            <w:tcW w:type="dxa" w:w="13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3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EVIDENCE QA CAPTURES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Auto-launch + refresher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Shown before home; refresher reopens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Every guard once, incl. existing</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Issued once per guard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Mandatory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Refresher keeps completion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preserved on reopen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English MVP</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English</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Permissions verified, never a dead end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UAT-04/05/23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Missing one named; typed confirm works; not trapped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switched on and confirmed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Advances only when NFC is actually 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Transcription must succeed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Failed transcription not credited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 (SAM answers, no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Answer given; no report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practice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Exactly one report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same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UAT-09/10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no duplicate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edit, final MacBook + reception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UAT-11/12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Final report has both words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Marked training at creation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Never un-marked; fail-closed at create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Kept out of live surfaces (filter unbuilt)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Absent once filter built; DEV/UAT until then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observed, server-side, versioned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1 server-side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Fail-closed isolation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withheld on failure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Reaches home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Home after completion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Way out for a real incident (minor)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UAT-19</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Reporting opens; stage resumes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Idempotency / concurrency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UAT-16/17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duplicates; no regression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Privacy / telemetry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raw content; no fictional data in analytics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Deferred visual support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Scope decision; evaluated in testing</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Feels like a welcome, not a test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Warm intro; benefit framing; test guards agree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13   </w:t>
      </w:r>
      <w:r>
        <w:rPr>
          <w:rFonts w:ascii="Georgia" w:cs="Georgia" w:eastAsia="Georgia" w:hAnsi="Georgia"/>
          <w:color w:val="3A3A38"/>
          <w:sz w:val="25"/>
          <w:szCs w:val="25"/>
        </w:rPr>
        <w:t xml:space="preserve">Rollout and rollback</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is built and verified across every consumer above; until then it runs only in DEV/UAT with a dedicated test customer account (tenant) and test guards.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Release behind a switch so it can be enabled gradually and turned off instantly, without erasing anyone’s completed status.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Universal for all guards — no customer-specific setup — and it changes no existing templates.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Monitor completion-failure and isolation-failure rates; alert on isolation failures. Do not log raw voice/report content in monitoring beyond existing policy.</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Nothing reaches production without Vincent Smeyers’ sign-off.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14   </w:t>
      </w:r>
      <w:r>
        <w:rPr>
          <w:rFonts w:ascii="Georgia" w:cs="Georgia" w:eastAsia="Georgia" w:hAnsi="Georgia"/>
          <w:color w:val="3A3A38"/>
          <w:sz w:val="25"/>
          <w:szCs w:val="25"/>
        </w:rPr>
        <w:t xml:space="preserve">Definition of done</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All acceptance criteria pass in UAT, including every negative test.</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Version 1 issued once to a sample of new and existing guards; the refresher preserves completion.</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The exclusion filter is built and the practice report is proven absent from every consumer above; a forced isolation failure withholds completion.</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Completion is server-side, versioned, idempotent, and safe under concurrency and device change.</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15   </w:t>
      </w:r>
      <w:r>
        <w:rPr>
          <w:rFonts w:ascii="Georgia" w:cs="Georgia" w:eastAsia="Georgia" w:hAnsi="Georgia"/>
          <w:color w:val="3A3A38"/>
          <w:sz w:val="25"/>
          <w:szCs w:val="25"/>
        </w:rPr>
        <w:t xml:space="preserve">Confirm with engineering before building</w:t>
      </w:r>
    </w:p>
    <w:p>
      <w:pPr>
        <w:spacing w:after="50" w:line="252"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These depend on platform behaviour not provable from the supplied sources. Settle them once, up front; none is expected to be a blocker.</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Does the app already record a guard’s first successful sign-in?</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Can this exercise be launched on its own, without the usual voice or tap triggers that start other scenarios?</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Can SAM run in a practice mode whose conversation and report never enter live reporting?</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What is the exact way the app updates an existing report — by voice, and by a saved manual edit?</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Which live consumers must the new exclusion filter cover, and where are reports created so the training flag is set at creation? (The flag exists; the filter does not yet.)</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“this guard has completed onboarding,” or must one be added?</w:t>
      </w:r>
    </w:p>
    <w:p>
      <w:pPr>
        <w:spacing w:after="10"/>
      </w:pPr>
    </w:p>
    <w:tbl>
      <w:tblPr>
        <w:tblW w:type="dxa" w:w="9648"/>
        <w:tblBorders>
          <w:top w:val="none"/>
          <w:left w:val="single" w:color="2E3A44"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2E3A44"/>
                <w:sz w:val="19"/>
                <w:szCs w:val="19"/>
              </w:rPr>
              <w:t xml:space="preserve">Evidence basis</w:t>
            </w:r>
          </w:p>
          <w:p>
            <w:pPr>
              <w:spacing w:after="0" w:line="258" w:lineRule="auto"/>
            </w:pPr>
            <w:r>
              <w:rPr>
                <w:rFonts w:ascii="Calibri" w:cs="Calibri" w:eastAsia="Calibri" w:hAnsi="Calibri"/>
                <w:b w:val="false"/>
                <w:bCs w:val="false"/>
                <w:i w:val="false"/>
                <w:iCs w:val="false"/>
                <w:color w:val="3A3A38"/>
                <w:sz w:val="19"/>
                <w:szCs w:val="19"/>
              </w:rPr>
              <w:t xml:space="preserve">What is proven today: the reporting console exposes edit and soft-delete/archive on SAM OnSite activities, and SAM can write structured-essential corrections through conversation context. The archive flag exists and can be used now. What is not yet built: the filtering that actually excludes archived/training data from live surfaces — it is currently still visible in production and is a later-stage enhancement. No production change has been made.</w:t>
            </w:r>
          </w:p>
        </w:tc>
      </w:tr>
    </w:tbl>
    <w:p>
      <w:pPr>
        <w:pBdr>
          <w:top w:val="single" w:color="E6E4DF" w:sz="5" w:space="5"/>
        </w:pBdr>
        <w:spacing w:before="90"/>
      </w:pPr>
      <w:r>
        <w:rPr>
          <w:rFonts w:ascii="Calibri" w:cs="Calibri" w:eastAsia="Calibri" w:hAnsi="Calibri"/>
          <w:b w:val="false"/>
          <w:bCs w:val="false"/>
          <w:i/>
          <w:iCs/>
          <w:color w:val="77746E"/>
          <w:sz w:val="16"/>
          <w:szCs w:val="16"/>
        </w:rPr>
        <w:t xml:space="preserve">Describes intended behaviour for internal build and testing only. No production change is made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Detailed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5"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6"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7"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8"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9"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9"/>
    <w:lvlOverride w:ilvl="0">
      <w:startOverride w:val="1"/>
    </w:lvlOverride>
  </w:num>
  <w:num w:numId="6">
    <w:abstractNumId w:val="8"/>
    <w:lvlOverride w:ilvl="0">
      <w:startOverride w:val="1"/>
    </w:lvlOverride>
  </w:num>
  <w:num w:numId="7">
    <w:abstractNumId w:val="5"/>
    <w:lvlOverride w:ilvl="0">
      <w:startOverride w:val="1"/>
    </w:lvlOverride>
  </w:num>
  <w:num w:numId="8">
    <w:abstractNumId w:val="6"/>
    <w:lvlOverride w:ilvl="0">
      <w:startOverride w:val="1"/>
    </w:lvlOverride>
  </w:num>
  <w:num w:numId="9">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(detailed specification)</dc:title>
  <dc:creator>Pronect</dc:creator>
  <dc:description>Guard onboarding detailed specification</dc:description>
  <cp:lastModifiedBy>Un-named</cp:lastModifiedBy>
  <cp:revision>1</cp:revision>
  <dcterms:created xsi:type="dcterms:W3CDTF">2026-07-29T08:38:06.494Z</dcterms:created>
  <dcterms:modified xsi:type="dcterms:W3CDTF">2026-07-29T08:38:06.494Z</dcterms:modified>
</cp:coreProperties>
</file>

<file path=docProps/custom.xml><?xml version="1.0" encoding="utf-8"?>
<Properties xmlns="http://schemas.openxmlformats.org/officeDocument/2006/custom-properties" xmlns:vt="http://schemas.openxmlformats.org/officeDocument/2006/docPropsVTypes"/>
</file>