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pPr>
      <w:r>
        <w:rPr>
          <w:rFonts w:ascii="Calibri" w:cs="Calibri" w:eastAsia="Calibri" w:hAnsi="Calibri"/>
          <w:b/>
          <w:bCs/>
          <w:i w:val="false"/>
          <w:iCs w:val="false"/>
          <w:color w:val="4A6B82"/>
          <w:spacing w:val="40"/>
          <w:sz w:val="16"/>
          <w:szCs w:val="16"/>
        </w:rPr>
        <w:t xml:space="preserve">PRONECT   ·   SAM ONSITE</w:t>
      </w:r>
    </w:p>
    <w:p>
      <w:pPr>
        <w:spacing w:after="20"/>
      </w:pPr>
      <w:r>
        <w:rPr>
          <w:rFonts w:ascii="Georgia" w:cs="Georgia" w:eastAsia="Georgia" w:hAnsi="Georgia"/>
          <w:b/>
          <w:bCs/>
          <w:color w:val="3A3A38"/>
          <w:sz w:val="46"/>
          <w:szCs w:val="46"/>
        </w:rPr>
        <w:t xml:space="preserve">Guard Onboarding</w:t>
      </w:r>
    </w:p>
    <w:p>
      <w:pPr>
        <w:pBdr>
          <w:bottom w:val="single" w:color="4A6B82" w:sz="4" w:space="10"/>
        </w:pBdr>
        <w:spacing w:after="120"/>
      </w:pPr>
      <w:r>
        <w:rPr>
          <w:rFonts w:ascii="Georgia" w:cs="Georgia" w:eastAsia="Georgia" w:hAnsi="Georgia"/>
          <w:i/>
          <w:iCs/>
          <w:color w:val="77746E"/>
          <w:sz w:val="21"/>
          <w:szCs w:val="21"/>
        </w:rPr>
        <w:t xml:space="preserve">Mandatory first-login voice training — MVP specification</w:t>
      </w:r>
    </w:p>
    <w:tbl>
      <w:tblPr>
        <w:tblW w:type="dxa" w:w="9648"/>
        <w:tblBorders>
          <w:top w:val="none"/>
          <w:left w:val="none"/>
          <w:bottom w:val="none"/>
          <w:right w:val="none"/>
          <w:insideH w:val="none"/>
          <w:insideV w:val="none"/>
        </w:tblBorders>
      </w:tblPr>
      <w:tblGrid>
        <w:gridCol w:w="9648"/>
      </w:tblGrid>
      <w:tr>
        <w:tc>
          <w:tcPr>
            <w:tcW w:type="dxa" w:w="9648"/>
            <w:tcBorders>
              <w:top w:val="none"/>
              <w:left w:val="none"/>
              <w:bottom w:val="none"/>
              <w:right w:val="none"/>
            </w:tcBorders>
            <w:shd w:fill="F7F6F2" w:color="auto" w:val="clear"/>
            <w:tcMar>
              <w:top w:type="dxa" w:w="90"/>
              <w:left w:type="dxa" w:w="180"/>
              <w:bottom w:type="dxa" w:w="90"/>
              <w:right w:type="dxa" w:w="180"/>
            </w:tcMar>
          </w:tcPr>
          <w:p>
            <w:pPr>
              <w:spacing w:after="0"/>
            </w:pPr>
            <w:r>
              <w:rPr>
                <w:rFonts w:ascii="Calibri" w:cs="Calibri" w:eastAsia="Calibri" w:hAnsi="Calibri"/>
                <w:b/>
                <w:bCs/>
                <w:i w:val="false"/>
                <w:iCs w:val="false"/>
                <w:color w:val="4A6B82"/>
                <w:spacing w:val="4"/>
                <w:sz w:val="16"/>
                <w:szCs w:val="16"/>
              </w:rPr>
              <w:t xml:space="preserve">Applies to  </w:t>
            </w:r>
            <w:r>
              <w:rPr>
                <w:rFonts w:ascii="Calibri" w:cs="Calibri" w:eastAsia="Calibri" w:hAnsi="Calibri"/>
                <w:b w:val="false"/>
                <w:bCs w:val="false"/>
                <w:i w:val="false"/>
                <w:iCs w:val="false"/>
                <w:color w:val="3A3A38"/>
                <w:sz w:val="18"/>
                <w:szCs w:val="18"/>
              </w:rPr>
              <w:t xml:space="preserve">Every guard, once       </w:t>
            </w:r>
            <w:r>
              <w:rPr>
                <w:rFonts w:ascii="Calibri" w:cs="Calibri" w:eastAsia="Calibri" w:hAnsi="Calibri"/>
                <w:b/>
                <w:bCs/>
                <w:i w:val="false"/>
                <w:iCs w:val="false"/>
                <w:color w:val="4A6B82"/>
                <w:spacing w:val="4"/>
                <w:sz w:val="16"/>
                <w:szCs w:val="16"/>
              </w:rPr>
              <w:t xml:space="preserve">Language  </w:t>
            </w:r>
            <w:r>
              <w:rPr>
                <w:rFonts w:ascii="Calibri" w:cs="Calibri" w:eastAsia="Calibri" w:hAnsi="Calibri"/>
                <w:b w:val="false"/>
                <w:bCs w:val="false"/>
                <w:i w:val="false"/>
                <w:iCs w:val="false"/>
                <w:color w:val="3A3A38"/>
                <w:sz w:val="18"/>
                <w:szCs w:val="18"/>
              </w:rPr>
              <w:t xml:space="preserve">English       </w:t>
            </w:r>
            <w:r>
              <w:rPr>
                <w:rFonts w:ascii="Calibri" w:cs="Calibri" w:eastAsia="Calibri" w:hAnsi="Calibri"/>
                <w:b/>
                <w:bCs/>
                <w:i w:val="false"/>
                <w:iCs w:val="false"/>
                <w:color w:val="4A6B82"/>
                <w:spacing w:val="4"/>
                <w:sz w:val="16"/>
                <w:szCs w:val="16"/>
              </w:rPr>
              <w:t xml:space="preserve">Status  </w:t>
            </w:r>
            <w:r>
              <w:rPr>
                <w:rFonts w:ascii="Calibri" w:cs="Calibri" w:eastAsia="Calibri" w:hAnsi="Calibri"/>
                <w:b w:val="false"/>
                <w:bCs w:val="false"/>
                <w:i w:val="false"/>
                <w:iCs w:val="false"/>
                <w:color w:val="3A3A38"/>
                <w:sz w:val="18"/>
                <w:szCs w:val="18"/>
              </w:rPr>
              <w:t xml:space="preserve">Draft for build       </w:t>
            </w:r>
            <w:r>
              <w:rPr>
                <w:rFonts w:ascii="Calibri" w:cs="Calibri" w:eastAsia="Calibri" w:hAnsi="Calibri"/>
                <w:b/>
                <w:bCs/>
                <w:i w:val="false"/>
                <w:iCs w:val="false"/>
                <w:color w:val="4A6B82"/>
                <w:spacing w:val="4"/>
                <w:sz w:val="16"/>
                <w:szCs w:val="16"/>
              </w:rPr>
              <w:t xml:space="preserve">Sign-off  </w:t>
            </w:r>
            <w:r>
              <w:rPr>
                <w:rFonts w:ascii="Calibri" w:cs="Calibri" w:eastAsia="Calibri" w:hAnsi="Calibri"/>
                <w:b w:val="false"/>
                <w:bCs w:val="false"/>
                <w:i w:val="false"/>
                <w:iCs w:val="false"/>
                <w:color w:val="3A3A38"/>
                <w:sz w:val="18"/>
                <w:szCs w:val="18"/>
              </w:rPr>
              <w:t xml:space="preserve">Vincent Smeyers</w:t>
            </w:r>
          </w:p>
          <w:p>
            <w:pPr>
              <w:spacing w:after="0" w:before="50"/>
            </w:pPr>
            <w:r>
              <w:rPr>
                <w:rFonts w:ascii="Calibri" w:cs="Calibri" w:eastAsia="Calibri" w:hAnsi="Calibri"/>
                <w:b w:val="false"/>
                <w:bCs w:val="false"/>
                <w:i/>
                <w:iCs/>
                <w:color w:val="77746E"/>
                <w:sz w:val="16"/>
                <w:szCs w:val="16"/>
              </w:rPr>
              <w:t xml:space="preserve">Requirements, acceptance criteria and tests are in the companion.</w:t>
            </w:r>
          </w:p>
        </w:tc>
      </w:tr>
    </w:tbl>
    <w:p>
      <w:pPr>
        <w:spacing w:after="60"/>
      </w:pP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0" w:line="258" w:lineRule="auto"/>
            </w:pPr>
            <w:r>
              <w:rPr>
                <w:rFonts w:ascii="Calibri" w:cs="Calibri" w:eastAsia="Calibri" w:hAnsi="Calibri"/>
                <w:b/>
                <w:bCs/>
                <w:i w:val="false"/>
                <w:iCs w:val="false"/>
                <w:color w:val="2E3A44"/>
                <w:sz w:val="19"/>
                <w:szCs w:val="19"/>
              </w:rPr>
              <w:t xml:space="preserve">In one minute.  </w:t>
            </w:r>
            <w:r>
              <w:rPr>
                <w:rFonts w:ascii="Calibri" w:cs="Calibri" w:eastAsia="Calibri" w:hAnsi="Calibri"/>
                <w:b w:val="false"/>
                <w:bCs w:val="false"/>
                <w:i w:val="false"/>
                <w:iCs w:val="false"/>
                <w:color w:val="3A3A38"/>
                <w:sz w:val="19"/>
                <w:szCs w:val="19"/>
              </w:rPr>
              <w:t xml:space="preserve">At first sign-in SAM introduces itself, sets the phone up (location, NFC, background tracking) and teaches three actions — ask, report, correct — on a made-up incident. Roughly three to five minutes, mandatory, saves progress, done only when each step is genuinely done. It replaces the deck’s app-setup slides and absorbs its tips. Practice data must stay out of every live surface; the filter that enforces that is not built, so this runs in DEV/UAT — the internal test systems — until it is.</w:t>
            </w:r>
          </w:p>
        </w:tc>
      </w:tr>
    </w:tbl>
    <w:p>
      <w:pPr>
        <w:spacing w:after="30"/>
      </w:pP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01   </w:t>
      </w:r>
      <w:r>
        <w:rPr>
          <w:rFonts w:ascii="Georgia" w:cs="Georgia" w:eastAsia="Georgia" w:hAnsi="Georgia"/>
          <w:color w:val="3A3A38"/>
          <w:sz w:val="25"/>
          <w:szCs w:val="25"/>
        </w:rPr>
        <w:t xml:space="preserve">How it works</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 guard signs in. SAM opens by itself, before the home screen, for new and existing guards alike.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introduces itself as the guard’s new assistant, says it can be taught the words they use, and sets the ground rules: required, nothing counts, progress saved. “Hi, I’m SAM, your guarding assistant. Any question about patrols, procedures or reporting, talk about it here with me.”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Three setup gates, each reached by a link in the chat: location (set to Allow all the time in settings), NFC, then background tracking, which sits in SAM OnSite’s own settings. SAM says what it needs and why, links straight to the setting, and the guard switches it on and returns. Microphone and camera are not gated; Android prompts for those when first used. Once everything is enabled the guard has to be guided back: restart the app and open the existing chat rather than start a new one, or a Continue onboarding button sits in the open space until onboarding is marked done. A new chat cannot be started before onboarding is complete, except under the urgency override.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Only now does the guard speak. SAM OnSite tells the guard to press Talk, wait for the microphone, and ask how to report an incident. That first press doubles as the microphone check. Nothing live is created.</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 practice report. SAM asks for it the way the guard would tell a colleague and offers one: a Dell laptop is missing. One report is written.</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 guard is told to fix it by hand: press and hold their own report message, which SAM marks on screen, and edit it.</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Then by voice: the same report updates. Voice runs last, because the report takes the state of the most recent message.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signs off, names the settings now on so a miss can be caught, and a button lands the guard on the home screen.</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02   </w:t>
      </w:r>
      <w:r>
        <w:rPr>
          <w:rFonts w:ascii="Georgia" w:cs="Georgia" w:eastAsia="Georgia" w:hAnsi="Georgia"/>
          <w:color w:val="3A3A38"/>
          <w:sz w:val="25"/>
          <w:szCs w:val="25"/>
        </w:rPr>
        <w:t xml:space="preserve">What must be true</w:t>
      </w:r>
    </w:p>
    <w:p>
      <w:pPr>
        <w:spacing w:after="60" w:line="252"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77746E"/>
          <w:sz w:val="16"/>
          <w:szCs w:val="16"/>
        </w:rPr>
        <w:t xml:space="preserve">  agreed.   </w:t>
      </w: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77746E"/>
          <w:sz w:val="16"/>
          <w:szCs w:val="16"/>
        </w:rPr>
        <w:t xml:space="preserve">  our recommendation.   </w:t>
      </w: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77746E"/>
          <w:sz w:val="16"/>
          <w:szCs w:val="16"/>
        </w:rPr>
        <w:t xml:space="preserve">  needs an answer (section 04).</w:t>
      </w:r>
    </w:p>
    <w:tbl>
      <w:tblPr>
        <w:tblW w:type="dxa" w:w="9648"/>
        <w:tblBorders>
          <w:top w:val="none"/>
          <w:left w:val="none"/>
          <w:bottom w:val="none"/>
          <w:right w:val="none"/>
          <w:insideH w:val="single" w:color="E6E4DF" w:sz="2"/>
          <w:insideV w:val="none"/>
        </w:tblBorders>
      </w:tblPr>
      <w:tblGrid>
        <w:gridCol w:w="2340"/>
        <w:gridCol w:w="7308"/>
      </w:tblGrid>
      <w:tr>
        <w:trPr>
          <w:cantSplit/>
          <w:tblHeader/>
        </w:trPr>
        <w:tc>
          <w:tcPr>
            <w:tcW w:type="dxa" w:w="2340"/>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7308"/>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WHAT IT MEANS</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Feels like a welcome, not a test</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SAM introduces itself as the guard’s new assistant and frames each step as a benefit. Nothing reads as instructions. Signed off by product, and tested with guards before release.</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Set up the phone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Location, NFC, background tracking, in that order. Microphone and camera are not gated: Android prompts for those when first used, so SAM only warns the guard to expect it. Location is gated because the app asks for it but not at “allow all the time”, so SAM walks the guard to the second Android screen and names the setting.</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Checked again each session</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Guards share handsets, so a set-up phone cannot be recorded against a guard. The three settings are checked again whenever a guard starts a session. The app can read most permission states and will not advance past one that is off. Three it cannot read — location at “allow all the time”, background activity, physical activity — are guided and then taken on the guard’s word, so a miss there lasts until the next session catches it.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Marked as training at creation</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Every practice report carries the training flag from the moment it is created, using the platform’s archive flag. If it cannot be created already marked, it is not created at all.</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Kept out of every live surface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Four consumers are confirmed: supervisor alerts, KPIs and dashboards, the Pronect Action Tracker, and the guard’s own activity list. Reports, exports, integrations, and the queues, caches and transcript stores behind them are the likely rest and are not yet enumerated. The filter itself does not exist, which is why archived data is still visible in production.</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Nothing may trap a guard</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There is no way to the home screen except finishing, apart from four exits: a real incident, a guard stuck on a step, no connectivity at sign-in, and leaving a refresher when already complete. None marks the guard complete. The real-incident exit must offer typed reporting before the microphone exists, or it is unusable where it matters most.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Finishing is earned</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Recorded only after each step is seen done. A quiz or an “I’m done” button does not count. Held on the server, issued once per guard, surviving a closed app or a change of handset.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Tips taught in context</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All eight tips from the deck’s General recommendations slide sit inside SAM’s spoken lines, at the step where each becomes useful. Two are practised rather than told, by making the guard do the thing the tip describes.</w:t>
            </w:r>
          </w:p>
        </w:tc>
      </w:tr>
    </w:tbl>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03   </w:t>
      </w:r>
      <w:r>
        <w:rPr>
          <w:rFonts w:ascii="Georgia" w:cs="Georgia" w:eastAsia="Georgia" w:hAnsi="Georgia"/>
          <w:color w:val="3A3A38"/>
          <w:sz w:val="25"/>
          <w:szCs w:val="25"/>
        </w:rPr>
        <w:t xml:space="preserve">What must not go wrong</w:t>
      </w:r>
    </w:p>
    <w:p>
      <w:pPr>
        <w:pStyle w:val="Heading2"/>
        <w:keepNext/>
        <w:spacing w:after="60" w:before="160"/>
      </w:pPr>
      <w:r>
        <w:rPr>
          <w:rFonts w:ascii="Georgia" w:cs="Georgia" w:eastAsia="Georgia" w:hAnsi="Georgia"/>
          <w:b/>
          <w:bCs/>
          <w:color w:val="2E3A44"/>
          <w:sz w:val="20"/>
          <w:szCs w:val="20"/>
        </w:rPr>
        <w:t xml:space="preserve">PRACTICE DATA REACHING LIVE OPERATIONS</w:t>
      </w:r>
    </w:p>
    <w:p>
      <w:pPr>
        <w:spacing w:after="92" w:line="252" w:lineRule="auto"/>
      </w:pPr>
      <w:r>
        <w:rPr>
          <w:rFonts w:ascii="Calibri" w:cs="Calibri" w:eastAsia="Calibri" w:hAnsi="Calibri"/>
          <w:b w:val="false"/>
          <w:bCs w:val="false"/>
          <w:i w:val="false"/>
          <w:iCs w:val="false"/>
          <w:color w:val="3A3A38"/>
          <w:sz w:val="19"/>
          <w:szCs w:val="19"/>
        </w:rPr>
        <w:t xml:space="preserve">A pretend stolen laptop must never wake a real supervisor. Practice reports are flagged the moment they are created, but nothing acts on that flag yet, so archived items still show in production. The filter has to be built into </w:t>
      </w:r>
      <w:r>
        <w:rPr>
          <w:rFonts w:ascii="Calibri" w:cs="Calibri" w:eastAsia="Calibri" w:hAnsi="Calibri"/>
          <w:b/>
          <w:bCs/>
          <w:i w:val="false"/>
          <w:iCs w:val="false"/>
          <w:color w:val="3A3A38"/>
          <w:sz w:val="19"/>
          <w:szCs w:val="19"/>
        </w:rPr>
        <w:t xml:space="preserve">the reporting layer</w:t>
      </w:r>
      <w:r>
        <w:rPr>
          <w:rFonts w:ascii="Calibri" w:cs="Calibri" w:eastAsia="Calibri" w:hAnsi="Calibri"/>
          <w:b w:val="false"/>
          <w:bCs w:val="false"/>
          <w:i w:val="false"/>
          <w:iCs w:val="false"/>
          <w:color w:val="3A3A38"/>
          <w:sz w:val="19"/>
          <w:szCs w:val="19"/>
        </w:rPr>
        <w:t xml:space="preserve"> first. That work is not scoped here and it sets the go-live date. Until then this stays in DEV/UAT, and a check on the server should refuse to start onboarding without the filter, because a dispatched alert cannot be recalled. Flagged records are hidden, not deleted; clearing them is a separate job with no date.</w:t>
      </w:r>
    </w:p>
    <w:p>
      <w:pPr>
        <w:pStyle w:val="Heading2"/>
        <w:keepNext/>
        <w:spacing w:after="60" w:before="160"/>
      </w:pPr>
      <w:r>
        <w:rPr>
          <w:rFonts w:ascii="Georgia" w:cs="Georgia" w:eastAsia="Georgia" w:hAnsi="Georgia"/>
          <w:b/>
          <w:bCs/>
          <w:color w:val="2E3A44"/>
          <w:sz w:val="20"/>
          <w:szCs w:val="20"/>
        </w:rPr>
        <w:t xml:space="preserve">THE RISK THAT RUNS THE OTHER WAY</w:t>
      </w:r>
    </w:p>
    <w:p>
      <w:pPr>
        <w:spacing w:after="92" w:line="252" w:lineRule="auto"/>
      </w:pPr>
      <w:r>
        <w:rPr>
          <w:rFonts w:ascii="Calibri" w:cs="Calibri" w:eastAsia="Calibri" w:hAnsi="Calibri"/>
          <w:b w:val="false"/>
          <w:bCs w:val="false"/>
          <w:i w:val="false"/>
          <w:iCs w:val="false"/>
          <w:color w:val="3A3A38"/>
          <w:sz w:val="19"/>
          <w:szCs w:val="19"/>
        </w:rPr>
        <w:t xml:space="preserve">Something real happens while the guard is practising. They report it, and the training flag hides it from the supervisor who needed it. The fix is cheap: a practice banner on every step, with the way out to normal reporting on it.</w:t>
      </w:r>
    </w:p>
    <w:p>
      <w:pPr>
        <w:pStyle w:val="Heading2"/>
        <w:keepNext/>
        <w:spacing w:after="60" w:before="160"/>
      </w:pPr>
      <w:r>
        <w:rPr>
          <w:rFonts w:ascii="Georgia" w:cs="Georgia" w:eastAsia="Georgia" w:hAnsi="Georgia"/>
          <w:b/>
          <w:bCs/>
          <w:color w:val="2E3A44"/>
          <w:sz w:val="20"/>
          <w:szCs w:val="20"/>
        </w:rPr>
        <w:t xml:space="preserve">A GUARD STUCK ON SHIFT</w:t>
      </w:r>
    </w:p>
    <w:p>
      <w:pPr>
        <w:spacing w:after="30" w:line="252" w:lineRule="auto"/>
      </w:pPr>
      <w:r>
        <w:rPr>
          <w:rFonts w:ascii="Calibri" w:cs="Calibri" w:eastAsia="Calibri" w:hAnsi="Calibri"/>
          <w:b w:val="false"/>
          <w:bCs w:val="false"/>
          <w:i w:val="false"/>
          <w:iCs w:val="false"/>
          <w:color w:val="3A3A38"/>
          <w:sz w:val="19"/>
          <w:szCs w:val="19"/>
        </w:rPr>
        <w:t xml:space="preserve">A failure keeps progress and offers a retry. Three failed spoken attempts offer typing. A guard who still cannot get past a step reaches the home screen anyway, with completion unmarked. Being un-onboarded is a reporting problem; being locked out mid-shift is a safety one.</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04   </w:t>
      </w:r>
      <w:r>
        <w:rPr>
          <w:rFonts w:ascii="Georgia" w:cs="Georgia" w:eastAsia="Georgia" w:hAnsi="Georgia"/>
          <w:color w:val="3A3A38"/>
          <w:sz w:val="25"/>
          <w:szCs w:val="25"/>
        </w:rPr>
        <w:t xml:space="preserve">Answers still needed</w:t>
      </w:r>
    </w:p>
    <w:p>
      <w:pPr>
        <w:spacing w:after="50" w:line="252" w:lineRule="auto"/>
      </w:pPr>
      <w:r>
        <w:rPr>
          <w:rFonts w:ascii="Calibri" w:cs="Calibri" w:eastAsia="Calibri" w:hAnsi="Calibri"/>
          <w:b w:val="false"/>
          <w:bCs w:val="false"/>
          <w:i w:val="false"/>
          <w:iCs w:val="false"/>
          <w:color w:val="3A3A38"/>
          <w:sz w:val="19"/>
          <w:szCs w:val="19"/>
        </w:rPr>
        <w:t xml:space="preserve">Only the first can still change the design.</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Does SAM need the notifications permission, and does it prompt for itself like the microphone and camera?</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What is the physical activity permission for, and does SAM need it at all?</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Can the app read whether NFC is on, and whether the handset has an NFC chip?</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Can setup stop the phone removing permissions from unused apps?</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The practice question writes an activity row today and must be suppressed entirely. Can the platform do that?</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Which live surfaces must the exclusion filter cover, and where are reports created so the flag is set there?</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05   </w:t>
      </w:r>
      <w:r>
        <w:rPr>
          <w:rFonts w:ascii="Georgia" w:cs="Georgia" w:eastAsia="Georgia" w:hAnsi="Georgia"/>
          <w:color w:val="3A3A38"/>
          <w:sz w:val="25"/>
          <w:szCs w:val="25"/>
        </w:rPr>
        <w:t xml:space="preserve">Rollout and done</w:t>
      </w:r>
    </w:p>
    <w:p>
      <w:pPr>
        <w:spacing w:after="50" w:line="252" w:lineRule="auto"/>
      </w:pPr>
      <w:r>
        <w:rPr>
          <w:rFonts w:ascii="Calibri" w:cs="Calibri" w:eastAsia="Calibri" w:hAnsi="Calibri"/>
          <w:b w:val="false"/>
          <w:bCs w:val="false"/>
          <w:i w:val="false"/>
          <w:iCs w:val="false"/>
          <w:color w:val="3A3A38"/>
          <w:sz w:val="19"/>
          <w:szCs w:val="19"/>
        </w:rPr>
        <w:t xml:space="preserve">Go-live is blocked until the exclusion filter is built and verified; until then, DEV/UAT only, with a test tenant and test guards. Behind a switch: on gradually, off instantly, never erasing a completed status. Universal for all guards, no customer-specific setup, no template changes. Trainers are still needed for install and first log-in, and as the fallback for a guard who cannot get past a step.</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Every guard completes it once by doing the real steps and ends with a set-up phone.</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The practice report is proven absent from every live surface, and a forced hide-failure withholds completion.</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The open questions are answered and Vincent Smeyers has signed off.</w:t>
      </w:r>
    </w:p>
    <w:p>
      <w:pPr>
        <w:pBdr>
          <w:top w:val="single" w:color="E6E4DF" w:sz="5" w:space="5"/>
        </w:pBdr>
        <w:spacing w:before="80"/>
      </w:pPr>
      <w:r>
        <w:rPr>
          <w:rFonts w:ascii="Calibri" w:cs="Calibri" w:eastAsia="Calibri" w:hAnsi="Calibri"/>
          <w:b w:val="false"/>
          <w:bCs w:val="false"/>
          <w:i/>
          <w:iCs/>
          <w:color w:val="77746E"/>
          <w:sz w:val="16"/>
          <w:szCs w:val="16"/>
        </w:rPr>
        <w:t xml:space="preserve">Internal build and testing only. No production change until Vincent Smeyers has signed off.</w:t>
      </w:r>
    </w:p>
    <w:sectPr>
      <w:headerReference w:type="default" r:id="rId7"/>
      <w:footerReference w:type="default" r:id="rId8"/>
      <w:pgSz w:w="12240" w:h="15840" w:orient="portrait"/>
      <w:pgMar w:top="1224" w:right="1296" w:bottom="122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E4DF" w:sz="3" w:space="3"/>
      </w:pBdr>
      <w:tabs>
        <w:tab w:val="right" w:pos="9648"/>
      </w:tabs>
      <w:spacing w:before="0"/>
    </w:pPr>
    <w:r>
      <w:rPr>
        <w:rFonts w:ascii="Calibri" w:cs="Calibri" w:eastAsia="Calibri" w:hAnsi="Calibri"/>
        <w:b w:val="false"/>
        <w:bCs w:val="false"/>
        <w:i w:val="false"/>
        <w:iCs w:val="false"/>
        <w:color w:val="77746E"/>
        <w:sz w:val="15"/>
        <w:szCs w:val="15"/>
      </w:rPr>
      <w:t xml:space="preserve">Confidential — Pronect internal</w:t>
    </w:r>
    <w:r>
      <w:rPr>
        <w:rFonts w:ascii="Calibri" w:cs="Calibri" w:eastAsia="Calibri" w:hAnsi="Calibri"/>
        <w:color w:val="77746E"/>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E4DF" w:sz="3" w:space="3"/>
      </w:pBdr>
      <w:tabs>
        <w:tab w:val="right" w:pos="9648"/>
      </w:tabs>
      <w:spacing w:after="0"/>
    </w:pPr>
    <w:r>
      <w:rPr>
        <w:rFonts w:ascii="Calibri" w:cs="Calibri" w:eastAsia="Calibri" w:hAnsi="Calibri"/>
        <w:b w:val="false"/>
        <w:bCs w:val="false"/>
        <w:i w:val="false"/>
        <w:iCs w:val="false"/>
        <w:color w:val="77746E"/>
        <w:sz w:val="15"/>
        <w:szCs w:val="15"/>
      </w:rPr>
      <w:t xml:space="preserve">SAM OnSite — Guard Onboarding</w:t>
    </w:r>
    <w:r>
      <w:rPr>
        <w:rFonts w:ascii="Calibri" w:cs="Calibri" w:eastAsia="Calibri" w:hAnsi="Calibri"/>
        <w:sz w:val="15"/>
        <w:szCs w:val="15"/>
      </w:rPr>
      <w:tab/>
    </w:r>
    <w:r>
      <w:rPr>
        <w:rFonts w:ascii="Calibri" w:cs="Calibri" w:eastAsia="Calibri" w:hAnsi="Calibri"/>
        <w:b w:val="false"/>
        <w:bCs w:val="false"/>
        <w:i w:val="false"/>
        <w:iCs w:val="false"/>
        <w:color w:val="77746E"/>
        <w:sz w:val="15"/>
        <w:szCs w:val="15"/>
      </w:rPr>
      <w:t xml:space="preserve">MVP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3"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4" w15:restartNumberingAfterBreak="0">
    <w:multiLevelType w:val="hybridMultilevel"/>
    <w:lvl w:ilvl="0" w15:tentative="1">
      <w:start w:val="1"/>
      <w:numFmt w:val="decimal"/>
      <w:lvlText w:val="%1."/>
      <w:lvlJc w:val="left"/>
      <w:pPr>
        <w:ind w:left="400" w:hanging="260"/>
      </w:pPr>
      <w:rPr>
        <w:rFonts w:ascii="Calibri" w:cs="Calibri" w:eastAsia="Calibri" w:hAnsi="Calibri"/>
        <w:b/>
        <w:bCs/>
        <w:color w:val="4A6B82"/>
        <w:sz w:val="19"/>
        <w:szCs w:val="19"/>
      </w:r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3A3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A3A38"/>
      <w:sz w:val="24"/>
      <w:szCs w:val="24"/>
    </w:rPr>
  </w:style>
  <w:style w:type="paragraph" w:styleId="Heading2">
    <w:name w:val="Heading 2"/>
    <w:basedOn w:val="Normal"/>
    <w:next w:val="Normal"/>
    <w:qFormat/>
    <w:rPr>
      <w:rFonts w:ascii="Calibri" w:cs="Calibri" w:eastAsia="Calibri" w:hAnsi="Calibri"/>
      <w:b/>
      <w:bCs/>
      <w:color w:val="2E3A44"/>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OnSite — Guard Onboarding (MVP specification)</dc:title>
  <dc:creator>Pronect</dc:creator>
  <dc:description>Guard onboarding MVP specification</dc:description>
  <cp:lastModifiedBy>Un-named</cp:lastModifiedBy>
  <cp:revision>1</cp:revision>
  <dcterms:created xsi:type="dcterms:W3CDTF">2026-08-05T14:57:43.669Z</dcterms:created>
  <dcterms:modified xsi:type="dcterms:W3CDTF">2026-08-05T14:57:43.671Z</dcterms:modified>
</cp:coreProperties>
</file>

<file path=docProps/custom.xml><?xml version="1.0" encoding="utf-8"?>
<Properties xmlns="http://schemas.openxmlformats.org/officeDocument/2006/custom-properties" xmlns:vt="http://schemas.openxmlformats.org/officeDocument/2006/docPropsVTypes"/>
</file>