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
      </w:pPr>
      <w:r>
        <w:rPr>
          <w:rFonts w:ascii="Calibri" w:cs="Calibri" w:eastAsia="Calibri" w:hAnsi="Calibri"/>
          <w:b/>
          <w:bCs/>
          <w:i w:val="false"/>
          <w:iCs w:val="false"/>
          <w:color w:val="4A6B82"/>
          <w:spacing w:val="40"/>
          <w:sz w:val="16"/>
          <w:szCs w:val="16"/>
        </w:rPr>
        <w:t xml:space="preserve">PRONECT   ·   SAM ONSITE</w:t>
      </w:r>
    </w:p>
    <w:p>
      <w:pPr>
        <w:spacing w:after="20"/>
      </w:pPr>
      <w:r>
        <w:rPr>
          <w:rFonts w:ascii="Georgia" w:cs="Georgia" w:eastAsia="Georgia" w:hAnsi="Georgia"/>
          <w:b/>
          <w:bCs/>
          <w:color w:val="3A3A38"/>
          <w:sz w:val="46"/>
          <w:szCs w:val="46"/>
        </w:rPr>
        <w:t xml:space="preserve">Guard Onboarding</w:t>
      </w:r>
    </w:p>
    <w:p>
      <w:pPr>
        <w:pBdr>
          <w:bottom w:val="single" w:color="4A6B82" w:sz="4" w:space="10"/>
        </w:pBdr>
        <w:spacing w:after="140"/>
      </w:pPr>
      <w:r>
        <w:rPr>
          <w:rFonts w:ascii="Georgia" w:cs="Georgia" w:eastAsia="Georgia" w:hAnsi="Georgia"/>
          <w:i/>
          <w:iCs/>
          <w:color w:val="77746E"/>
          <w:sz w:val="21"/>
          <w:szCs w:val="21"/>
        </w:rPr>
        <w:t xml:space="preserve">Mandatory first-login voice training — MVP specification</w:t>
      </w:r>
    </w:p>
    <w:tbl>
      <w:tblPr>
        <w:tblW w:type="dxa" w:w="9648"/>
        <w:tblBorders>
          <w:top w:val="none"/>
          <w:left w:val="none"/>
          <w:bottom w:val="none"/>
          <w:right w:val="none"/>
          <w:insideH w:val="none"/>
          <w:insideV w:val="none"/>
        </w:tblBorders>
      </w:tblPr>
      <w:tblGrid>
        <w:gridCol w:w="9648"/>
      </w:tblGrid>
      <w:tr>
        <w:tc>
          <w:tcPr>
            <w:tcW w:type="dxa" w:w="9648"/>
            <w:tcBorders>
              <w:top w:val="none"/>
              <w:left w:val="none"/>
              <w:bottom w:val="none"/>
              <w:right w:val="none"/>
            </w:tcBorders>
            <w:shd w:fill="F7F6F2" w:color="auto" w:val="clear"/>
            <w:tcMar>
              <w:top w:type="dxa" w:w="100"/>
              <w:left w:type="dxa" w:w="180"/>
              <w:bottom w:type="dxa" w:w="100"/>
              <w:right w:type="dxa" w:w="180"/>
            </w:tcMar>
          </w:tcPr>
          <w:p>
            <w:pPr>
              <w:spacing w:after="0"/>
            </w:pPr>
            <w:r>
              <w:rPr>
                <w:rFonts w:ascii="Calibri" w:cs="Calibri" w:eastAsia="Calibri" w:hAnsi="Calibri"/>
                <w:b/>
                <w:bCs/>
                <w:i w:val="false"/>
                <w:iCs w:val="false"/>
                <w:color w:val="4A6B82"/>
                <w:spacing w:val="4"/>
                <w:sz w:val="16"/>
                <w:szCs w:val="16"/>
              </w:rPr>
              <w:t xml:space="preserve">Product  </w:t>
            </w:r>
            <w:r>
              <w:rPr>
                <w:rFonts w:ascii="Calibri" w:cs="Calibri" w:eastAsia="Calibri" w:hAnsi="Calibri"/>
                <w:b w:val="false"/>
                <w:bCs w:val="false"/>
                <w:i w:val="false"/>
                <w:iCs w:val="false"/>
                <w:color w:val="3A3A38"/>
                <w:sz w:val="18"/>
                <w:szCs w:val="18"/>
              </w:rPr>
              <w:t xml:space="preserve">SAM OnSite       </w:t>
            </w:r>
            <w:r>
              <w:rPr>
                <w:rFonts w:ascii="Calibri" w:cs="Calibri" w:eastAsia="Calibri" w:hAnsi="Calibri"/>
                <w:b/>
                <w:bCs/>
                <w:i w:val="false"/>
                <w:iCs w:val="false"/>
                <w:color w:val="4A6B82"/>
                <w:spacing w:val="4"/>
                <w:sz w:val="16"/>
                <w:szCs w:val="16"/>
              </w:rPr>
              <w:t xml:space="preserve">Applies to  </w:t>
            </w:r>
            <w:r>
              <w:rPr>
                <w:rFonts w:ascii="Calibri" w:cs="Calibri" w:eastAsia="Calibri" w:hAnsi="Calibri"/>
                <w:b w:val="false"/>
                <w:bCs w:val="false"/>
                <w:i w:val="false"/>
                <w:iCs w:val="false"/>
                <w:color w:val="3A3A38"/>
                <w:sz w:val="18"/>
                <w:szCs w:val="18"/>
              </w:rPr>
              <w:t xml:space="preserve">Every guard, once       </w:t>
            </w:r>
            <w:r>
              <w:rPr>
                <w:rFonts w:ascii="Calibri" w:cs="Calibri" w:eastAsia="Calibri" w:hAnsi="Calibri"/>
                <w:b/>
                <w:bCs/>
                <w:i w:val="false"/>
                <w:iCs w:val="false"/>
                <w:color w:val="4A6B82"/>
                <w:spacing w:val="4"/>
                <w:sz w:val="16"/>
                <w:szCs w:val="16"/>
              </w:rPr>
              <w:t xml:space="preserve">Language  </w:t>
            </w:r>
            <w:r>
              <w:rPr>
                <w:rFonts w:ascii="Calibri" w:cs="Calibri" w:eastAsia="Calibri" w:hAnsi="Calibri"/>
                <w:b w:val="false"/>
                <w:bCs w:val="false"/>
                <w:i w:val="false"/>
                <w:iCs w:val="false"/>
                <w:color w:val="3A3A38"/>
                <w:sz w:val="18"/>
                <w:szCs w:val="18"/>
              </w:rPr>
              <w:t xml:space="preserve">English       </w:t>
            </w:r>
            <w:r>
              <w:rPr>
                <w:rFonts w:ascii="Calibri" w:cs="Calibri" w:eastAsia="Calibri" w:hAnsi="Calibri"/>
                <w:b/>
                <w:bCs/>
                <w:i w:val="false"/>
                <w:iCs w:val="false"/>
                <w:color w:val="4A6B82"/>
                <w:spacing w:val="4"/>
                <w:sz w:val="16"/>
                <w:szCs w:val="16"/>
              </w:rPr>
              <w:t xml:space="preserve">Status  </w:t>
            </w:r>
            <w:r>
              <w:rPr>
                <w:rFonts w:ascii="Calibri" w:cs="Calibri" w:eastAsia="Calibri" w:hAnsi="Calibri"/>
                <w:b w:val="false"/>
                <w:bCs w:val="false"/>
                <w:i w:val="false"/>
                <w:iCs w:val="false"/>
                <w:color w:val="3A3A38"/>
                <w:sz w:val="18"/>
                <w:szCs w:val="18"/>
              </w:rPr>
              <w:t xml:space="preserve">Draft for build       </w:t>
            </w:r>
            <w:r>
              <w:rPr>
                <w:rFonts w:ascii="Calibri" w:cs="Calibri" w:eastAsia="Calibri" w:hAnsi="Calibri"/>
                <w:b/>
                <w:bCs/>
                <w:i w:val="false"/>
                <w:iCs w:val="false"/>
                <w:color w:val="4A6B82"/>
                <w:spacing w:val="4"/>
                <w:sz w:val="16"/>
                <w:szCs w:val="16"/>
              </w:rPr>
              <w:t xml:space="preserve">Sign-off  </w:t>
            </w:r>
            <w:r>
              <w:rPr>
                <w:rFonts w:ascii="Calibri" w:cs="Calibri" w:eastAsia="Calibri" w:hAnsi="Calibri"/>
                <w:b w:val="false"/>
                <w:bCs w:val="false"/>
                <w:i w:val="false"/>
                <w:iCs w:val="false"/>
                <w:color w:val="3A3A38"/>
                <w:sz w:val="18"/>
                <w:szCs w:val="18"/>
              </w:rPr>
              <w:t xml:space="preserve">Vincent Smeyers</w:t>
            </w:r>
          </w:p>
        </w:tc>
      </w:tr>
    </w:tbl>
    <w:p>
      <w:pPr>
        <w:spacing w:after="70"/>
      </w:pPr>
    </w:p>
    <w:tbl>
      <w:tblPr>
        <w:tblW w:type="dxa" w:w="9648"/>
        <w:tblBorders>
          <w:top w:val="none"/>
          <w:left w:val="single" w:color="4A6B82" w:sz="12"/>
          <w:bottom w:val="none"/>
          <w:right w:val="none"/>
          <w:insideH w:val="none"/>
          <w:insideV w:val="none"/>
        </w:tblBorders>
      </w:tblPr>
      <w:tblGrid>
        <w:gridCol w:w="9648"/>
      </w:tblGrid>
      <w:tr>
        <w:trPr>
          <w:cantSplit/>
        </w:trPr>
        <w:tc>
          <w:tcPr>
            <w:tcW w:type="dxa" w:w="9648"/>
            <w:shd w:fill="F7F6F2" w:color="auto" w:val="clear"/>
            <w:tcMar>
              <w:top w:type="dxa" w:w="96"/>
              <w:left w:type="dxa" w:w="170"/>
              <w:bottom w:type="dxa" w:w="96"/>
              <w:right w:type="dxa" w:w="170"/>
            </w:tcMar>
          </w:tcPr>
          <w:p>
            <w:pPr>
              <w:spacing w:after="0" w:line="258" w:lineRule="auto"/>
            </w:pPr>
            <w:r>
              <w:rPr>
                <w:rFonts w:ascii="Calibri" w:cs="Calibri" w:eastAsia="Calibri" w:hAnsi="Calibri"/>
                <w:b/>
                <w:bCs/>
                <w:i w:val="false"/>
                <w:iCs w:val="false"/>
                <w:color w:val="2E3A44"/>
                <w:sz w:val="19"/>
                <w:szCs w:val="19"/>
              </w:rPr>
              <w:t xml:space="preserve">In one minute.  </w:t>
            </w:r>
            <w:r>
              <w:rPr>
                <w:rFonts w:ascii="Calibri" w:cs="Calibri" w:eastAsia="Calibri" w:hAnsi="Calibri"/>
                <w:b w:val="false"/>
                <w:bCs w:val="false"/>
                <w:i w:val="false"/>
                <w:iCs w:val="false"/>
                <w:color w:val="3A3A38"/>
                <w:sz w:val="19"/>
                <w:szCs w:val="19"/>
              </w:rPr>
              <w:t xml:space="preserve">The first time a guard signs in, SAM introduces itself, gets the phone set up, and shows what it can do. Two things must be true when it ends: the guard can use SAM, and the phone is ready to work, with permissions, NFC and background tracking on. Setting up the device is half of what onboarding is for, not a delay before the training. It should feel like being handed a good tool rather than sitting a test. SAM walks the guard through the three everyday actions (ask a question, report an incident, fix a report) on a made-up incident, so nothing real is affected. It takes a few minutes, saves progress, cannot be skipped, and counts as done only once each step is genuinely done. It replaces the app-setup slides of the train-the-trainer deck (background tracking, permissions, NFC) and absorbs its tips; installation and first log-in stay with the trainer, since an in-app flow cannot teach a guard to sign in for the first time. Practice data must stay out of every live surface. The filter that enforces this is not built yet, so it runs in the internal test environments until that is ready.</w:t>
            </w:r>
          </w:p>
        </w:tc>
      </w:tr>
    </w:tbl>
    <w:p>
      <w:pPr>
        <w:spacing w:after="40"/>
      </w:pPr>
    </w:p>
    <w:p>
      <w:pPr>
        <w:pStyle w:val="Heading1"/>
        <w:keepNext/>
        <w:pBdr>
          <w:bottom w:val="single" w:color="E6E4DF" w:sz="4" w:space="6"/>
        </w:pBdr>
        <w:spacing w:after="70" w:before="190"/>
      </w:pPr>
      <w:r>
        <w:rPr>
          <w:rFonts w:ascii="Calibri" w:cs="Calibri" w:eastAsia="Calibri" w:hAnsi="Calibri"/>
          <w:b/>
          <w:bCs/>
          <w:color w:val="4A6B82"/>
          <w:spacing w:val="10"/>
          <w:sz w:val="19"/>
          <w:szCs w:val="19"/>
        </w:rPr>
        <w:t xml:space="preserve">01   </w:t>
      </w:r>
      <w:r>
        <w:rPr>
          <w:rFonts w:ascii="Georgia" w:cs="Georgia" w:eastAsia="Georgia" w:hAnsi="Georgia"/>
          <w:color w:val="3A3A38"/>
          <w:sz w:val="25"/>
          <w:szCs w:val="25"/>
        </w:rPr>
        <w:t xml:space="preserve">How it works, step by step</w:t>
      </w:r>
    </w:p>
    <w:p>
      <w:pPr>
        <w:spacing w:after="60" w:line="252" w:lineRule="auto"/>
      </w:pPr>
      <w:r>
        <w:rPr>
          <w:rFonts w:ascii="Calibri" w:cs="Calibri" w:eastAsia="Calibri" w:hAnsi="Calibri"/>
          <w:b w:val="false"/>
          <w:bCs w:val="false"/>
          <w:i w:val="false"/>
          <w:iCs w:val="false"/>
          <w:color w:val="3A3A38"/>
          <w:sz w:val="19"/>
          <w:szCs w:val="19"/>
        </w:rPr>
        <w:t xml:space="preserve">In SAM, a guard’s message is what creates and updates their report, so you fix it either by voice or by editing the message. Both are practised below. Quoted lines show the intended tone; the wording is settled with product before build.</w:t>
      </w:r>
    </w:p>
    <w:p>
      <w:pPr>
        <w:pStyle w:val="ListParagraph"/>
        <w:numPr>
          <w:ilvl w:val="0"/>
          <w:numId w:val="2"/>
        </w:numPr>
        <w:spacing w:after="42" w:line="248" w:lineRule="auto"/>
      </w:pPr>
      <w:r>
        <w:rPr>
          <w:rFonts w:ascii="Calibri" w:cs="Calibri" w:eastAsia="Calibri" w:hAnsi="Calibri"/>
          <w:b w:val="false"/>
          <w:bCs w:val="false"/>
          <w:i w:val="false"/>
          <w:iCs w:val="false"/>
          <w:color w:val="3A3A38"/>
          <w:sz w:val="19"/>
          <w:szCs w:val="19"/>
        </w:rPr>
        <w:t xml:space="preserve">The guard signs in for the first time. SAM opens by itself, before the home screen, for new and existing guards alike.</w:t>
      </w:r>
    </w:p>
    <w:p>
      <w:pPr>
        <w:pStyle w:val="ListParagraph"/>
        <w:numPr>
          <w:ilvl w:val="0"/>
          <w:numId w:val="2"/>
        </w:numPr>
        <w:spacing w:after="42" w:line="248" w:lineRule="auto"/>
      </w:pPr>
      <w:r>
        <w:rPr>
          <w:rFonts w:ascii="Calibri" w:cs="Calibri" w:eastAsia="Calibri" w:hAnsi="Calibri"/>
          <w:b w:val="false"/>
          <w:bCs w:val="false"/>
          <w:i w:val="false"/>
          <w:iCs w:val="false"/>
          <w:color w:val="3A3A38"/>
          <w:sz w:val="19"/>
          <w:szCs w:val="19"/>
        </w:rPr>
        <w:t xml:space="preserve">SAM opens with “Hello. I’m SAM, your new assistant, and from today you talk and I write it up. Let’s get to know each other, it takes a few minutes.” It adds that it is trained on certain words and can be taught more, so the guard hears from the first screen that this is theirs to shape. The screen also sets the ground rules. This is required, nothing in it counts, and progress is saved, so leaving and coming back resumes at the same step.</w:t>
      </w:r>
    </w:p>
    <w:p>
      <w:pPr>
        <w:pStyle w:val="ListParagraph"/>
        <w:numPr>
          <w:ilvl w:val="0"/>
          <w:numId w:val="2"/>
        </w:numPr>
        <w:spacing w:after="42" w:line="248" w:lineRule="auto"/>
      </w:pPr>
      <w:r>
        <w:rPr>
          <w:rFonts w:ascii="Calibri" w:cs="Calibri" w:eastAsia="Calibri" w:hAnsi="Calibri"/>
          <w:b w:val="false"/>
          <w:bCs w:val="false"/>
          <w:i w:val="false"/>
          <w:iCs w:val="false"/>
          <w:color w:val="3A3A38"/>
          <w:sz w:val="19"/>
          <w:szCs w:val="19"/>
        </w:rPr>
        <w:t xml:space="preserve">Next the phone gets set up, in three gates: app permissions, NFC (which reads the checkpoint tags), then background tracking. Each follows the same shape. SAM says what it needs and why, links to the right place from inside onboarding, and asks the guard to switch it on and come back to confirm. The permissions link opens the phone’s settings page for SAM OnSite, where the guard grants each one; the NFC and background-tracking links open a single setting each, and background tracking is the one that lives inside SAM rather than the phone. All three return to onboarding, so the guard is never left in the app’s ordinary navigation. Naming the grant level matters, since Android asks twice for location and the app needs “all the time”. A phone with no NFC chip skips that gate rather than routing the guard to support.</w:t>
      </w:r>
    </w:p>
    <w:p>
      <w:pPr>
        <w:pStyle w:val="ListParagraph"/>
        <w:numPr>
          <w:ilvl w:val="0"/>
          <w:numId w:val="2"/>
        </w:numPr>
        <w:spacing w:after="42" w:line="248" w:lineRule="auto"/>
      </w:pPr>
      <w:r>
        <w:rPr>
          <w:rFonts w:ascii="Calibri" w:cs="Calibri" w:eastAsia="Calibri" w:hAnsi="Calibri"/>
          <w:b w:val="false"/>
          <w:bCs w:val="false"/>
          <w:i w:val="false"/>
          <w:iCs w:val="false"/>
          <w:color w:val="3A3A38"/>
          <w:sz w:val="19"/>
          <w:szCs w:val="19"/>
        </w:rPr>
        <w:t xml:space="preserve">Only now does the guard speak. “Press Talk and try this one: how do I report an incident?” SAM answers with an answer written in advance, and that first press doubles as the microphone check. If the permission was confirmed but never actually granted, the guard is sent back to that gate rather than left pressing a button that will never work. Nothing live is created here.</w:t>
      </w:r>
    </w:p>
    <w:p>
      <w:pPr>
        <w:pStyle w:val="ListParagraph"/>
        <w:numPr>
          <w:ilvl w:val="0"/>
          <w:numId w:val="2"/>
        </w:numPr>
        <w:spacing w:after="42" w:line="248" w:lineRule="auto"/>
      </w:pPr>
      <w:r>
        <w:rPr>
          <w:rFonts w:ascii="Calibri" w:cs="Calibri" w:eastAsia="Calibri" w:hAnsi="Calibri"/>
          <w:b w:val="false"/>
          <w:bCs w:val="false"/>
          <w:i w:val="false"/>
          <w:iCs w:val="false"/>
          <w:color w:val="3A3A38"/>
          <w:sz w:val="19"/>
          <w:szCs w:val="19"/>
        </w:rPr>
        <w:t xml:space="preserve">Then the real thing: SAM asks for a report “the way you’d tell a colleague” and offers one to use, a Dell laptop that has gone missing. SAM asks at most a couple of follow-up questions, accepts “I don’t know” for any of them, writes one practice report, and puts it on screen as a card labelled “Training”. “That’s it written up. Have a look.”</w:t>
      </w:r>
    </w:p>
    <w:p>
      <w:pPr>
        <w:pStyle w:val="ListParagraph"/>
        <w:numPr>
          <w:ilvl w:val="0"/>
          <w:numId w:val="2"/>
        </w:numPr>
        <w:spacing w:after="42" w:line="248" w:lineRule="auto"/>
      </w:pPr>
      <w:r>
        <w:rPr>
          <w:rFonts w:ascii="Calibri" w:cs="Calibri" w:eastAsia="Calibri" w:hAnsi="Calibri"/>
          <w:b w:val="false"/>
          <w:bCs w:val="false"/>
          <w:i w:val="false"/>
          <w:iCs w:val="false"/>
          <w:color w:val="3A3A38"/>
          <w:sz w:val="19"/>
          <w:szCs w:val="19"/>
        </w:rPr>
        <w:t xml:space="preserve">With the report in front of them, the guard learns to correct it. “Say the wrong thing and I’ll fix it. Try it now: tell me it was a MacBook, not a Dell.” The same report and the guard’s own message update. No second report appears, and SAM says so. “Changed. Same report.”</w:t>
      </w:r>
    </w:p>
    <w:p>
      <w:pPr>
        <w:pStyle w:val="ListParagraph"/>
        <w:numPr>
          <w:ilvl w:val="0"/>
          <w:numId w:val="2"/>
        </w:numPr>
        <w:spacing w:after="42" w:line="248" w:lineRule="auto"/>
      </w:pPr>
      <w:r>
        <w:rPr>
          <w:rFonts w:ascii="Calibri" w:cs="Calibri" w:eastAsia="Calibri" w:hAnsi="Calibri"/>
          <w:b w:val="false"/>
          <w:bCs w:val="false"/>
          <w:i w:val="false"/>
          <w:iCs w:val="false"/>
          <w:color w:val="3A3A38"/>
          <w:sz w:val="19"/>
          <w:szCs w:val="19"/>
        </w:rPr>
        <w:t xml:space="preserve">The second way is by hand. SAM names the change it wants and points at the message to edit, since by now the guard has sent several. They long-press their report, add that it happened at reception, and save, and the finished report shows both “MacBook” and “reception”.</w:t>
      </w:r>
    </w:p>
    <w:p>
      <w:pPr>
        <w:pStyle w:val="ListParagraph"/>
        <w:numPr>
          <w:ilvl w:val="0"/>
          <w:numId w:val="2"/>
        </w:numPr>
        <w:spacing w:after="42" w:line="248" w:lineRule="auto"/>
      </w:pPr>
      <w:r>
        <w:rPr>
          <w:rFonts w:ascii="Calibri" w:cs="Calibri" w:eastAsia="Calibri" w:hAnsi="Calibri"/>
          <w:b w:val="false"/>
          <w:bCs w:val="false"/>
          <w:i w:val="false"/>
          <w:iCs w:val="false"/>
          <w:color w:val="3A3A38"/>
          <w:sz w:val="19"/>
          <w:szCs w:val="19"/>
        </w:rPr>
        <w:t xml:space="preserve">SAM signs off. “That’s everything. You can report now, and you can put it right when I get it wrong.” Completion is recorded only after SAM has seen each step done for real. A Go-to-home button lands the guard on the normal home screen.</w:t>
      </w:r>
    </w:p>
    <w:p>
      <w:pPr>
        <w:spacing w:after="40" w:before="20"/>
      </w:pPr>
      <w:r>
        <w:rPr>
          <w:rFonts w:ascii="Calibri" w:cs="Calibri" w:eastAsia="Calibri" w:hAnsi="Calibri"/>
          <w:b w:val="false"/>
          <w:bCs w:val="false"/>
          <w:i w:val="false"/>
          <w:iCs w:val="false"/>
          <w:color w:val="77746E"/>
          <w:sz w:val="18"/>
          <w:szCs w:val="18"/>
        </w:rPr>
        <w:t xml:space="preserve">Throughout, the practice report carries the training flag from the instant it is created. That flag is what must keep it out of every live surface.</w:t>
      </w:r>
    </w:p>
    <w:p>
      <w:pPr>
        <w:pStyle w:val="Heading1"/>
        <w:keepNext/>
        <w:pBdr>
          <w:bottom w:val="single" w:color="E6E4DF" w:sz="4" w:space="6"/>
        </w:pBdr>
        <w:spacing w:after="70" w:before="190"/>
      </w:pPr>
      <w:r>
        <w:rPr>
          <w:rFonts w:ascii="Calibri" w:cs="Calibri" w:eastAsia="Calibri" w:hAnsi="Calibri"/>
          <w:b/>
          <w:bCs/>
          <w:color w:val="4A6B82"/>
          <w:spacing w:val="10"/>
          <w:sz w:val="19"/>
          <w:szCs w:val="19"/>
        </w:rPr>
        <w:t xml:space="preserve">02   </w:t>
      </w:r>
      <w:r>
        <w:rPr>
          <w:rFonts w:ascii="Georgia" w:cs="Georgia" w:eastAsia="Georgia" w:hAnsi="Georgia"/>
          <w:color w:val="3A3A38"/>
          <w:sz w:val="25"/>
          <w:szCs w:val="25"/>
        </w:rPr>
        <w:t xml:space="preserve">What must be true, and how we confirm it</w:t>
      </w:r>
    </w:p>
    <w:p>
      <w:pPr>
        <w:spacing w:after="70" w:line="252" w:lineRule="auto"/>
      </w:pPr>
      <w:r>
        <w:rPr>
          <w:rFonts w:ascii="Calibri" w:cs="Calibri" w:eastAsia="Calibri" w:hAnsi="Calibri"/>
          <w:b w:val="false"/>
          <w:bCs w:val="false"/>
          <w:i w:val="false"/>
          <w:iCs w:val="false"/>
          <w:color w:val="3A3A38"/>
          <w:sz w:val="18"/>
          <w:szCs w:val="18"/>
        </w:rPr>
        <w:t xml:space="preserve">Each row is a requirement together with how we will confirm it works, so nothing is left to interpretation. </w:t>
      </w: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77746E"/>
          <w:sz w:val="16"/>
          <w:szCs w:val="16"/>
        </w:rPr>
        <w:t xml:space="preserve">  an agreed behaviour (a few note an implementation detail to check).   </w:t>
      </w: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77746E"/>
          <w:sz w:val="16"/>
          <w:szCs w:val="16"/>
        </w:rPr>
        <w:t xml:space="preserve">  our recommended default.   </w:t>
      </w:r>
      <w:r>
        <w:rPr>
          <w:rFonts w:ascii="Calibri" w:cs="Calibri" w:eastAsia="Calibri" w:hAnsi="Calibri"/>
          <w:b/>
          <w:bCs/>
          <w:color w:val="A05A38"/>
          <w:spacing w:val="6"/>
          <w:sz w:val="14"/>
          <w:szCs w:val="14"/>
        </w:rPr>
        <w:t xml:space="preserve">CHECK W/ ENG.</w:t>
      </w:r>
      <w:r>
        <w:rPr>
          <w:rFonts w:ascii="Calibri" w:cs="Calibri" w:eastAsia="Calibri" w:hAnsi="Calibri"/>
          <w:b w:val="false"/>
          <w:bCs w:val="false"/>
          <w:i w:val="false"/>
          <w:iCs w:val="false"/>
          <w:color w:val="77746E"/>
          <w:sz w:val="16"/>
          <w:szCs w:val="16"/>
        </w:rPr>
        <w:t xml:space="preserve">  needs an engineering confirmation (listed in section 05).</w:t>
      </w:r>
    </w:p>
    <w:tbl>
      <w:tblPr>
        <w:tblW w:type="dxa" w:w="9648"/>
        <w:tblBorders>
          <w:top w:val="none"/>
          <w:left w:val="none"/>
          <w:bottom w:val="none"/>
          <w:right w:val="none"/>
          <w:insideH w:val="single" w:color="E6E4DF" w:sz="2"/>
          <w:insideV w:val="none"/>
        </w:tblBorders>
      </w:tblPr>
      <w:tblGrid>
        <w:gridCol w:w="2340"/>
        <w:gridCol w:w="7308"/>
      </w:tblGrid>
      <w:tr>
        <w:trPr>
          <w:cantSplit/>
          <w:tblHeader/>
        </w:trPr>
        <w:tc>
          <w:tcPr>
            <w:tcW w:type="dxa" w:w="2340"/>
            <w:tcBorders>
              <w:top w:val="none"/>
              <w:left w:val="none"/>
              <w:bottom w:val="single" w:color="4A6B82" w:sz="8"/>
              <w:right w:val="none"/>
            </w:tcBorders>
            <w:tcMar>
              <w:top w:type="dxa" w:w="26"/>
              <w:left w:type="dxa" w:w="40"/>
              <w:bottom w:type="dxa" w:w="44"/>
              <w:right w:type="dxa" w:w="150"/>
            </w:tcMar>
            <w:vAlign w:val="bottom"/>
          </w:tcPr>
          <w:p>
            <w:pPr>
              <w:spacing w:after="0"/>
            </w:pPr>
            <w:r>
              <w:rPr>
                <w:rFonts w:ascii="Calibri" w:cs="Calibri" w:eastAsia="Calibri" w:hAnsi="Calibri"/>
                <w:b/>
                <w:bCs/>
                <w:color w:val="4A6B82"/>
                <w:spacing w:val="8"/>
                <w:sz w:val="15"/>
                <w:szCs w:val="15"/>
              </w:rPr>
              <w:t xml:space="preserve">REQUIREMENT</w:t>
            </w:r>
          </w:p>
        </w:tc>
        <w:tc>
          <w:tcPr>
            <w:tcW w:type="dxa" w:w="7308"/>
            <w:tcBorders>
              <w:top w:val="none"/>
              <w:left w:val="none"/>
              <w:bottom w:val="single" w:color="4A6B82" w:sz="8"/>
              <w:right w:val="none"/>
            </w:tcBorders>
            <w:tcMar>
              <w:top w:type="dxa" w:w="26"/>
              <w:left w:type="dxa" w:w="40"/>
              <w:bottom w:type="dxa" w:w="44"/>
              <w:right w:type="dxa" w:w="150"/>
            </w:tcMar>
            <w:vAlign w:val="bottom"/>
          </w:tcPr>
          <w:p>
            <w:pPr>
              <w:spacing w:after="0"/>
            </w:pPr>
            <w:r>
              <w:rPr>
                <w:rFonts w:ascii="Calibri" w:cs="Calibri" w:eastAsia="Calibri" w:hAnsi="Calibri"/>
                <w:b/>
                <w:bCs/>
                <w:color w:val="4A6B82"/>
                <w:spacing w:val="8"/>
                <w:sz w:val="15"/>
                <w:szCs w:val="15"/>
              </w:rPr>
              <w:t xml:space="preserve">WHAT IT MEANS AND HOW WE CONFIRM IT</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Feels like a welcome, not a test</w:t>
            </w:r>
          </w:p>
          <w:p>
            <w:pPr>
              <w:spacing w:after="0"/>
            </w:pPr>
            <w:r>
              <w:rPr>
                <w:rFonts w:ascii="Calibri" w:cs="Calibri" w:eastAsia="Calibri" w:hAnsi="Calibri"/>
                <w:b/>
                <w:bCs/>
                <w:color w:val="43724E"/>
                <w:spacing w:val="6"/>
                <w:sz w:val="14"/>
                <w:szCs w:val="14"/>
              </w:rPr>
              <w:t xml:space="preserve">CONFIRMED</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SAM introduces itself as the guard’s new assistant, invites them to get to know each other, says what it does for them and why that helps, frames each step as a benefit (“That’s it written up”), and signs off warmly. None of it should read as instructions. Confirmed by a product read-through and by four of five test guards calling it welcoming rather than test-like.</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Automatic start &amp; refresher</w:t>
            </w:r>
          </w:p>
          <w:p>
            <w:pPr>
              <w:spacing w:after="0"/>
            </w:pPr>
            <w:r>
              <w:rPr>
                <w:rFonts w:ascii="Calibri" w:cs="Calibri" w:eastAsia="Calibri" w:hAnsi="Calibri"/>
                <w:b/>
                <w:bCs/>
                <w:color w:val="43724E"/>
                <w:spacing w:val="6"/>
                <w:sz w:val="14"/>
                <w:szCs w:val="14"/>
              </w:rPr>
              <w:t xml:space="preserve">CONFIRMED</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Opens by itself at first sign-in, before the home screen is reachable. A finished guard can reopen it any time as a refresher without losing their completed status.</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Everyone, exactly once</w:t>
            </w:r>
          </w:p>
          <w:p>
            <w:pPr>
              <w:spacing w:after="0"/>
            </w:pPr>
            <w:r>
              <w:rPr>
                <w:rFonts w:ascii="Calibri" w:cs="Calibri" w:eastAsia="Calibri" w:hAnsi="Calibri"/>
                <w:b/>
                <w:bCs/>
                <w:color w:val="43724E"/>
                <w:spacing w:val="6"/>
                <w:sz w:val="14"/>
                <w:szCs w:val="14"/>
              </w:rPr>
              <w:t xml:space="preserve">CONFIRMED</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Every active guard receives it one time, including guards who already had accounts before this feature. After finishing, their next sign-in goes straight to the home screen.</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Cannot be skipped</w:t>
            </w:r>
          </w:p>
          <w:p>
            <w:pPr>
              <w:spacing w:after="0"/>
            </w:pPr>
            <w:r>
              <w:rPr>
                <w:rFonts w:ascii="Calibri" w:cs="Calibri" w:eastAsia="Calibri" w:hAnsi="Calibri"/>
                <w:b/>
                <w:bCs/>
                <w:color w:val="43724E"/>
                <w:spacing w:val="6"/>
                <w:sz w:val="14"/>
                <w:szCs w:val="14"/>
              </w:rPr>
              <w:t xml:space="preserve">CONFIRMED</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There is no way to reach the home screen except by completing it.</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Set up the phone: permissions, NFC, background tracking</w:t>
            </w:r>
          </w:p>
          <w:p>
            <w:pPr>
              <w:spacing w:after="0"/>
            </w:pPr>
            <w:r>
              <w:rPr>
                <w:rFonts w:ascii="Calibri" w:cs="Calibri" w:eastAsia="Calibri" w:hAnsi="Calibri"/>
                <w:b/>
                <w:bCs/>
                <w:color w:val="43724E"/>
                <w:spacing w:val="6"/>
                <w:sz w:val="14"/>
                <w:szCs w:val="14"/>
              </w:rPr>
              <w:t xml:space="preserve">CONFIRMED</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Three gates in sequence, each the same shape: SAM explains what it needs and why, links to the right place from inside onboarding, and the guard taps to confirm on return. Every link returns to onboarding, so the guard is never left in the app’s ordinary navigation. Three details decide whether this works. The words on screen must name the grant level, and say that Android asks for location twice. Setup must switch off the phone’s automatic permission removal for unused apps. And a phone with no NFC chip skips that gate rather than being sent to support. Confirmation is a tap, since the microphone may not be on yet, and for the MVP that tap is taken at face value. The companion carries the full gate behaviour.</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Ask a question (practice only)</w:t>
            </w:r>
          </w:p>
          <w:p>
            <w:pPr>
              <w:spacing w:after="0"/>
            </w:pPr>
            <w:r>
              <w:rPr>
                <w:rFonts w:ascii="Calibri" w:cs="Calibri" w:eastAsia="Calibri" w:hAnsi="Calibri"/>
                <w:b/>
                <w:bCs/>
                <w:color w:val="8A6A1F"/>
                <w:spacing w:val="6"/>
                <w:sz w:val="14"/>
                <w:szCs w:val="14"/>
              </w:rPr>
              <w:t xml:space="preserve">PROPOSED</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The guard asks a spoken question and SAM answers. Nothing live may result. Today the app logs even questions as activities, so the practice mode must suppress that record. The answer to the suggested question is written in advance, and the prompt names that question rather than inviting an open one.</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Report one practice incident</w:t>
            </w:r>
          </w:p>
          <w:p>
            <w:pPr>
              <w:spacing w:after="0"/>
            </w:pPr>
            <w:r>
              <w:rPr>
                <w:rFonts w:ascii="Calibri" w:cs="Calibri" w:eastAsia="Calibri" w:hAnsi="Calibri"/>
                <w:b/>
                <w:bCs/>
                <w:color w:val="8A6A1F"/>
                <w:spacing w:val="6"/>
                <w:sz w:val="14"/>
                <w:szCs w:val="14"/>
              </w:rPr>
              <w:t xml:space="preserve">PROPOSED</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The guard reports the made-up incident and SAM creates exactly one practice report. Repeats or retries must never create extra reports. Follow-up questions are capped and “I don’t know” always advances, since the guard is inventing details about a laptop that does not exist.</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Fix a report by voice</w:t>
            </w:r>
          </w:p>
          <w:p>
            <w:pPr>
              <w:spacing w:after="0"/>
            </w:pPr>
            <w:r>
              <w:rPr>
                <w:rFonts w:ascii="Calibri" w:cs="Calibri" w:eastAsia="Calibri" w:hAnsi="Calibri"/>
                <w:b/>
                <w:bCs/>
                <w:color w:val="A05A38"/>
                <w:spacing w:val="6"/>
                <w:sz w:val="14"/>
                <w:szCs w:val="14"/>
              </w:rPr>
              <w:t xml:space="preserve">CHECK W/ ENG.</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The guard tells SAM it was a MacBook, the same report updates and no duplicate appears. The prompt must not assume the guard used the word “Dell”, since they were asked to report in their own words. Marked for engineering because how the app updates an existing report is not yet confirmed, and this step teaches the opposite lesson if it creates a second report instead.</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Fix a report by hand</w:t>
            </w:r>
          </w:p>
          <w:p>
            <w:pPr>
              <w:spacing w:after="0"/>
            </w:pPr>
            <w:r>
              <w:rPr>
                <w:rFonts w:ascii="Calibri" w:cs="Calibri" w:eastAsia="Calibri" w:hAnsi="Calibri"/>
                <w:b/>
                <w:bCs/>
                <w:color w:val="43724E"/>
                <w:spacing w:val="6"/>
                <w:sz w:val="14"/>
                <w:szCs w:val="14"/>
              </w:rPr>
              <w:t xml:space="preserve">CONFIRMED</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SAM points at the right message and names the change, and the guard long-presses their report, adds the location, and saves; the finished report ends up with both “MacBook” and “reception” in it. Pointing matters: by this step the guard has sent a question, a report, answers and a correction. The gesture is confirmed by the train-the-trainer deck, which gives press-and-hold-to-edit as the way to fix spelling in names.</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Marked as training at creation</w:t>
            </w:r>
          </w:p>
          <w:p>
            <w:pPr>
              <w:spacing w:after="0"/>
            </w:pPr>
            <w:r>
              <w:rPr>
                <w:rFonts w:ascii="Calibri" w:cs="Calibri" w:eastAsia="Calibri" w:hAnsi="Calibri"/>
                <w:b/>
                <w:bCs/>
                <w:color w:val="43724E"/>
                <w:spacing w:val="6"/>
                <w:sz w:val="14"/>
                <w:szCs w:val="14"/>
              </w:rPr>
              <w:t xml:space="preserve">CONFIRMED</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Every practice report carries the training flag (the platform’s archive / soft-delete flag) from the moment it is created. It is set as part of creating the report, so a report never exists without it.</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Kept out of every live surface</w:t>
            </w:r>
          </w:p>
          <w:p>
            <w:pPr>
              <w:spacing w:after="0"/>
            </w:pPr>
            <w:r>
              <w:rPr>
                <w:rFonts w:ascii="Calibri" w:cs="Calibri" w:eastAsia="Calibri" w:hAnsi="Calibri"/>
                <w:b/>
                <w:bCs/>
                <w:color w:val="43724E"/>
                <w:spacing w:val="6"/>
                <w:sz w:val="14"/>
                <w:szCs w:val="14"/>
              </w:rPr>
              <w:t xml:space="preserve">CONFIRMED</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The practice report must appear in no live surface: reports, dashboards, analytics, exports, alerts and integrations, or the guard’s own activity list and search. The filter that excludes training-flagged data does not exist yet, which is why archived data is still visible in production. It must be built and verified before go-live; until then this stays in DEV/UAT.</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Finishing means the phone works too</w:t>
            </w:r>
          </w:p>
          <w:p>
            <w:pPr>
              <w:spacing w:after="0"/>
            </w:pPr>
            <w:r>
              <w:rPr>
                <w:rFonts w:ascii="Calibri" w:cs="Calibri" w:eastAsia="Calibri" w:hAnsi="Calibri"/>
                <w:b/>
                <w:bCs/>
                <w:color w:val="8A6A1F"/>
                <w:spacing w:val="6"/>
                <w:sz w:val="14"/>
                <w:szCs w:val="14"/>
              </w:rPr>
              <w:t xml:space="preserve">PROPOSED</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Completion requires both halves: the three actions done for real, and the device actually set up. A guard who finishes and then cannot scan a checkpoint has not been onboarded. For the MVP the second half rests on the guard confirming each gate, which is the weakest joint here: someone can confirm a gate without having done it, and the miss appears weeks later on shift. Whether the app can check any of these settings instead of asking is the first question for engineering.</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Finishing is earned &amp; remembered</w:t>
            </w:r>
          </w:p>
          <w:p>
            <w:pPr>
              <w:spacing w:after="0"/>
            </w:pPr>
            <w:r>
              <w:rPr>
                <w:rFonts w:ascii="Calibri" w:cs="Calibri" w:eastAsia="Calibri" w:hAnsi="Calibri"/>
                <w:b/>
                <w:bCs/>
                <w:color w:val="8A6A1F"/>
                <w:spacing w:val="6"/>
                <w:sz w:val="14"/>
                <w:szCs w:val="14"/>
              </w:rPr>
              <w:t xml:space="preserve">PROPOSED</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Completion is recorded only after SAM sees each step done for real. A quiz or an “I’m done” button does not count. Stored on the server as version 1, issued once per guard, survives closing the app or switching devices, and cannot be duplicated.</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Tips taught in context</w:t>
            </w:r>
          </w:p>
          <w:p>
            <w:pPr>
              <w:spacing w:after="0"/>
            </w:pPr>
            <w:r>
              <w:rPr>
                <w:rFonts w:ascii="Calibri" w:cs="Calibri" w:eastAsia="Calibri" w:hAnsi="Calibri"/>
                <w:b/>
                <w:bCs/>
                <w:color w:val="8A6A1F"/>
                <w:spacing w:val="6"/>
                <w:sz w:val="14"/>
                <w:szCs w:val="14"/>
              </w:rPr>
              <w:t xml:space="preserve">PROPOSED</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All eight tips from the deck’s General recommendations slide are placed at the step where each is useful. Two are practised rather than told: pressing and holding text to fix a spelling mistake is the manual-fix step, and speaking in full sentences is what the report prompt asks for. The rest arrive as a short aside from SAM. A screen of tips read out in order does not meet this. The companion carries the tip-by-tip mapping.</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Say what is tracked, and who sees it</w:t>
            </w:r>
          </w:p>
          <w:p>
            <w:pPr>
              <w:spacing w:after="0"/>
            </w:pPr>
            <w:r>
              <w:rPr>
                <w:rFonts w:ascii="Calibri" w:cs="Calibri" w:eastAsia="Calibri" w:hAnsi="Calibri"/>
                <w:b/>
                <w:bCs/>
                <w:color w:val="8A6A1F"/>
                <w:spacing w:val="6"/>
                <w:sz w:val="14"/>
                <w:szCs w:val="14"/>
              </w:rPr>
              <w:t xml:space="preserve">PROPOSED</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Guards are asked for all-the-time location and background tracking on a work phone. A line in the flow says what each is for and what a supervisor can and cannot see. Wording to be agreed with product and, where required, with the works council.</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Visual aids come later</w:t>
            </w:r>
          </w:p>
          <w:p>
            <w:pPr>
              <w:spacing w:after="0"/>
            </w:pPr>
            <w:r>
              <w:rPr>
                <w:rFonts w:ascii="Calibri" w:cs="Calibri" w:eastAsia="Calibri" w:hAnsi="Calibri"/>
                <w:b/>
                <w:bCs/>
                <w:color w:val="43724E"/>
                <w:spacing w:val="6"/>
                <w:sz w:val="14"/>
                <w:szCs w:val="14"/>
              </w:rPr>
              <w:t xml:space="preserve">CONFIRMED</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Extra visual help (tooltips, highlights) for dark or noisy sites is not built now; the need is judged during testing.</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A way out for a real incident (minor)</w:t>
            </w:r>
          </w:p>
          <w:p>
            <w:pPr>
              <w:spacing w:after="0"/>
            </w:pPr>
            <w:r>
              <w:rPr>
                <w:rFonts w:ascii="Calibri" w:cs="Calibri" w:eastAsia="Calibri" w:hAnsi="Calibri"/>
                <w:b/>
                <w:bCs/>
                <w:color w:val="8A6A1F"/>
                <w:spacing w:val="6"/>
                <w:sz w:val="14"/>
                <w:szCs w:val="14"/>
              </w:rPr>
              <w:t xml:space="preserve">PROPOSED</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Leave onboarding, report a real incident through normal reporting, return to where they left off, with completion neither granted nor skipped. Reachable from every step. Crossing it must be unmistakable, since the guard has just been told nothing counts: the practice banner clears and they are told this one is live.</w:t>
            </w:r>
          </w:p>
        </w:tc>
      </w:tr>
    </w:tbl>
    <w:p>
      <w:pPr>
        <w:pStyle w:val="Heading1"/>
        <w:keepNext/>
        <w:pBdr>
          <w:bottom w:val="single" w:color="E6E4DF" w:sz="4" w:space="6"/>
        </w:pBdr>
        <w:spacing w:after="70" w:before="190"/>
      </w:pPr>
      <w:r>
        <w:rPr>
          <w:rFonts w:ascii="Calibri" w:cs="Calibri" w:eastAsia="Calibri" w:hAnsi="Calibri"/>
          <w:b/>
          <w:bCs/>
          <w:color w:val="4A6B82"/>
          <w:spacing w:val="10"/>
          <w:sz w:val="19"/>
          <w:szCs w:val="19"/>
        </w:rPr>
        <w:t xml:space="preserve">03   </w:t>
      </w:r>
      <w:r>
        <w:rPr>
          <w:rFonts w:ascii="Georgia" w:cs="Georgia" w:eastAsia="Georgia" w:hAnsi="Georgia"/>
          <w:color w:val="3A3A38"/>
          <w:sz w:val="25"/>
          <w:szCs w:val="25"/>
        </w:rPr>
        <w:t xml:space="preserve">What must not go wrong</w:t>
      </w:r>
    </w:p>
    <w:p>
      <w:pPr>
        <w:pStyle w:val="Heading2"/>
        <w:keepNext/>
        <w:spacing w:after="60" w:before="160"/>
      </w:pPr>
      <w:r>
        <w:rPr>
          <w:rFonts w:ascii="Georgia" w:cs="Georgia" w:eastAsia="Georgia" w:hAnsi="Georgia"/>
          <w:b/>
          <w:bCs/>
          <w:color w:val="2E3A44"/>
          <w:sz w:val="20"/>
          <w:szCs w:val="20"/>
        </w:rPr>
        <w:t xml:space="preserve">PRACTICE DATA MUST NEVER REACH LIVE OPERATIONS</w:t>
      </w:r>
    </w:p>
    <w:p>
      <w:pPr>
        <w:spacing w:after="92" w:line="252" w:lineRule="auto"/>
      </w:pPr>
      <w:r>
        <w:rPr>
          <w:rFonts w:ascii="Calibri" w:cs="Calibri" w:eastAsia="Calibri" w:hAnsi="Calibri"/>
          <w:b w:val="false"/>
          <w:bCs w:val="false"/>
          <w:i w:val="false"/>
          <w:iCs w:val="false"/>
          <w:color w:val="3A3A38"/>
          <w:sz w:val="19"/>
          <w:szCs w:val="19"/>
        </w:rPr>
        <w:t xml:space="preserve">A pretend stolen laptop must never pull a real supervisor out of bed at three in the morning. So the practice report is stamped with the training flag at the moment it is created, using the archive / soft-delete flag the platform already has. </w:t>
      </w:r>
      <w:r>
        <w:rPr>
          <w:rFonts w:ascii="Calibri" w:cs="Calibri" w:eastAsia="Calibri" w:hAnsi="Calibri"/>
          <w:b/>
          <w:bCs/>
          <w:i w:val="false"/>
          <w:iCs w:val="false"/>
          <w:color w:val="3A3A38"/>
          <w:sz w:val="19"/>
          <w:szCs w:val="19"/>
        </w:rPr>
        <w:t xml:space="preserve">The catch:</w:t>
      </w:r>
      <w:r>
        <w:rPr>
          <w:rFonts w:ascii="Calibri" w:cs="Calibri" w:eastAsia="Calibri" w:hAnsi="Calibri"/>
          <w:b w:val="false"/>
          <w:bCs w:val="false"/>
          <w:i w:val="false"/>
          <w:iCs w:val="false"/>
          <w:color w:val="3A3A38"/>
          <w:sz w:val="19"/>
          <w:szCs w:val="19"/>
        </w:rPr>
        <w:t xml:space="preserve"> nothing yet acts on that flag. Archived items still show up in production today, so the filter that hides them has to be written first. Until it exists and has been checked, this stays in the internal test environments and does not go near production. Write it once, </w:t>
      </w:r>
      <w:r>
        <w:rPr>
          <w:rFonts w:ascii="Calibri" w:cs="Calibri" w:eastAsia="Calibri" w:hAnsi="Calibri"/>
          <w:b/>
          <w:bCs/>
          <w:i w:val="false"/>
          <w:iCs w:val="false"/>
          <w:color w:val="3A3A38"/>
          <w:sz w:val="19"/>
          <w:szCs w:val="19"/>
        </w:rPr>
        <w:t xml:space="preserve">hide-by-default</w:t>
      </w:r>
      <w:r>
        <w:rPr>
          <w:rFonts w:ascii="Calibri" w:cs="Calibri" w:eastAsia="Calibri" w:hAnsi="Calibri"/>
          <w:b w:val="false"/>
          <w:bCs w:val="false"/>
          <w:i w:val="false"/>
          <w:iCs w:val="false"/>
          <w:color w:val="3A3A38"/>
          <w:sz w:val="19"/>
          <w:szCs w:val="19"/>
        </w:rPr>
        <w:t xml:space="preserve"> and low down where the data is read, and every screen above it inherits the behaviour without being asked. Clearing the practice records out for good is a later job. All that is kept is the guard’s completion status. The MVP never leaves DEV/UAT, so nothing here can reach production during the build. What matters is that switching it on in production later is gated on the filter by something firmer than memory, because a dispatched alert cannot be recalled.</w:t>
      </w:r>
    </w:p>
    <w:p>
      <w:pPr>
        <w:pStyle w:val="Heading2"/>
        <w:keepNext/>
        <w:spacing w:after="60" w:before="160"/>
      </w:pPr>
      <w:r>
        <w:rPr>
          <w:rFonts w:ascii="Georgia" w:cs="Georgia" w:eastAsia="Georgia" w:hAnsi="Georgia"/>
          <w:b/>
          <w:bCs/>
          <w:color w:val="2E3A44"/>
          <w:sz w:val="20"/>
          <w:szCs w:val="20"/>
        </w:rPr>
        <w:t xml:space="preserve">THE RISK THAT RUNS THE OTHER WAY</w:t>
      </w:r>
    </w:p>
    <w:p>
      <w:pPr>
        <w:spacing w:after="92" w:line="252" w:lineRule="auto"/>
      </w:pPr>
      <w:r>
        <w:rPr>
          <w:rFonts w:ascii="Calibri" w:cs="Calibri" w:eastAsia="Calibri" w:hAnsi="Calibri"/>
          <w:b w:val="false"/>
          <w:bCs w:val="false"/>
          <w:i w:val="false"/>
          <w:iCs w:val="false"/>
          <w:color w:val="3A3A38"/>
          <w:sz w:val="19"/>
          <w:szCs w:val="19"/>
        </w:rPr>
        <w:t xml:space="preserve">A guard is thirty seconds into being taught that this is how you report things when something actually happens. They press Talk and report it, and the safety mechanism swallows it: flagged training, hidden from the supervisor it should have reached. For the MVP the answer is cheap — a practice banner on every step, carrying the way out to normal reporting. Having SAM notice that what was just said is not the practice incident is better and is listed as deliberately deferred.</w:t>
      </w:r>
    </w:p>
    <w:p>
      <w:pPr>
        <w:pStyle w:val="Heading2"/>
        <w:keepNext/>
        <w:spacing w:after="60" w:before="160"/>
      </w:pPr>
      <w:r>
        <w:rPr>
          <w:rFonts w:ascii="Georgia" w:cs="Georgia" w:eastAsia="Georgia" w:hAnsi="Georgia"/>
          <w:b/>
          <w:bCs/>
          <w:color w:val="2E3A44"/>
          <w:sz w:val="20"/>
          <w:szCs w:val="20"/>
        </w:rPr>
        <w:t xml:space="preserve">COMPLETION IS SERVER-SIDE, EARNED, AND SAFE UNDER PRESSURE</w:t>
      </w:r>
    </w:p>
    <w:p>
      <w:pPr>
        <w:spacing w:after="40" w:line="252" w:lineRule="auto"/>
      </w:pPr>
      <w:r>
        <w:rPr>
          <w:rFonts w:ascii="Calibri" w:cs="Calibri" w:eastAsia="Calibri" w:hAnsi="Calibri"/>
          <w:b w:val="false"/>
          <w:bCs w:val="false"/>
          <w:i w:val="false"/>
          <w:iCs w:val="false"/>
          <w:color w:val="3A3A38"/>
          <w:sz w:val="19"/>
          <w:szCs w:val="19"/>
        </w:rPr>
        <w:t xml:space="preserve">Nothing is marked finished on the guard’s word. The system watches each action actually happen, and the record of it sits on the server, never trusted from the phone. One per guard, it survives the app closing or the guard picking up a different handset, and two sessions running at once can never produce duplicate reports or push progress backwards. If practice data cannot be safely hidden, completion is withheld and the guard stays in the exercise. Protecting live data comes before finishing it. What it never does is trap anyone: a guard who cannot get past a step reaches the home screen anyway, uncompleted.</w:t>
      </w:r>
    </w:p>
    <w:p>
      <w:pPr>
        <w:pStyle w:val="Heading1"/>
        <w:keepNext/>
        <w:pBdr>
          <w:bottom w:val="single" w:color="E6E4DF" w:sz="4" w:space="6"/>
        </w:pBdr>
        <w:spacing w:after="70" w:before="190"/>
      </w:pPr>
      <w:r>
        <w:rPr>
          <w:rFonts w:ascii="Calibri" w:cs="Calibri" w:eastAsia="Calibri" w:hAnsi="Calibri"/>
          <w:b/>
          <w:bCs/>
          <w:color w:val="4A6B82"/>
          <w:spacing w:val="10"/>
          <w:sz w:val="19"/>
          <w:szCs w:val="19"/>
        </w:rPr>
        <w:t xml:space="preserve">04   </w:t>
      </w:r>
      <w:r>
        <w:rPr>
          <w:rFonts w:ascii="Georgia" w:cs="Georgia" w:eastAsia="Georgia" w:hAnsi="Georgia"/>
          <w:color w:val="3A3A38"/>
          <w:sz w:val="25"/>
          <w:szCs w:val="25"/>
        </w:rPr>
        <w:t xml:space="preserve">Handling the unhappy paths</w:t>
      </w:r>
    </w:p>
    <w:p>
      <w:pPr>
        <w:spacing w:after="40" w:line="252" w:lineRule="auto"/>
      </w:pPr>
      <w:r>
        <w:rPr>
          <w:rFonts w:ascii="Calibri" w:cs="Calibri" w:eastAsia="Calibri" w:hAnsi="Calibri"/>
          <w:b w:val="false"/>
          <w:bCs w:val="false"/>
          <w:i w:val="false"/>
          <w:iCs w:val="false"/>
          <w:color w:val="3A3A38"/>
          <w:sz w:val="19"/>
          <w:szCs w:val="19"/>
        </w:rPr>
        <w:t xml:space="preserve">Nothing here may leave a guard stuck on shift. Network, speech and save failures keep progress and offer a retry, and no edit is silently lost. After three failed attempts at a spoken step, typing is offered. If practice data cannot be safely hidden, the step stops, completion is withheld, and only a stage code is recorded, never the practice content; if that persists, the guard is released to the home screen with completion unmarked. A missed setting is the one the MVP accepts: SAM takes the guard’s confirmation and moves on, except the microphone, which is checked at the first Talk press because nothing after it works without one. The companion carries the full table.</w:t>
      </w:r>
    </w:p>
    <w:p>
      <w:pPr>
        <w:pStyle w:val="Heading1"/>
        <w:keepNext/>
        <w:pBdr>
          <w:bottom w:val="single" w:color="E6E4DF" w:sz="4" w:space="6"/>
        </w:pBdr>
        <w:spacing w:after="70" w:before="190"/>
      </w:pPr>
      <w:r>
        <w:rPr>
          <w:rFonts w:ascii="Calibri" w:cs="Calibri" w:eastAsia="Calibri" w:hAnsi="Calibri"/>
          <w:b/>
          <w:bCs/>
          <w:color w:val="4A6B82"/>
          <w:spacing w:val="10"/>
          <w:sz w:val="19"/>
          <w:szCs w:val="19"/>
        </w:rPr>
        <w:t xml:space="preserve">05   </w:t>
      </w:r>
      <w:r>
        <w:rPr>
          <w:rFonts w:ascii="Georgia" w:cs="Georgia" w:eastAsia="Georgia" w:hAnsi="Georgia"/>
          <w:color w:val="3A3A38"/>
          <w:sz w:val="25"/>
          <w:szCs w:val="25"/>
        </w:rPr>
        <w:t xml:space="preserve">Confirm with engineering before building</w:t>
      </w:r>
    </w:p>
    <w:p>
      <w:pPr>
        <w:spacing w:after="60" w:line="252" w:lineRule="auto"/>
      </w:pPr>
      <w:r>
        <w:rPr>
          <w:rFonts w:ascii="Calibri" w:cs="Calibri" w:eastAsia="Calibri" w:hAnsi="Calibri"/>
          <w:b w:val="false"/>
          <w:bCs w:val="false"/>
          <w:i w:val="false"/>
          <w:iCs w:val="false"/>
          <w:color w:val="3A3A38"/>
          <w:sz w:val="19"/>
          <w:szCs w:val="19"/>
        </w:rPr>
        <w:t xml:space="preserve">These depend on how the platform already behaves. They are gathered here to be settled once, up front, and none of them looks like a blocker.</w:t>
      </w:r>
    </w:p>
    <w:p>
      <w:pPr>
        <w:pStyle w:val="ListParagraph"/>
        <w:numPr>
          <w:ilvl w:val="0"/>
          <w:numId w:val="3"/>
        </w:numPr>
        <w:spacing w:after="48" w:line="250" w:lineRule="auto"/>
      </w:pPr>
      <w:r>
        <w:rPr>
          <w:rFonts w:ascii="Calibri" w:cs="Calibri" w:eastAsia="Calibri" w:hAnsi="Calibri"/>
          <w:b w:val="false"/>
          <w:bCs w:val="false"/>
          <w:i w:val="false"/>
          <w:iCs w:val="false"/>
          <w:color w:val="3A3A38"/>
          <w:sz w:val="19"/>
          <w:szCs w:val="19"/>
        </w:rPr>
        <w:t xml:space="preserve">Does the app already know when a guard signs in for the first time?</w:t>
      </w:r>
    </w:p>
    <w:p>
      <w:pPr>
        <w:pStyle w:val="ListParagraph"/>
        <w:numPr>
          <w:ilvl w:val="0"/>
          <w:numId w:val="3"/>
        </w:numPr>
        <w:spacing w:after="48" w:line="250" w:lineRule="auto"/>
      </w:pPr>
      <w:r>
        <w:rPr>
          <w:rFonts w:ascii="Calibri" w:cs="Calibri" w:eastAsia="Calibri" w:hAnsi="Calibri"/>
          <w:b w:val="false"/>
          <w:bCs w:val="false"/>
          <w:i w:val="false"/>
          <w:iCs w:val="false"/>
          <w:color w:val="3A3A38"/>
          <w:sz w:val="19"/>
          <w:szCs w:val="19"/>
        </w:rPr>
        <w:t xml:space="preserve">Can it be launched on its own, outside whatever normally starts a scenario?</w:t>
      </w:r>
    </w:p>
    <w:p>
      <w:pPr>
        <w:pStyle w:val="ListParagraph"/>
        <w:numPr>
          <w:ilvl w:val="0"/>
          <w:numId w:val="3"/>
        </w:numPr>
        <w:spacing w:after="48" w:line="250" w:lineRule="auto"/>
      </w:pPr>
      <w:r>
        <w:rPr>
          <w:rFonts w:ascii="Calibri" w:cs="Calibri" w:eastAsia="Calibri" w:hAnsi="Calibri"/>
          <w:b w:val="false"/>
          <w:bCs w:val="false"/>
          <w:i w:val="false"/>
          <w:iCs w:val="false"/>
          <w:color w:val="3A3A38"/>
          <w:sz w:val="19"/>
          <w:szCs w:val="19"/>
        </w:rPr>
        <w:t xml:space="preserve">Is there a practice mode in which neither the conversation nor the report enters live reporting?</w:t>
      </w:r>
    </w:p>
    <w:p>
      <w:pPr>
        <w:pStyle w:val="ListParagraph"/>
        <w:numPr>
          <w:ilvl w:val="0"/>
          <w:numId w:val="3"/>
        </w:numPr>
        <w:spacing w:after="48" w:line="250" w:lineRule="auto"/>
      </w:pPr>
      <w:r>
        <w:rPr>
          <w:rFonts w:ascii="Calibri" w:cs="Calibri" w:eastAsia="Calibri" w:hAnsi="Calibri"/>
          <w:b w:val="false"/>
          <w:bCs w:val="false"/>
          <w:i w:val="false"/>
          <w:iCs w:val="false"/>
          <w:color w:val="3A3A38"/>
          <w:sz w:val="19"/>
          <w:szCs w:val="19"/>
        </w:rPr>
        <w:t xml:space="preserve">How exactly does the app update an existing report, by voice and by a saved manual edit?</w:t>
      </w:r>
    </w:p>
    <w:p>
      <w:pPr>
        <w:pStyle w:val="ListParagraph"/>
        <w:numPr>
          <w:ilvl w:val="0"/>
          <w:numId w:val="3"/>
        </w:numPr>
        <w:spacing w:after="48" w:line="250" w:lineRule="auto"/>
      </w:pPr>
      <w:r>
        <w:rPr>
          <w:rFonts w:ascii="Calibri" w:cs="Calibri" w:eastAsia="Calibri" w:hAnsi="Calibri"/>
          <w:b w:val="false"/>
          <w:bCs w:val="false"/>
          <w:i w:val="false"/>
          <w:iCs w:val="false"/>
          <w:color w:val="3A3A38"/>
          <w:sz w:val="19"/>
          <w:szCs w:val="19"/>
        </w:rPr>
        <w:t xml:space="preserve">Can the app read whether any of the three settings is on, so a gate can check instead of asking the guard? That covers permissions and their grant levels, NFC, and background tracking. The Location screen shows a “Permissions needed” status and a settings link, but whether that is a real reading or a static prompt is unknown, so assume none of the three for now. Which permissions and levels does the app need (e.g. location “all the time”), and can setup stop the phone’s automatic permission removal for unused apps?</w:t>
      </w:r>
    </w:p>
    <w:p>
      <w:pPr>
        <w:pStyle w:val="ListParagraph"/>
        <w:numPr>
          <w:ilvl w:val="0"/>
          <w:numId w:val="3"/>
        </w:numPr>
        <w:spacing w:after="48" w:line="250" w:lineRule="auto"/>
      </w:pPr>
      <w:r>
        <w:rPr>
          <w:rFonts w:ascii="Calibri" w:cs="Calibri" w:eastAsia="Calibri" w:hAnsi="Calibri"/>
          <w:b w:val="false"/>
          <w:bCs w:val="false"/>
          <w:i w:val="false"/>
          <w:iCs w:val="false"/>
          <w:color w:val="3A3A38"/>
          <w:sz w:val="19"/>
          <w:szCs w:val="19"/>
        </w:rPr>
        <w:t xml:space="preserve">The archive / training flag exists. Confirm which live surfaces the new exclusion filter must cover, and where reports are created so the flag is set at creation.</w:t>
      </w:r>
    </w:p>
    <w:p>
      <w:pPr>
        <w:pStyle w:val="ListParagraph"/>
        <w:numPr>
          <w:ilvl w:val="0"/>
          <w:numId w:val="3"/>
        </w:numPr>
        <w:spacing w:after="48" w:line="250" w:lineRule="auto"/>
      </w:pPr>
      <w:r>
        <w:rPr>
          <w:rFonts w:ascii="Calibri" w:cs="Calibri" w:eastAsia="Calibri" w:hAnsi="Calibri"/>
          <w:b w:val="false"/>
          <w:bCs w:val="false"/>
          <w:i w:val="false"/>
          <w:iCs w:val="false"/>
          <w:color w:val="3A3A38"/>
          <w:sz w:val="19"/>
          <w:szCs w:val="19"/>
        </w:rPr>
        <w:t xml:space="preserve">Is there already a place to store a guard’s onboarding completion, or must one be added?</w:t>
      </w:r>
    </w:p>
    <w:p>
      <w:pPr>
        <w:pStyle w:val="Heading1"/>
        <w:keepNext/>
        <w:pBdr>
          <w:bottom w:val="single" w:color="E6E4DF" w:sz="4" w:space="6"/>
        </w:pBdr>
        <w:spacing w:after="70" w:before="190"/>
      </w:pPr>
      <w:r>
        <w:rPr>
          <w:rFonts w:ascii="Calibri" w:cs="Calibri" w:eastAsia="Calibri" w:hAnsi="Calibri"/>
          <w:b/>
          <w:bCs/>
          <w:color w:val="4A6B82"/>
          <w:spacing w:val="10"/>
          <w:sz w:val="19"/>
          <w:szCs w:val="19"/>
        </w:rPr>
        <w:t xml:space="preserve">06   </w:t>
      </w:r>
      <w:r>
        <w:rPr>
          <w:rFonts w:ascii="Georgia" w:cs="Georgia" w:eastAsia="Georgia" w:hAnsi="Georgia"/>
          <w:color w:val="3A3A38"/>
          <w:sz w:val="25"/>
          <w:szCs w:val="25"/>
        </w:rPr>
        <w:t xml:space="preserve">Rollout, guardrails, and done</w:t>
      </w:r>
    </w:p>
    <w:p>
      <w:pPr>
        <w:spacing w:after="60" w:line="252" w:lineRule="auto"/>
      </w:pPr>
      <w:r>
        <w:rPr>
          <w:rFonts w:ascii="Calibri" w:cs="Calibri" w:eastAsia="Calibri" w:hAnsi="Calibri"/>
          <w:b w:val="false"/>
          <w:bCs w:val="false"/>
          <w:i w:val="false"/>
          <w:iCs w:val="false"/>
          <w:color w:val="3A3A38"/>
          <w:sz w:val="19"/>
          <w:szCs w:val="19"/>
        </w:rPr>
        <w:t xml:space="preserve">Production go-live is </w:t>
      </w:r>
      <w:r>
        <w:rPr>
          <w:rFonts w:ascii="Calibri" w:cs="Calibri" w:eastAsia="Calibri" w:hAnsi="Calibri"/>
          <w:b/>
          <w:bCs/>
          <w:i w:val="false"/>
          <w:iCs w:val="false"/>
          <w:color w:val="3A3A38"/>
          <w:sz w:val="19"/>
          <w:szCs w:val="19"/>
        </w:rPr>
        <w:t xml:space="preserve">blocked</w:t>
      </w:r>
      <w:r>
        <w:rPr>
          <w:rFonts w:ascii="Calibri" w:cs="Calibri" w:eastAsia="Calibri" w:hAnsi="Calibri"/>
          <w:b w:val="false"/>
          <w:bCs w:val="false"/>
          <w:i w:val="false"/>
          <w:iCs w:val="false"/>
          <w:color w:val="3A3A38"/>
          <w:sz w:val="19"/>
          <w:szCs w:val="19"/>
        </w:rPr>
        <w:t xml:space="preserve"> until the exclusion filter that hides training data from every live surface is built and verified; until then it runs only in DEV/UAT with a dedicated test tenant and test guards. Roll out behind a switch: on gradually, off instantly, and never erasing anyone’s completed status. Universal for all guards, no customer-specific setup, no changes to existing templates.</w:t>
      </w:r>
    </w:p>
    <w:p>
      <w:pPr>
        <w:pStyle w:val="Heading2"/>
        <w:keepNext/>
        <w:spacing w:after="60" w:before="160"/>
      </w:pPr>
      <w:r>
        <w:rPr>
          <w:rFonts w:ascii="Georgia" w:cs="Georgia" w:eastAsia="Georgia" w:hAnsi="Georgia"/>
          <w:b/>
          <w:bCs/>
          <w:color w:val="2E3A44"/>
          <w:sz w:val="20"/>
          <w:szCs w:val="20"/>
        </w:rPr>
        <w:t xml:space="preserve">DONE MEANS</w:t>
      </w:r>
    </w:p>
    <w:p>
      <w:pPr>
        <w:pStyle w:val="ListParagraph"/>
        <w:numPr>
          <w:ilvl w:val="0"/>
          <w:numId w:val="4"/>
        </w:numPr>
        <w:spacing w:after="48" w:line="250" w:lineRule="auto"/>
      </w:pPr>
      <w:r>
        <w:rPr>
          <w:rFonts w:ascii="Calibri" w:cs="Calibri" w:eastAsia="Calibri" w:hAnsi="Calibri"/>
          <w:b w:val="false"/>
          <w:bCs w:val="false"/>
          <w:i w:val="false"/>
          <w:iCs w:val="false"/>
          <w:color w:val="3A3A38"/>
          <w:sz w:val="19"/>
          <w:szCs w:val="19"/>
        </w:rPr>
        <w:t xml:space="preserve">A guard, new or existing, is shown the exercise once, completes it by doing the real steps, and lands on the home screen with a phone that is set up; reopening later keeps their completed status.</w:t>
      </w:r>
    </w:p>
    <w:p>
      <w:pPr>
        <w:pStyle w:val="ListParagraph"/>
        <w:numPr>
          <w:ilvl w:val="0"/>
          <w:numId w:val="4"/>
        </w:numPr>
        <w:spacing w:after="48" w:line="250" w:lineRule="auto"/>
      </w:pPr>
      <w:r>
        <w:rPr>
          <w:rFonts w:ascii="Calibri" w:cs="Calibri" w:eastAsia="Calibri" w:hAnsi="Calibri"/>
          <w:b w:val="false"/>
          <w:bCs w:val="false"/>
          <w:i w:val="false"/>
          <w:iCs w:val="false"/>
          <w:color w:val="3A3A38"/>
          <w:sz w:val="19"/>
          <w:szCs w:val="19"/>
        </w:rPr>
        <w:t xml:space="preserve">The exclusion filter is built, the practice report is proven absent from every live surface, and a forced hide-failure withholds completion.</w:t>
      </w:r>
    </w:p>
    <w:p>
      <w:pPr>
        <w:pStyle w:val="ListParagraph"/>
        <w:numPr>
          <w:ilvl w:val="0"/>
          <w:numId w:val="4"/>
        </w:numPr>
        <w:spacing w:after="48" w:line="250" w:lineRule="auto"/>
      </w:pPr>
      <w:r>
        <w:rPr>
          <w:rFonts w:ascii="Calibri" w:cs="Calibri" w:eastAsia="Calibri" w:hAnsi="Calibri"/>
          <w:b w:val="false"/>
          <w:bCs w:val="false"/>
          <w:i w:val="false"/>
          <w:iCs w:val="false"/>
          <w:color w:val="3A3A38"/>
          <w:sz w:val="19"/>
          <w:szCs w:val="19"/>
        </w:rPr>
        <w:t xml:space="preserve">The confirm-with-engineering items are answered and Vincent Smeyers has signed off.</w:t>
      </w:r>
    </w:p>
    <w:p>
      <w:pPr>
        <w:pBdr>
          <w:top w:val="single" w:color="E6E4DF" w:sz="5" w:space="5"/>
        </w:pBdr>
        <w:spacing w:before="90"/>
      </w:pPr>
      <w:r>
        <w:rPr>
          <w:rFonts w:ascii="Calibri" w:cs="Calibri" w:eastAsia="Calibri" w:hAnsi="Calibri"/>
          <w:b w:val="false"/>
          <w:bCs w:val="false"/>
          <w:i/>
          <w:iCs/>
          <w:color w:val="77746E"/>
          <w:sz w:val="16"/>
          <w:szCs w:val="16"/>
        </w:rPr>
        <w:t xml:space="preserve">Internal build and testing only. No production change until Vincent Smeyers has signed off.</w:t>
      </w:r>
    </w:p>
    <w:sectPr>
      <w:headerReference w:type="default" r:id="rId7"/>
      <w:footerReference w:type="default" r:id="rId8"/>
      <w:pgSz w:w="12240" w:h="15840" w:orient="portrait"/>
      <w:pgMar w:top="1224" w:right="1296" w:bottom="1224" w:left="1296"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6E4DF" w:sz="3" w:space="3"/>
      </w:pBdr>
      <w:tabs>
        <w:tab w:val="right" w:pos="9648"/>
      </w:tabs>
      <w:spacing w:before="0"/>
    </w:pPr>
    <w:r>
      <w:rPr>
        <w:rFonts w:ascii="Calibri" w:cs="Calibri" w:eastAsia="Calibri" w:hAnsi="Calibri"/>
        <w:b w:val="false"/>
        <w:bCs w:val="false"/>
        <w:i w:val="false"/>
        <w:iCs w:val="false"/>
        <w:color w:val="77746E"/>
        <w:sz w:val="15"/>
        <w:szCs w:val="15"/>
      </w:rPr>
      <w:t xml:space="preserve">Confidential — Pronect internal</w:t>
    </w:r>
    <w:r>
      <w:rPr>
        <w:rFonts w:ascii="Calibri" w:cs="Calibri" w:eastAsia="Calibri" w:hAnsi="Calibri"/>
        <w:color w:val="77746E"/>
        <w:sz w:val="15"/>
        <w:szCs w:val="15"/>
      </w:rPr>
      <w:tab/>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6E4DF" w:sz="3" w:space="3"/>
      </w:pBdr>
      <w:tabs>
        <w:tab w:val="right" w:pos="9648"/>
      </w:tabs>
      <w:spacing w:after="0"/>
    </w:pPr>
    <w:r>
      <w:rPr>
        <w:rFonts w:ascii="Calibri" w:cs="Calibri" w:eastAsia="Calibri" w:hAnsi="Calibri"/>
        <w:b w:val="false"/>
        <w:bCs w:val="false"/>
        <w:i w:val="false"/>
        <w:iCs w:val="false"/>
        <w:color w:val="77746E"/>
        <w:sz w:val="15"/>
        <w:szCs w:val="15"/>
      </w:rPr>
      <w:t xml:space="preserve">SAM OnSite — Guard Onboarding</w:t>
    </w:r>
    <w:r>
      <w:rPr>
        <w:rFonts w:ascii="Calibri" w:cs="Calibri" w:eastAsia="Calibri" w:hAnsi="Calibri"/>
        <w:sz w:val="15"/>
        <w:szCs w:val="15"/>
      </w:rPr>
      <w:tab/>
    </w:r>
    <w:r>
      <w:rPr>
        <w:rFonts w:ascii="Calibri" w:cs="Calibri" w:eastAsia="Calibri" w:hAnsi="Calibri"/>
        <w:b w:val="false"/>
        <w:bCs w:val="false"/>
        <w:i w:val="false"/>
        <w:iCs w:val="false"/>
        <w:color w:val="77746E"/>
        <w:sz w:val="15"/>
        <w:szCs w:val="15"/>
      </w:rPr>
      <w:t xml:space="preserve">MVP specification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Calibri" w:cs="Calibri" w:eastAsia="Calibri" w:hAnsi="Calibri"/>
        <w:color w:val="4A6B82"/>
        <w:sz w:val="19"/>
        <w:szCs w:val="19"/>
      </w:rPr>
    </w:lvl>
  </w:abstractNum>
  <w:abstractNum w:abstractNumId="3" w15:restartNumberingAfterBreak="0">
    <w:multiLevelType w:val="hybridMultilevel"/>
    <w:lvl w:ilvl="0" w15:tentative="1">
      <w:start w:val="1"/>
      <w:numFmt w:val="bullet"/>
      <w:lvlText w:val="–"/>
      <w:lvlJc w:val="left"/>
      <w:pPr>
        <w:ind w:left="360" w:hanging="220"/>
      </w:pPr>
      <w:rPr>
        <w:rFonts w:ascii="Calibri" w:cs="Calibri" w:eastAsia="Calibri" w:hAnsi="Calibri"/>
        <w:color w:val="4A6B82"/>
        <w:sz w:val="19"/>
        <w:szCs w:val="19"/>
      </w:rPr>
    </w:lvl>
  </w:abstractNum>
  <w:abstractNum w:abstractNumId="4" w15:restartNumberingAfterBreak="0">
    <w:multiLevelType w:val="hybridMultilevel"/>
    <w:lvl w:ilvl="0" w15:tentative="1">
      <w:start w:val="1"/>
      <w:numFmt w:val="decimal"/>
      <w:lvlText w:val="%1."/>
      <w:lvlJc w:val="left"/>
      <w:pPr>
        <w:ind w:left="400" w:hanging="260"/>
      </w:pPr>
      <w:rPr>
        <w:rFonts w:ascii="Calibri" w:cs="Calibri" w:eastAsia="Calibri" w:hAnsi="Calibri"/>
        <w:b/>
        <w:bCs/>
        <w:color w:val="4A6B82"/>
        <w:sz w:val="19"/>
        <w:szCs w:val="19"/>
      </w:r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3A3A38"/>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Georgia" w:cs="Georgia" w:eastAsia="Georgia" w:hAnsi="Georgia"/>
      <w:b/>
      <w:bCs/>
      <w:color w:val="3A3A38"/>
      <w:sz w:val="24"/>
      <w:szCs w:val="24"/>
    </w:rPr>
  </w:style>
  <w:style w:type="paragraph" w:styleId="Heading2">
    <w:name w:val="Heading 2"/>
    <w:basedOn w:val="Normal"/>
    <w:next w:val="Normal"/>
    <w:qFormat/>
    <w:rPr>
      <w:rFonts w:ascii="Calibri" w:cs="Calibri" w:eastAsia="Calibri" w:hAnsi="Calibri"/>
      <w:b/>
      <w:bCs/>
      <w:color w:val="2E3A44"/>
      <w:sz w:val="19"/>
      <w:szCs w:val="19"/>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SAM OnSite — Guard Onboarding (MVP specification)</dc:title>
  <dc:creator>Pronect</dc:creator>
  <dc:description>Guard onboarding MVP specification</dc:description>
  <cp:lastModifiedBy>Un-named</cp:lastModifiedBy>
  <cp:revision>1</cp:revision>
  <dcterms:created xsi:type="dcterms:W3CDTF">2026-08-03T11:59:07.953Z</dcterms:created>
  <dcterms:modified xsi:type="dcterms:W3CDTF">2026-08-03T11:59:07.953Z</dcterms:modified>
</cp:coreProperties>
</file>

<file path=docProps/custom.xml><?xml version="1.0" encoding="utf-8"?>
<Properties xmlns="http://schemas.openxmlformats.org/officeDocument/2006/custom-properties" xmlns:vt="http://schemas.openxmlformats.org/officeDocument/2006/docPropsVTypes"/>
</file>