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The first time a guard signs in, SAM introduces itself and shows what it can do. It should feel like unwrapping a good tool, not sitting a test: SAM welcomes them, then walks through the three everyday actions — ask a question, report an incident, fix a report — on a made-up incident so nothing real is affected. It takes a few minutes, saves progress, cannot be skipped, and counts as done only once each step is genuinely done. Practice data must stay out of every live report and dashboard — and because the filter that enforces this is not built yet, it runs in the internal test environments until that is ready.</w:t>
            </w:r>
          </w:p>
        </w:tc>
      </w:tr>
    </w:tbl>
    <w:p>
      <w:pPr>
        <w:spacing w:after="4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In SAM, a guard’s message is what creates and updates their report — fix it by voice or by editing the message; both are practised below. Quoted lines show intended tone, not final copy.</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for the first time and SAM opens by itself, before the home screen —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introduces itself: “Hello, I’m SAM. From today I do the paperwork with you — a few minutes and you’ll know the essentials.” The screen makes three things clear up front: this is required, everything in it is pretend, and progress is saved — leaving and returning resumes where they left off.</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gets itself set up — first permissions, then NFC: “Tap here, turn on everything SAM OnSite needs, then come back and type done.” Each link opens the right place in the phone’s settings (the app’s settings page, where they tap Permissions; then the NFC switch that reads checkpoint tags); the guard turns things on, comes back, and says or types “done.” SAM checks each item itself — naming anything wrong and linking back, or moving on.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invites their first words: “Ask me anything you’d ask a colleague — press Talk and try: how do I report an incident?” SAM answers and confirms it heard them — the first press of Talk doubles as the microphone check — then adds: “Any time you’re unsure, just ask.” Nothing live is created here.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moves to the useful part: “Now tell me about an incident the way you’d tell a colleague — let’s pretend a Dell laptop was stolen.” SAM asks for anything missing, writes one practice report, and shows it on screen as a card visibly labelled “Training”: “Done. I wrote that up while you talked — have a look.”</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With the report in front of them, SAM shows corrections are easy: “Got a detail wrong? Just say so — tell me to change the Dell to a MacBook.” The same report and the guard’s own message update; no second report appears.</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offers the other way: “Prefer to type? Press and hold your message and edit it yourself.” The guard edits it to “A MacBook was stolen at reception,” and the finished report shows both “MacBook” and “reception.”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closes warmly: “You’re ready — you can ask, report, and fix reports whenever you need me.” Completion is recorded only after SAM has seen each step done for real, and a Go-to-home button lands them on the normal home screen.</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a training mark from the instant it is created — the mark that must keep it out of every live surface.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 and how we confirm it</w:t>
      </w:r>
    </w:p>
    <w:p>
      <w:pPr>
        <w:spacing w:after="70" w:line="252" w:lineRule="auto"/>
      </w:pPr>
      <w:r>
        <w:rPr>
          <w:rFonts w:ascii="Calibri" w:cs="Calibri" w:eastAsia="Calibri" w:hAnsi="Calibri"/>
          <w:b w:val="false"/>
          <w:bCs w:val="false"/>
          <w:i w:val="false"/>
          <w:iCs w:val="false"/>
          <w:color w:val="3A3A38"/>
          <w:sz w:val="18"/>
          <w:szCs w:val="18"/>
        </w:rPr>
        <w:t xml:space="preserve">Each row is a requirement together with how we will confirm it works, so nothing is left to interpretation. </w:t>
      </w: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(a few note an implementation detail to check).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05).</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opens with a warm greeting saying what it does for the guard and why that helps, frames each step as a benefit (“I wrote that up while you talked”), encourages briefly after each, and signs off warmly. Short, friendly, first-person — never a dry list of instructions. Confirmed by a product read-through and by four of five test guards calling it welcoming, not a test.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Opens by itself at first sign-in, before the home screen is reachable. A finished guard can reopen it any time as a refresher without losing their completed status.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 including guards who already had accounts before this feature. After finishing, their next sign-in goes straight to the home screen.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There is no way to reach the home screen except by completing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Permissions and NFC — checked, not assumed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verifies each permission is at the level the app needs — grants have levels (“only while using”, “ask every time”, location “all the time”) — and names anything wrong rather than taking the guard’s word; the same pattern for NFC. Setup also turns off the phone’s automatic permission removal for unused apps, so access is not silently lost later. The “done” must accept typing, since until the microphone is on the guard cannot speak. What truly cannot be enabled routes to support — never trapped.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a spoken question and SAM answers. Nothing live may result — today the app logs even questions as activities, so either the practice mode suppresses that record or it carries the training mark like everything else here.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to change “Dell” to “MacBook”; the same report updates and no duplicate appears. (The exact way the app updates the report is a Check-with-engineering item.)</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long-presses their own message, edits it, and saves; the finished report contains both “MacBook” and “reception.” (Whether the app already supports this edit is a Check-with-engineering item.)</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is flagged as training (archive / soft-delete) the moment it is created — the platform already has this flag for exactly this purpose — so a report never exists un-marked.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 reports, dashboards, analytics, exports, automated alerts and integrations, and the guard’s own activity list and search. The filter that excludes training-marked data does not exist yet, so archived data is still visible in production; it must be built and verified before go-live. Until then this runs only in the internal test environments.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is recorded only after SAM sees each step done for real — never a quiz or an “I’m done” button. Stored on the server as version 1, issued once per guard, survives closing the app or switching devices, and cannot be duplicated.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Visual aids come later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Extra visual help (tooltips, highlights) for dark or noisy sites is not built now; the need is judged during testing.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way out for a real incident (minor)</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Deliberately small: leave onboarding, report a real incident, and return to where they left off, without it counting as finishing or skipping. In practice guards handle real emergencies as they always have, and new guards are accompanied early on — a low-priority safeguard, not a focus.</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The two things that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The made-up incident must never trigger a real response. Every practice report is marked as training the moment it is created — the platform already has this archive / soft-delete flag. </w:t>
      </w:r>
      <w:r>
        <w:rPr>
          <w:rFonts w:ascii="Calibri" w:cs="Calibri" w:eastAsia="Calibri" w:hAnsi="Calibri"/>
          <w:b/>
          <w:bCs/>
          <w:i w:val="false"/>
          <w:iCs w:val="false"/>
          <w:color w:val="3A3A38"/>
          <w:sz w:val="19"/>
          <w:szCs w:val="19"/>
        </w:rPr>
        <w:t xml:space="preserve">The dependency to be clear about:</w:t>
      </w:r>
      <w:r>
        <w:rPr>
          <w:rFonts w:ascii="Calibri" w:cs="Calibri" w:eastAsia="Calibri" w:hAnsi="Calibri"/>
          <w:b w:val="false"/>
          <w:bCs w:val="false"/>
          <w:i w:val="false"/>
          <w:iCs w:val="false"/>
          <w:color w:val="3A3A38"/>
          <w:sz w:val="19"/>
          <w:szCs w:val="19"/>
        </w:rPr>
        <w:t xml:space="preserve"> the filtering that keeps marked data out of live surfaces does not exist yet — today, archived items are still visible in production — so it is a required enhancement, not something that works today. This runs only in the internal test environments until that filter is built and verified, and must not go live before then. When built, it should work </w:t>
      </w:r>
      <w:r>
        <w:rPr>
          <w:rFonts w:ascii="Calibri" w:cs="Calibri" w:eastAsia="Calibri" w:hAnsi="Calibri"/>
          <w:b/>
          <w:bCs/>
          <w:i w:val="false"/>
          <w:iCs w:val="false"/>
          <w:color w:val="3A3A38"/>
          <w:sz w:val="19"/>
          <w:szCs w:val="19"/>
        </w:rPr>
        <w:t xml:space="preserve">hide-by-default</w:t>
      </w:r>
      <w:r>
        <w:rPr>
          <w:rFonts w:ascii="Calibri" w:cs="Calibri" w:eastAsia="Calibri" w:hAnsi="Calibri"/>
          <w:b w:val="false"/>
          <w:bCs w:val="false"/>
          <w:i w:val="false"/>
          <w:iCs w:val="false"/>
          <w:color w:val="3A3A38"/>
          <w:sz w:val="19"/>
          <w:szCs w:val="19"/>
        </w:rPr>
        <w:t xml:space="preserve"> at the shared data layer, so every current and future surface excludes training data automatically. Permanent deletion is a separate clean-up done later; only the guard’s completion status is kept.</w:t>
      </w:r>
    </w:p>
    <w:p>
      <w:pPr>
        <w:pStyle w:val="Heading2"/>
        <w:keepNext/>
        <w:spacing w:after="60" w:before="16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and lives on the server (never trusted from the phone). It is issued once per guard, resumes safely if the app closes or the guard switches devices, and two sessions at once can never create duplicate reports or roll progress backwards. If practice data cannot be safely hidden, completion is withheld and the guard stays in the exercise — protecting live data outranks finishing.</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Handling the unhappy paths</w:t>
      </w:r>
    </w:p>
    <w:tbl>
      <w:tblPr>
        <w:tblW w:type="dxa" w:w="9648"/>
        <w:tblBorders>
          <w:top w:val="none"/>
          <w:left w:val="none"/>
          <w:bottom w:val="none"/>
          <w:right w:val="none"/>
          <w:insideH w:val="single" w:color="E6E4DF" w:sz="2"/>
          <w:insideV w:val="none"/>
        </w:tblBorders>
      </w:tblPr>
      <w:tblGrid>
        <w:gridCol w:w="2500"/>
        <w:gridCol w:w="7148"/>
      </w:tblGrid>
      <w:tr>
        <w:trPr>
          <w:cantSplit/>
          <w:tblHeader/>
        </w:trPr>
        <w:tc>
          <w:tcPr>
            <w:tcW w:type="dxa" w:w="250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IF THIS HAPPENS</w:t>
            </w:r>
          </w:p>
        </w:tc>
        <w:tc>
          <w:tcPr>
            <w:tcW w:type="dxa" w:w="714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THE GUARD EXPERIENCES</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or NFC is still off</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names exactly what is missing and links straight back; it never advances on the guard’s word alone. What truly cannot be enabled routes to support.</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fails</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is kept and a clear “try again” is shown; the current step and any edit are never silently lost.</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spoken correction is misheard</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asks again; the guard can retry by voice or switch to the manual long-press edit instead.</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manual edit fails to save</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failure is shown and the guard’s typed text is kept for another try; the report is never left half-changed.</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data cannot be safely hidden</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step stops safely: completion is withheld and the guard stays in the exercise. Only a stage/error code is recorded — never the practice content.</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These depend on how the platform already behaves — gathered here so they are settled once, up front. None is expected to be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the app already know when a guard signs in for the first time?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triggers that start other scenarios?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How exactly does the app update an existing report — by voice, and by a saved manual edit?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can it read each one to verify, and can it stop the phone’s automatic permission removal? Its Location screen already shows a “Permissions needed” status and a settings link, so the mechanism partly exists.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The archive / training flag exists — confirm which live surfaces the new exclusion filter must cover, and where reports are created so the flag is set at creation.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a guard’s onboarding completion, or must one be added?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that hides training data from every live surface is built and verified; until then it runs only in DEV/UAT with a dedicated test tenant and test guards. Roll out behind a switch — on gradually, off instantly, never erasing completed status. Universal for all guards, no customer-specific setup, no changes to existing templates.</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A guard — new or existing — is shown the exercise once, completes it by doing the real steps, and lands on the home screen; reopening later keeps their completed status.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2026-07-29T12:40:09.770Z</dcterms:created>
  <dcterms:modified xsi:type="dcterms:W3CDTF">2026-07-29T12:40:09.770Z</dcterms:modified>
</cp:coreProperties>
</file>

<file path=docProps/custom.xml><?xml version="1.0" encoding="utf-8"?>
<Properties xmlns="http://schemas.openxmlformats.org/officeDocument/2006/custom-properties" xmlns:vt="http://schemas.openxmlformats.org/officeDocument/2006/docPropsVTypes"/>
</file>