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 the in-app voice assistant — runs a short, required voice exercise that teaches the three things they will do every day: ask a question, report an incident, and correct a report. It uses a made-up incident so nothing real is affected, cannot be skipped, takes a few minutes, saves progress, and is marked complete only after the guard actually performs each step. All practice data must be kept out of every live report and dashboard — and because the filter that enforces this is not built yet, the exercise runs in the internal test environments until it is. A guard can reopen the exercise later as a refresher.</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Good to know before reading: in SAM, a guard’s message is what creates and updates their report — so a report can be fixed either by telling SAM out loud or by editing the original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If they have not completed this onboarding, it opens automatically —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A welcome screen explains that the exercise is required, uses made-up information, is short, and saves progress.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turns on the microphone. If they decline, SAM keeps asking with clear guidance. If the microphone truly cannot be enabled (broken hardware or company device policy), the guard is taken to a support screen — showing the site’s support contact — that still carries the always-visible urgent-incident action, so they are never trapped.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asks SAM a practice question out loud (for example, “How do I report an incident?”) and SAM answers. This is practice only — no report is created.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reports a made-up incident (“A Dell laptop was stolen”). SAM asks for anything missing and creates one practice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 and the guard’s own message — update to read “MacBook”;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long-presses their own message, edits it to “A MacBook was stolen at reception,” and saves. The finished report now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exercise is marked complete — but only after SAM has seen the guard do each step for real (a question answered, one practice report created, the report showing each correction) — and the guard arrives at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that mark is what must keep it out of every live report, dashboard, analytics view, export, automated alert or integration, and the guard’s own activity list and search. An always-visible </w:t>
      </w:r>
      <w:r>
        <w:rPr>
          <w:rFonts w:ascii="Calibri" w:cs="Calibri" w:eastAsia="Calibri" w:hAnsi="Calibri"/>
          <w:b/>
          <w:bCs/>
          <w:i w:val="false"/>
          <w:iCs w:val="false"/>
          <w:color w:val="77746E"/>
          <w:sz w:val="18"/>
          <w:szCs w:val="18"/>
        </w:rPr>
        <w:t xml:space="preserve">Report an urgent incident</w:t>
      </w:r>
      <w:r>
        <w:rPr>
          <w:rFonts w:ascii="Calibri" w:cs="Calibri" w:eastAsia="Calibri" w:hAnsi="Calibri"/>
          <w:b w:val="false"/>
          <w:bCs w:val="false"/>
          <w:i w:val="false"/>
          <w:iCs w:val="false"/>
          <w:color w:val="77746E"/>
          <w:sz w:val="18"/>
          <w:szCs w:val="18"/>
        </w:rPr>
        <w:t xml:space="preserve"> action — a safety measure we added — lets a guard handle a real emergency at any moment, even without a microphone, and returns them to where they left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 The only exception is the urgent-incident action, which is a detour, not a way to finish.</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Microphone required, never a dead end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must allow the microphone; declining re-prompts with guidance. If it genuinely cannot be enabled (broken hardware or company device policy), the guard reaches a support screen (the site’s support contact and a way to reach them) that still shows the urgent-incident action — confirmed when a blocked-microphone guard can leave the prompt and is never trapped.</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SAM a spoken question and SAM answers. Confirmed correct when SAM gives an answer and no report is created by this step.</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currently still visible in production; this exclusion filter must be built and verified before go-live. Until then the exercise runs only in the internal test environments.</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the guard actually do each step — never a quiz or an “I’m done” button. It is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Emergencies always get through</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 safety measure we added, not an original requirement: a “Report an urgent incident” action is visible on every onboarding screen, works without a microphone, opens normal reporting, and returns the guard to where they left off. It does not count as finishing or skipping.</w:t>
            </w:r>
          </w:p>
        </w:tc>
      </w:tr>
      <w:tr>
        <w:trPr>
          <w:cantSplit/>
        </w:trPr>
        <w:tc>
          <w:tcPr>
            <w:tcW w:type="dxa" w:w="2340"/>
            <w:tcBorders>
              <w:top w:val="none"/>
              <w:left w:val="none"/>
              <w:bottom w:val="none"/>
              <w:right w:val="none"/>
            </w:tcBorders>
            <w:tcMar>
              <w:top w:type="dxa" w:w="56"/>
              <w:left w:type="dxa" w:w="40"/>
              <w:bottom w:type="dxa" w:w="5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56"/>
              <w:left w:type="dxa" w:w="40"/>
              <w:bottom w:type="dxa" w:w="5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actually keeps marked data out of live surfaces does not exist yet — today, archived items are still visible in production — so it is a required enhancement, not something that works today. This exercise therefore runs only in the internal test environments until that exclusion filter is built and verified, and must not go live in production before then. When built, the filter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live surface excludes training data automatically rather than each one having to remember to. Permanent deletion of practice data is a separate database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Onboarding is marked complete only after the system observes the guard perform each real action, and that status lives on the server (never trusted from the phone alone). It is issued once per guard, resumes safely if the app closes or the guard switches devices, and two sessions at once can never create duplicate reports or roll progress backwards. If practice data cannot be safely hidden at any point, completion is withheld and the guard stays in the exercise — protecting live data always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declined or unavailable</w:t>
            </w:r>
          </w:p>
        </w:tc>
        <w:tc>
          <w:tcPr>
            <w:tcW w:type="dxa" w:w="7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keeps asking with clear steps to enable it; a truly blocked microphone routes to support. The urgent-incident action still works without a microphone, so a real emergency is never blocked.</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exactly which live feeds, reports, alerts, integrations, and views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does one need to be added?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this runs only in the internal test environments (DEV/UAT) with a dedicated test customer account (tenant) and test guards. Roll out behind a switch so it can be turned on gradually and turned off instantly, without erasing anyone’s completed status. This is universal for all guards — no customer-specific setup — and it does not change any existing templates. Nothing reaches production without Vincent Smeyers’ sign-off.</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This document describes intended behaviour for internal build and testing.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2026-07-27T08:17:23.943Z</dcterms:created>
  <dcterms:modified xsi:type="dcterms:W3CDTF">2026-07-27T08:17:23.943Z</dcterms:modified>
</cp:coreProperties>
</file>

<file path=docProps/custom.xml><?xml version="1.0" encoding="utf-8"?>
<Properties xmlns="http://schemas.openxmlformats.org/officeDocument/2006/custom-properties" xmlns:vt="http://schemas.openxmlformats.org/officeDocument/2006/docPropsVTypes"/>
</file>