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
      </w:pPr>
      <w:r>
        <w:rPr>
          <w:rFonts w:ascii="Calibri" w:cs="Calibri" w:eastAsia="Calibri" w:hAnsi="Calibri"/>
          <w:b/>
          <w:bCs/>
          <w:i w:val="false"/>
          <w:iCs w:val="false"/>
          <w:color w:val="4A6B82"/>
          <w:spacing w:val="40"/>
          <w:sz w:val="16"/>
          <w:szCs w:val="16"/>
        </w:rPr>
        <w:t xml:space="preserve">PRONECT   ·   SAM ONSITE</w:t>
      </w:r>
    </w:p>
    <w:p>
      <w:pPr>
        <w:spacing w:after="20"/>
      </w:pPr>
      <w:r>
        <w:rPr>
          <w:rFonts w:ascii="Georgia" w:cs="Georgia" w:eastAsia="Georgia" w:hAnsi="Georgia"/>
          <w:b/>
          <w:bCs/>
          <w:color w:val="3A3A38"/>
          <w:sz w:val="46"/>
          <w:szCs w:val="46"/>
        </w:rPr>
        <w:t xml:space="preserve">Guard Onboarding</w:t>
      </w:r>
    </w:p>
    <w:p>
      <w:pPr>
        <w:pBdr>
          <w:bottom w:val="single" w:color="4A6B82" w:sz="4" w:space="10"/>
        </w:pBdr>
        <w:spacing w:after="140"/>
      </w:pPr>
      <w:r>
        <w:rPr>
          <w:rFonts w:ascii="Georgia" w:cs="Georgia" w:eastAsia="Georgia" w:hAnsi="Georgia"/>
          <w:i/>
          <w:iCs/>
          <w:color w:val="77746E"/>
          <w:sz w:val="21"/>
          <w:szCs w:val="21"/>
        </w:rPr>
        <w:t xml:space="preserve">Mandatory first-login voice training — MVP specification</w:t>
      </w:r>
    </w:p>
    <w:tbl>
      <w:tblPr>
        <w:tblW w:type="dxa" w:w="9648"/>
        <w:tblBorders>
          <w:top w:val="none"/>
          <w:left w:val="none"/>
          <w:bottom w:val="none"/>
          <w:right w:val="none"/>
          <w:insideH w:val="none"/>
          <w:insideV w:val="none"/>
        </w:tblBorders>
      </w:tblPr>
      <w:tblGrid>
        <w:gridCol w:w="9648"/>
      </w:tblGrid>
      <w:tr>
        <w:tc>
          <w:tcPr>
            <w:tcW w:type="dxa" w:w="9648"/>
            <w:tcBorders>
              <w:top w:val="none"/>
              <w:left w:val="none"/>
              <w:bottom w:val="none"/>
              <w:right w:val="none"/>
            </w:tcBorders>
            <w:shd w:fill="F7F6F2" w:color="auto" w:val="clear"/>
            <w:tcMar>
              <w:top w:type="dxa" w:w="100"/>
              <w:left w:type="dxa" w:w="180"/>
              <w:bottom w:type="dxa" w:w="100"/>
              <w:right w:type="dxa" w:w="180"/>
            </w:tcMar>
          </w:tcPr>
          <w:p>
            <w:pPr>
              <w:spacing w:after="0"/>
            </w:pPr>
            <w:r>
              <w:rPr>
                <w:rFonts w:ascii="Calibri" w:cs="Calibri" w:eastAsia="Calibri" w:hAnsi="Calibri"/>
                <w:b/>
                <w:bCs/>
                <w:i w:val="false"/>
                <w:iCs w:val="false"/>
                <w:color w:val="4A6B82"/>
                <w:spacing w:val="4"/>
                <w:sz w:val="16"/>
                <w:szCs w:val="16"/>
              </w:rPr>
              <w:t xml:space="preserve">Product  </w:t>
            </w:r>
            <w:r>
              <w:rPr>
                <w:rFonts w:ascii="Calibri" w:cs="Calibri" w:eastAsia="Calibri" w:hAnsi="Calibri"/>
                <w:b w:val="false"/>
                <w:bCs w:val="false"/>
                <w:i w:val="false"/>
                <w:iCs w:val="false"/>
                <w:color w:val="3A3A38"/>
                <w:sz w:val="18"/>
                <w:szCs w:val="18"/>
              </w:rPr>
              <w:t xml:space="preserve">SAM OnSite       </w:t>
            </w:r>
            <w:r>
              <w:rPr>
                <w:rFonts w:ascii="Calibri" w:cs="Calibri" w:eastAsia="Calibri" w:hAnsi="Calibri"/>
                <w:b/>
                <w:bCs/>
                <w:i w:val="false"/>
                <w:iCs w:val="false"/>
                <w:color w:val="4A6B82"/>
                <w:spacing w:val="4"/>
                <w:sz w:val="16"/>
                <w:szCs w:val="16"/>
              </w:rPr>
              <w:t xml:space="preserve">Applies to  </w:t>
            </w:r>
            <w:r>
              <w:rPr>
                <w:rFonts w:ascii="Calibri" w:cs="Calibri" w:eastAsia="Calibri" w:hAnsi="Calibri"/>
                <w:b w:val="false"/>
                <w:bCs w:val="false"/>
                <w:i w:val="false"/>
                <w:iCs w:val="false"/>
                <w:color w:val="3A3A38"/>
                <w:sz w:val="18"/>
                <w:szCs w:val="18"/>
              </w:rPr>
              <w:t xml:space="preserve">Every guard, once       </w:t>
            </w:r>
            <w:r>
              <w:rPr>
                <w:rFonts w:ascii="Calibri" w:cs="Calibri" w:eastAsia="Calibri" w:hAnsi="Calibri"/>
                <w:b/>
                <w:bCs/>
                <w:i w:val="false"/>
                <w:iCs w:val="false"/>
                <w:color w:val="4A6B82"/>
                <w:spacing w:val="4"/>
                <w:sz w:val="16"/>
                <w:szCs w:val="16"/>
              </w:rPr>
              <w:t xml:space="preserve">Language  </w:t>
            </w:r>
            <w:r>
              <w:rPr>
                <w:rFonts w:ascii="Calibri" w:cs="Calibri" w:eastAsia="Calibri" w:hAnsi="Calibri"/>
                <w:b w:val="false"/>
                <w:bCs w:val="false"/>
                <w:i w:val="false"/>
                <w:iCs w:val="false"/>
                <w:color w:val="3A3A38"/>
                <w:sz w:val="18"/>
                <w:szCs w:val="18"/>
              </w:rPr>
              <w:t xml:space="preserve">English       </w:t>
            </w:r>
            <w:r>
              <w:rPr>
                <w:rFonts w:ascii="Calibri" w:cs="Calibri" w:eastAsia="Calibri" w:hAnsi="Calibri"/>
                <w:b/>
                <w:bCs/>
                <w:i w:val="false"/>
                <w:iCs w:val="false"/>
                <w:color w:val="4A6B82"/>
                <w:spacing w:val="4"/>
                <w:sz w:val="16"/>
                <w:szCs w:val="16"/>
              </w:rPr>
              <w:t xml:space="preserve">Status  </w:t>
            </w:r>
            <w:r>
              <w:rPr>
                <w:rFonts w:ascii="Calibri" w:cs="Calibri" w:eastAsia="Calibri" w:hAnsi="Calibri"/>
                <w:b w:val="false"/>
                <w:bCs w:val="false"/>
                <w:i w:val="false"/>
                <w:iCs w:val="false"/>
                <w:color w:val="3A3A38"/>
                <w:sz w:val="18"/>
                <w:szCs w:val="18"/>
              </w:rPr>
              <w:t xml:space="preserve">Draft for build       </w:t>
            </w:r>
            <w:r>
              <w:rPr>
                <w:rFonts w:ascii="Calibri" w:cs="Calibri" w:eastAsia="Calibri" w:hAnsi="Calibri"/>
                <w:b/>
                <w:bCs/>
                <w:i w:val="false"/>
                <w:iCs w:val="false"/>
                <w:color w:val="4A6B82"/>
                <w:spacing w:val="4"/>
                <w:sz w:val="16"/>
                <w:szCs w:val="16"/>
              </w:rPr>
              <w:t xml:space="preserve">Sign-off  </w:t>
            </w:r>
            <w:r>
              <w:rPr>
                <w:rFonts w:ascii="Calibri" w:cs="Calibri" w:eastAsia="Calibri" w:hAnsi="Calibri"/>
                <w:b w:val="false"/>
                <w:bCs w:val="false"/>
                <w:i w:val="false"/>
                <w:iCs w:val="false"/>
                <w:color w:val="3A3A38"/>
                <w:sz w:val="18"/>
                <w:szCs w:val="18"/>
              </w:rPr>
              <w:t xml:space="preserve">Vincent Smeyers</w:t>
            </w:r>
          </w:p>
          <w:p>
            <w:pPr>
              <w:spacing w:after="0" w:before="60"/>
            </w:pPr>
            <w:r>
              <w:rPr>
                <w:rFonts w:ascii="Calibri" w:cs="Calibri" w:eastAsia="Calibri" w:hAnsi="Calibri"/>
                <w:b w:val="false"/>
                <w:bCs w:val="false"/>
                <w:i/>
                <w:iCs/>
                <w:color w:val="77746E"/>
                <w:sz w:val="16"/>
                <w:szCs w:val="16"/>
              </w:rPr>
              <w:t xml:space="preserve">Full requirements, acceptance criteria and tests are in the companion document.</w:t>
            </w:r>
          </w:p>
        </w:tc>
      </w:tr>
    </w:tbl>
    <w:p>
      <w:pPr>
        <w:spacing w:after="70"/>
      </w:pPr>
    </w:p>
    <w:tbl>
      <w:tblPr>
        <w:tblW w:type="dxa" w:w="9648"/>
        <w:tblBorders>
          <w:top w:val="none"/>
          <w:left w:val="single" w:color="4A6B82" w:sz="12"/>
          <w:bottom w:val="none"/>
          <w:right w:val="none"/>
          <w:insideH w:val="none"/>
          <w:insideV w:val="none"/>
        </w:tblBorders>
      </w:tblPr>
      <w:tblGrid>
        <w:gridCol w:w="9648"/>
      </w:tblGrid>
      <w:tr>
        <w:trPr>
          <w:cantSplit/>
        </w:trPr>
        <w:tc>
          <w:tcPr>
            <w:tcW w:type="dxa" w:w="9648"/>
            <w:shd w:fill="F7F6F2" w:color="auto" w:val="clear"/>
            <w:tcMar>
              <w:top w:type="dxa" w:w="96"/>
              <w:left w:type="dxa" w:w="170"/>
              <w:bottom w:type="dxa" w:w="96"/>
              <w:right w:type="dxa" w:w="170"/>
            </w:tcMar>
          </w:tcPr>
          <w:p>
            <w:pPr>
              <w:spacing w:after="0" w:line="258" w:lineRule="auto"/>
            </w:pPr>
            <w:r>
              <w:rPr>
                <w:rFonts w:ascii="Calibri" w:cs="Calibri" w:eastAsia="Calibri" w:hAnsi="Calibri"/>
                <w:b/>
                <w:bCs/>
                <w:i w:val="false"/>
                <w:iCs w:val="false"/>
                <w:color w:val="2E3A44"/>
                <w:sz w:val="19"/>
                <w:szCs w:val="19"/>
              </w:rPr>
              <w:t xml:space="preserve">In one minute.  </w:t>
            </w:r>
            <w:r>
              <w:rPr>
                <w:rFonts w:ascii="Calibri" w:cs="Calibri" w:eastAsia="Calibri" w:hAnsi="Calibri"/>
                <w:b w:val="false"/>
                <w:bCs w:val="false"/>
                <w:i w:val="false"/>
                <w:iCs w:val="false"/>
                <w:color w:val="3A3A38"/>
                <w:sz w:val="19"/>
                <w:szCs w:val="19"/>
              </w:rPr>
              <w:t xml:space="preserve">At first sign-in SAM introduces itself, gets the phone set up (location, NFC, background tracking) and teaches three actions — ask, report, correct — on a made-up incident. Mandatory, saves progress, complete only when each step is genuinely done. It replaces the deck’s app-setup slides and absorbs its tips. Practice data must stay out of every live surface, and the filter that enforces that is not built, so this runs in DEV/UAT until it is.</w:t>
            </w:r>
          </w:p>
        </w:tc>
      </w:tr>
    </w:tbl>
    <w:p>
      <w:pPr>
        <w:spacing w:after="40"/>
      </w:pP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01   </w:t>
      </w:r>
      <w:r>
        <w:rPr>
          <w:rFonts w:ascii="Georgia" w:cs="Georgia" w:eastAsia="Georgia" w:hAnsi="Georgia"/>
          <w:color w:val="3A3A38"/>
          <w:sz w:val="25"/>
          <w:szCs w:val="25"/>
        </w:rPr>
        <w:t xml:space="preserve">How it works, step by step</w:t>
      </w:r>
    </w:p>
    <w:p>
      <w:pPr>
        <w:spacing w:after="60" w:line="252" w:lineRule="auto"/>
      </w:pPr>
      <w:r>
        <w:rPr>
          <w:rFonts w:ascii="Calibri" w:cs="Calibri" w:eastAsia="Calibri" w:hAnsi="Calibri"/>
          <w:b w:val="false"/>
          <w:bCs w:val="false"/>
          <w:i w:val="false"/>
          <w:iCs w:val="false"/>
          <w:color w:val="3A3A38"/>
          <w:sz w:val="19"/>
          <w:szCs w:val="19"/>
        </w:rPr>
        <w:t xml:space="preserve">In SAM, a guard’s message is what creates and updates their report, so a report is fixed either by voice or by editing the message. Both are practised below.</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 guard signs in for the first time. SAM opens by itself, before the home screen, for new and existing guards alike.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opens with “Hello. I am SAM, your new assistant. From today you talk, and I write the report for you.” It says it can be taught the words the guard uses, and sets the ground rules: this is required, nothing in it counts, progress is saved.</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Next, three setup gates: location, NFC (which reads the checkpoint tags), then background tracking, which lives in SAM OnSite’s own settings. Each has the same shape: SAM says what it needs and why, links to that setting, and the guard switches it on and returns to confirm. Microphone and camera are not gated — Android prompts for them when first used. Granting can close the app; the guard reopens it and resumes at the same gate.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Only now does the guard speak. SAM asks them to press Talk, wait for the microphone to turn green, and ask how to report an incident. That first press doubles as the microphone check. Nothing live is created here.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the practice report. SAM asks for it the way the guard would tell a colleague and offers one to use: a Dell laptop is missing. SAM writes one report and puts it on screen as a card labelled “Training”.</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With the report in front of them, the guard corrects it by hand first: they press and hold their own report message, which SAM marks on screen, add that it happened at reception, and save.</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Then by voice: the guard says what the item actually was, and the same report updates with no duplicate. Voice runs last so no later edit can overwrite it.</w:t>
      </w:r>
    </w:p>
    <w:p>
      <w:pPr>
        <w:pStyle w:val="ListParagraph"/>
        <w:numPr>
          <w:ilvl w:val="0"/>
          <w:numId w:val="2"/>
        </w:numPr>
        <w:spacing w:after="42" w:line="248" w:lineRule="auto"/>
      </w:pPr>
      <w:r>
        <w:rPr>
          <w:rFonts w:ascii="Calibri" w:cs="Calibri" w:eastAsia="Calibri" w:hAnsi="Calibri"/>
          <w:b w:val="false"/>
          <w:bCs w:val="false"/>
          <w:i w:val="false"/>
          <w:iCs w:val="false"/>
          <w:color w:val="3A3A38"/>
          <w:sz w:val="19"/>
          <w:szCs w:val="19"/>
        </w:rPr>
        <w:t xml:space="preserve">SAM signs off, names the settings now switched on so a guard who missed one can catch it, and a Go-to-home button lands on the normal home screen. Completion is recorded only after each step has been seen done for real.</w:t>
      </w:r>
    </w:p>
    <w:p>
      <w:pPr>
        <w:spacing w:after="40" w:before="20"/>
      </w:pPr>
      <w:r>
        <w:rPr>
          <w:rFonts w:ascii="Calibri" w:cs="Calibri" w:eastAsia="Calibri" w:hAnsi="Calibri"/>
          <w:b w:val="false"/>
          <w:bCs w:val="false"/>
          <w:i w:val="false"/>
          <w:iCs w:val="false"/>
          <w:color w:val="77746E"/>
          <w:sz w:val="18"/>
          <w:szCs w:val="18"/>
        </w:rPr>
        <w:t xml:space="preserve">Throughout, the practice report carries the training flag from the instant it is created. That flag is what must keep it out of every live surface.</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02   </w:t>
      </w:r>
      <w:r>
        <w:rPr>
          <w:rFonts w:ascii="Georgia" w:cs="Georgia" w:eastAsia="Georgia" w:hAnsi="Georgia"/>
          <w:color w:val="3A3A38"/>
          <w:sz w:val="25"/>
          <w:szCs w:val="25"/>
        </w:rPr>
        <w:t xml:space="preserve">What must be true, and how we confirm it</w:t>
      </w:r>
    </w:p>
    <w:p>
      <w:pPr>
        <w:spacing w:after="70" w:line="252" w:lineRule="auto"/>
      </w:pPr>
      <w:r>
        <w:rPr>
          <w:rFonts w:ascii="Calibri" w:cs="Calibri" w:eastAsia="Calibri" w:hAnsi="Calibri"/>
          <w:b/>
          <w:bCs/>
          <w:color w:val="43724E"/>
          <w:spacing w:val="6"/>
          <w:sz w:val="14"/>
          <w:szCs w:val="14"/>
        </w:rPr>
        <w:t xml:space="preserve">CONFIRMED</w:t>
      </w:r>
      <w:r>
        <w:rPr>
          <w:rFonts w:ascii="Calibri" w:cs="Calibri" w:eastAsia="Calibri" w:hAnsi="Calibri"/>
          <w:b w:val="false"/>
          <w:bCs w:val="false"/>
          <w:i w:val="false"/>
          <w:iCs w:val="false"/>
          <w:color w:val="77746E"/>
          <w:sz w:val="16"/>
          <w:szCs w:val="16"/>
        </w:rPr>
        <w:t xml:space="preserve">  an agreed behaviour.   </w:t>
      </w:r>
      <w:r>
        <w:rPr>
          <w:rFonts w:ascii="Calibri" w:cs="Calibri" w:eastAsia="Calibri" w:hAnsi="Calibri"/>
          <w:b/>
          <w:bCs/>
          <w:color w:val="8A6A1F"/>
          <w:spacing w:val="6"/>
          <w:sz w:val="14"/>
          <w:szCs w:val="14"/>
        </w:rPr>
        <w:t xml:space="preserve">PROPOSED</w:t>
      </w:r>
      <w:r>
        <w:rPr>
          <w:rFonts w:ascii="Calibri" w:cs="Calibri" w:eastAsia="Calibri" w:hAnsi="Calibri"/>
          <w:b w:val="false"/>
          <w:bCs w:val="false"/>
          <w:i w:val="false"/>
          <w:iCs w:val="false"/>
          <w:color w:val="77746E"/>
          <w:sz w:val="16"/>
          <w:szCs w:val="16"/>
        </w:rPr>
        <w:t xml:space="preserve">  our recommended default.   </w:t>
      </w:r>
      <w:r>
        <w:rPr>
          <w:rFonts w:ascii="Calibri" w:cs="Calibri" w:eastAsia="Calibri" w:hAnsi="Calibri"/>
          <w:b/>
          <w:bCs/>
          <w:color w:val="A05A38"/>
          <w:spacing w:val="6"/>
          <w:sz w:val="14"/>
          <w:szCs w:val="14"/>
        </w:rPr>
        <w:t xml:space="preserve">CHECK W/ ENG.</w:t>
      </w:r>
      <w:r>
        <w:rPr>
          <w:rFonts w:ascii="Calibri" w:cs="Calibri" w:eastAsia="Calibri" w:hAnsi="Calibri"/>
          <w:b w:val="false"/>
          <w:bCs w:val="false"/>
          <w:i w:val="false"/>
          <w:iCs w:val="false"/>
          <w:color w:val="77746E"/>
          <w:sz w:val="16"/>
          <w:szCs w:val="16"/>
        </w:rPr>
        <w:t xml:space="preserve">  needs an engineering confirmation (listed in section 04).</w:t>
      </w:r>
    </w:p>
    <w:tbl>
      <w:tblPr>
        <w:tblW w:type="dxa" w:w="9648"/>
        <w:tblBorders>
          <w:top w:val="none"/>
          <w:left w:val="none"/>
          <w:bottom w:val="none"/>
          <w:right w:val="none"/>
          <w:insideH w:val="single" w:color="E6E4DF" w:sz="2"/>
          <w:insideV w:val="none"/>
        </w:tblBorders>
      </w:tblPr>
      <w:tblGrid>
        <w:gridCol w:w="2340"/>
        <w:gridCol w:w="7308"/>
      </w:tblGrid>
      <w:tr>
        <w:trPr>
          <w:cantSplit/>
          <w:tblHeader/>
        </w:trPr>
        <w:tc>
          <w:tcPr>
            <w:tcW w:type="dxa" w:w="2340"/>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REQUIREMENT</w:t>
            </w:r>
          </w:p>
        </w:tc>
        <w:tc>
          <w:tcPr>
            <w:tcW w:type="dxa" w:w="7308"/>
            <w:tcBorders>
              <w:top w:val="none"/>
              <w:left w:val="none"/>
              <w:bottom w:val="single" w:color="4A6B82" w:sz="8"/>
              <w:right w:val="none"/>
            </w:tcBorders>
            <w:tcMar>
              <w:top w:type="dxa" w:w="26"/>
              <w:left w:type="dxa" w:w="40"/>
              <w:bottom w:type="dxa" w:w="44"/>
              <w:right w:type="dxa" w:w="150"/>
            </w:tcMar>
            <w:vAlign w:val="bottom"/>
          </w:tcPr>
          <w:p>
            <w:pPr>
              <w:spacing w:after="0"/>
            </w:pPr>
            <w:r>
              <w:rPr>
                <w:rFonts w:ascii="Calibri" w:cs="Calibri" w:eastAsia="Calibri" w:hAnsi="Calibri"/>
                <w:b/>
                <w:bCs/>
                <w:color w:val="4A6B82"/>
                <w:spacing w:val="8"/>
                <w:sz w:val="15"/>
                <w:szCs w:val="15"/>
              </w:rPr>
              <w:t xml:space="preserve">WHAT IT MEANS AND HOW WE CONFIRM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Feels like a welcome, not a test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introduces itself as the guard’s new assistant and frames each step as a benefit. None of it reads as instructions. Signed off by product on a read-through, and tested with guards before release.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Automatic start &amp; refresher</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Opens by itself at first sign-in, before the home screen is reachable. A finished guard can reopen it any time without losing their completed status.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Everyone, exactly once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active guard receives it one time, including guards who already had accounts. After finishing, their next sign-in goes straight to the home screen.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Cannot be skipped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No path to the home screen except completing it, other than four defined exits: a real incident, a guard who cannot get past a step, a guard signing in with no connectivity, and leaving a refresher when already complete. None marks the guard complete.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Set up the phone: location, NFC, background tracking</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Three gates. The microphone and camera are not among them: Android prompts for those when first used, so SAM just warns the guard to expect it. Location is gated because the app asks for it but not at “allow all the time”, and cannot read that level back, so SAM walks the guard to the second Android screen and names the setting. Granting can close the app; the flow resumes at the same gate.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phone with no NFC chip</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NFC gate is skipped instead of routing the guard to support over hardware they do not have. Whether the app can detect the chip, or read whether NFC is on, is still open.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Granting permissions may close the app</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Granting permissions often restarts the app. Confirmed that the flow resumes where it left off, but the guard has to be told that before they leave for the settings, or they will not know to come back.</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Ask a question (practice only)</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asks a spoken question and SAM answers. Nothing live may result, so the practice context must suppress the activity record the app writes today. The answer to the suggested question is written in advance.</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Report one practice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reports the made-up incident and SAM creates exactly one practice report. Repeats or retries must never create extra reports. Follow-up questions are capped and “I don’t know” always advances.</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voice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guard tells SAM it was a MacBook and the same report updates. Confirmed on the real app: no second report is created, and the report always takes the state of the most recent message, which is why the voice fix runs last.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Fix a report by hand</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SAM names the change and points at the right message; the guard presses and holds their report, adds the location, and saves. The finished report ends up with both “MacBook” and “reception” in it. Confirmed on the real app.</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Marked as training at creation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Every practice report carries the training flag from the moment it is created, using the platform’s archive / soft-delete flag. If it cannot be created already marked, it is not created at all. Whether the flag can be set atomically at creation is for engineering.</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Kept out of every live surface</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The practice report must appear in no live surface. Four are confirmed: supervisor alerts, KPI and dashboard figures, the Pronect Action Tracker, and the guard’s own activity list. Reports, exports, integrations and the stores behind them are the likely rest, listed for engineering. The filter that excludes training-flagged data does not exist yet, which is why archived data is still visible in production. It must be built and verified before go-live; until then this stays in DEV/UAT.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Check the settings each session</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share handsets, so the phone being ready cannot be recorded against the guard. Instead of tracking which phone is set up, the three settings are checked again when a guard starts a session, and anything off is walked through. A check that passes costs seconds and needs no per-phone record.</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means the phone works too</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Completion requires both halves: the three actions done for real, and the device set up. The app can see a permission that is off and will not advance past it. Three it cannot read — location at “allow all the time”, background activity, physical activity — are guided, trusted, and re-checked next session.</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Finishing is earned &amp; remembered</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Recorded only after SAM sees each step done for real. A quiz or an “I’m done” button does not count. Held on the server, issued once per guard, surviving a closed app or a change of handset.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Tips taught in context</w:t>
            </w:r>
          </w:p>
          <w:p>
            <w:pPr>
              <w:spacing w:after="0"/>
            </w:pPr>
            <w:r>
              <w:rPr>
                <w:rFonts w:ascii="Calibri" w:cs="Calibri" w:eastAsia="Calibri" w:hAnsi="Calibri"/>
                <w:b/>
                <w:bCs/>
                <w:color w:val="43724E"/>
                <w:spacing w:val="6"/>
                <w:sz w:val="14"/>
                <w:szCs w:val="14"/>
              </w:rPr>
              <w:t xml:space="preserve">CONFIRMED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All eight tips from the deck’s General recommendations slide are inside SAM’s spoken lines, at the step where each becomes useful. Two are practised rather than told: pressing and holding text to fix a mistake is the manual-fix step, and speaking in full sentences is what the report prompt asks for.</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Say what is tracked</w:t>
            </w:r>
          </w:p>
          <w:p>
            <w:pPr>
              <w:spacing w:after="0"/>
            </w:pPr>
            <w:r>
              <w:rPr>
                <w:rFonts w:ascii="Calibri" w:cs="Calibri" w:eastAsia="Calibri" w:hAnsi="Calibri"/>
                <w:b/>
                <w:bCs/>
                <w:color w:val="A05A38"/>
                <w:spacing w:val="6"/>
                <w:sz w:val="14"/>
                <w:szCs w:val="14"/>
              </w:rPr>
              <w:t xml:space="preserve">CHECK W/ ENG.</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Guards are asked for location and background tracking on a work phone and will ask what is done with it. One plain line belongs in the flow. The wording must come from Pronect. What a supervisor sees is not ours to state, and this document does not state it.</w:t>
            </w:r>
          </w:p>
        </w:tc>
      </w:tr>
      <w:tr>
        <w:trPr>
          <w:cantSplit/>
        </w:trPr>
        <w:tc>
          <w:tcPr>
            <w:tcW w:type="dxa" w:w="2340"/>
            <w:tcBorders>
              <w:top w:val="none"/>
              <w:left w:val="none"/>
              <w:bottom w:val="none"/>
              <w:right w:val="none"/>
            </w:tcBorders>
            <w:tcMar>
              <w:top w:type="dxa" w:w="46"/>
              <w:left w:type="dxa" w:w="40"/>
              <w:bottom w:type="dxa" w:w="46"/>
              <w:right w:type="dxa" w:w="150"/>
            </w:tcMar>
            <w:vAlign w:val="top"/>
          </w:tcPr>
          <w:p>
            <w:pPr>
              <w:spacing w:after="30"/>
            </w:pPr>
            <w:r>
              <w:rPr>
                <w:rFonts w:ascii="Calibri" w:cs="Calibri" w:eastAsia="Calibri" w:hAnsi="Calibri"/>
                <w:b/>
                <w:bCs/>
                <w:i w:val="false"/>
                <w:iCs w:val="false"/>
                <w:color w:val="3A3A38"/>
                <w:sz w:val="18"/>
                <w:szCs w:val="18"/>
              </w:rPr>
              <w:t xml:space="preserve">A way out for a real incident</w:t>
            </w:r>
          </w:p>
          <w:p>
            <w:pPr>
              <w:spacing w:after="0"/>
            </w:pPr>
            <w:r>
              <w:rPr>
                <w:rFonts w:ascii="Calibri" w:cs="Calibri" w:eastAsia="Calibri" w:hAnsi="Calibri"/>
                <w:b/>
                <w:bCs/>
                <w:color w:val="8A6A1F"/>
                <w:spacing w:val="6"/>
                <w:sz w:val="14"/>
                <w:szCs w:val="14"/>
              </w:rPr>
              <w:t xml:space="preserve">PROPOSED</w:t>
            </w:r>
          </w:p>
        </w:tc>
        <w:tc>
          <w:tcPr>
            <w:tcW w:type="dxa" w:w="7308"/>
            <w:tcBorders>
              <w:top w:val="none"/>
              <w:left w:val="none"/>
              <w:bottom w:val="none"/>
              <w:right w:val="none"/>
            </w:tcBorders>
            <w:tcMar>
              <w:top w:type="dxa" w:w="46"/>
              <w:left w:type="dxa" w:w="40"/>
              <w:bottom w:type="dxa" w:w="46"/>
              <w:right w:type="dxa" w:w="150"/>
            </w:tcMar>
            <w:vAlign w:val="top"/>
          </w:tcPr>
          <w:p>
            <w:pPr>
              <w:spacing w:after="0" w:line="244" w:lineRule="auto"/>
            </w:pPr>
            <w:r>
              <w:rPr>
                <w:rFonts w:ascii="Calibri" w:cs="Calibri" w:eastAsia="Calibri" w:hAnsi="Calibri"/>
                <w:b w:val="false"/>
                <w:bCs w:val="false"/>
                <w:i w:val="false"/>
                <w:iCs w:val="false"/>
                <w:color w:val="3A3A38"/>
                <w:sz w:val="18"/>
                <w:szCs w:val="18"/>
              </w:rPr>
              <w:t xml:space="preserve">Leave onboarding, report a real incident, return to the saved stage, with completion neither granted nor skipped. Reachable from every step. Crossing it must be unmistakable: the banner clears and the guard is told this one is live. Before the microphone exists it must offer typed reporting or say to call it in, or it is unusable exactly where it is most needed.</w:t>
            </w:r>
          </w:p>
        </w:tc>
      </w:tr>
    </w:tbl>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03   </w:t>
      </w:r>
      <w:r>
        <w:rPr>
          <w:rFonts w:ascii="Georgia" w:cs="Georgia" w:eastAsia="Georgia" w:hAnsi="Georgia"/>
          <w:color w:val="3A3A38"/>
          <w:sz w:val="25"/>
          <w:szCs w:val="25"/>
        </w:rPr>
        <w:t xml:space="preserve">What must not go wrong</w:t>
      </w:r>
    </w:p>
    <w:p>
      <w:pPr>
        <w:pStyle w:val="Heading2"/>
        <w:keepNext/>
        <w:spacing w:after="60" w:before="160"/>
      </w:pPr>
      <w:r>
        <w:rPr>
          <w:rFonts w:ascii="Georgia" w:cs="Georgia" w:eastAsia="Georgia" w:hAnsi="Georgia"/>
          <w:b/>
          <w:bCs/>
          <w:color w:val="2E3A44"/>
          <w:sz w:val="20"/>
          <w:szCs w:val="20"/>
        </w:rPr>
        <w:t xml:space="preserve">PRACTICE DATA MUST NEVER REACH LIVE OPERATIONS</w:t>
      </w:r>
    </w:p>
    <w:p>
      <w:pPr>
        <w:spacing w:after="92" w:line="252" w:lineRule="auto"/>
      </w:pPr>
      <w:r>
        <w:rPr>
          <w:rFonts w:ascii="Calibri" w:cs="Calibri" w:eastAsia="Calibri" w:hAnsi="Calibri"/>
          <w:b w:val="false"/>
          <w:bCs w:val="false"/>
          <w:i w:val="false"/>
          <w:iCs w:val="false"/>
          <w:color w:val="3A3A38"/>
          <w:sz w:val="19"/>
          <w:szCs w:val="19"/>
        </w:rPr>
        <w:t xml:space="preserve">A pretend stolen laptop must never pull a real supervisor out of bed. The practice report is stamped with the training flag at creation. </w:t>
      </w:r>
      <w:r>
        <w:rPr>
          <w:rFonts w:ascii="Calibri" w:cs="Calibri" w:eastAsia="Calibri" w:hAnsi="Calibri"/>
          <w:b/>
          <w:bCs/>
          <w:i w:val="false"/>
          <w:iCs w:val="false"/>
          <w:color w:val="3A3A38"/>
          <w:sz w:val="19"/>
          <w:szCs w:val="19"/>
        </w:rPr>
        <w:t xml:space="preserve">The catch:</w:t>
      </w:r>
      <w:r>
        <w:rPr>
          <w:rFonts w:ascii="Calibri" w:cs="Calibri" w:eastAsia="Calibri" w:hAnsi="Calibri"/>
          <w:b w:val="false"/>
          <w:bCs w:val="false"/>
          <w:i w:val="false"/>
          <w:iCs w:val="false"/>
          <w:color w:val="3A3A38"/>
          <w:sz w:val="19"/>
          <w:szCs w:val="19"/>
        </w:rPr>
        <w:t xml:space="preserve"> nothing acts on that flag yet, and archived items still show in production. The exclusion has to be written first, into </w:t>
      </w:r>
      <w:r>
        <w:rPr>
          <w:rFonts w:ascii="Calibri" w:cs="Calibri" w:eastAsia="Calibri" w:hAnsi="Calibri"/>
          <w:b/>
          <w:bCs/>
          <w:i w:val="false"/>
          <w:iCs w:val="false"/>
          <w:color w:val="3A3A38"/>
          <w:sz w:val="19"/>
          <w:szCs w:val="19"/>
        </w:rPr>
        <w:t xml:space="preserve">the reporting layer</w:t>
      </w:r>
      <w:r>
        <w:rPr>
          <w:rFonts w:ascii="Calibri" w:cs="Calibri" w:eastAsia="Calibri" w:hAnsi="Calibri"/>
          <w:b w:val="false"/>
          <w:bCs w:val="false"/>
          <w:i w:val="false"/>
          <w:iCs w:val="false"/>
          <w:color w:val="3A3A38"/>
          <w:sz w:val="19"/>
          <w:szCs w:val="19"/>
        </w:rPr>
        <w:t xml:space="preserve">, where the product owner has said it belongs. Until it is built this stays in DEV/UAT. Switching it on in production later must be gated on the filter by something firmer than memory: a dispatched alert cannot be recalled.</w:t>
      </w:r>
    </w:p>
    <w:p>
      <w:pPr>
        <w:pStyle w:val="Heading2"/>
        <w:keepNext/>
        <w:spacing w:after="60" w:before="160"/>
      </w:pPr>
      <w:r>
        <w:rPr>
          <w:rFonts w:ascii="Georgia" w:cs="Georgia" w:eastAsia="Georgia" w:hAnsi="Georgia"/>
          <w:b/>
          <w:bCs/>
          <w:color w:val="2E3A44"/>
          <w:sz w:val="20"/>
          <w:szCs w:val="20"/>
        </w:rPr>
        <w:t xml:space="preserve">THE RISK THAT RUNS THE OTHER WAY</w:t>
      </w:r>
    </w:p>
    <w:p>
      <w:pPr>
        <w:spacing w:after="92" w:line="252" w:lineRule="auto"/>
      </w:pPr>
      <w:r>
        <w:rPr>
          <w:rFonts w:ascii="Calibri" w:cs="Calibri" w:eastAsia="Calibri" w:hAnsi="Calibri"/>
          <w:b w:val="false"/>
          <w:bCs w:val="false"/>
          <w:i w:val="false"/>
          <w:iCs w:val="false"/>
          <w:color w:val="3A3A38"/>
          <w:sz w:val="19"/>
          <w:szCs w:val="19"/>
        </w:rPr>
        <w:t xml:space="preserve">A real incident reported during practice would be flagged training and hidden from the supervisor it should reach. For the MVP the answer is cheap: a practice banner on every step, carrying the way out to normal reporting. Detection of what the guard actually said is deliberately deferred.</w:t>
      </w:r>
    </w:p>
    <w:p>
      <w:pPr>
        <w:pStyle w:val="Heading2"/>
        <w:keepNext/>
        <w:spacing w:after="60" w:before="160"/>
      </w:pPr>
      <w:r>
        <w:rPr>
          <w:rFonts w:ascii="Georgia" w:cs="Georgia" w:eastAsia="Georgia" w:hAnsi="Georgia"/>
          <w:b/>
          <w:bCs/>
          <w:color w:val="2E3A44"/>
          <w:sz w:val="20"/>
          <w:szCs w:val="20"/>
        </w:rPr>
        <w:t xml:space="preserve">NOTHING MAY LEAVE A GUARD STUCK ON SHIFT</w:t>
      </w:r>
    </w:p>
    <w:p>
      <w:pPr>
        <w:spacing w:after="40" w:line="252" w:lineRule="auto"/>
      </w:pPr>
      <w:r>
        <w:rPr>
          <w:rFonts w:ascii="Calibri" w:cs="Calibri" w:eastAsia="Calibri" w:hAnsi="Calibri"/>
          <w:b w:val="false"/>
          <w:bCs w:val="false"/>
          <w:i w:val="false"/>
          <w:iCs w:val="false"/>
          <w:color w:val="3A3A38"/>
          <w:sz w:val="19"/>
          <w:szCs w:val="19"/>
        </w:rPr>
        <w:t xml:space="preserve">Failures preserve progress and offer a retry. Three failed spoken attempts offer typing. A guard who still cannot proceed reaches the home screen with completion unmarked, because being un-onboarded is a reporting problem and being locked out on shift is a safety one. A missed setting is the one gap the MVP accepts, except the microphone, which fails visibly at the first Talk press.</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04   </w:t>
      </w:r>
      <w:r>
        <w:rPr>
          <w:rFonts w:ascii="Georgia" w:cs="Georgia" w:eastAsia="Georgia" w:hAnsi="Georgia"/>
          <w:color w:val="3A3A38"/>
          <w:sz w:val="25"/>
          <w:szCs w:val="25"/>
        </w:rPr>
        <w:t xml:space="preserve">Confirm with engineering before building</w:t>
      </w:r>
    </w:p>
    <w:p>
      <w:pPr>
        <w:spacing w:after="60" w:line="252" w:lineRule="auto"/>
      </w:pPr>
      <w:r>
        <w:rPr>
          <w:rFonts w:ascii="Calibri" w:cs="Calibri" w:eastAsia="Calibri" w:hAnsi="Calibri"/>
          <w:b w:val="false"/>
          <w:bCs w:val="false"/>
          <w:i w:val="false"/>
          <w:iCs w:val="false"/>
          <w:color w:val="3A3A38"/>
          <w:sz w:val="19"/>
          <w:szCs w:val="19"/>
        </w:rPr>
        <w:t xml:space="preserve">None of these looks like a blocker.</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it be launched on its own, outside whatever normally starts a scenario?</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 practice mode in which neither the conversation nor the report enters live reporting?</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Does SAM need the notifications permission, and does it prompt for itself like the microphone and camera?</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Can the app read whether NFC is on, and whether the handset has an NFC chip at all?</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What is the physical activity permission for, and does SAM need it?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permissions and grant levels does the app need, can setup stop the phone’s automatic permission removal for unused apps, and does granting permissions always require a restart?</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Which live surfaces must the exclusion filter cover, and where are reports created so the training flag is set there?</w:t>
      </w:r>
    </w:p>
    <w:p>
      <w:pPr>
        <w:pStyle w:val="ListParagraph"/>
        <w:numPr>
          <w:ilvl w:val="0"/>
          <w:numId w:val="3"/>
        </w:numPr>
        <w:spacing w:after="48" w:line="250" w:lineRule="auto"/>
      </w:pPr>
      <w:r>
        <w:rPr>
          <w:rFonts w:ascii="Calibri" w:cs="Calibri" w:eastAsia="Calibri" w:hAnsi="Calibri"/>
          <w:b w:val="false"/>
          <w:bCs w:val="false"/>
          <w:i w:val="false"/>
          <w:iCs w:val="false"/>
          <w:color w:val="3A3A38"/>
          <w:sz w:val="19"/>
          <w:szCs w:val="19"/>
        </w:rPr>
        <w:t xml:space="preserve">Is there already a place to store a guard’s onboarding completion, or must one be added?</w:t>
      </w:r>
    </w:p>
    <w:p>
      <w:pPr>
        <w:pStyle w:val="Heading1"/>
        <w:keepNext/>
        <w:pBdr>
          <w:bottom w:val="single" w:color="E6E4DF" w:sz="4" w:space="6"/>
        </w:pBdr>
        <w:spacing w:after="70" w:before="190"/>
      </w:pPr>
      <w:r>
        <w:rPr>
          <w:rFonts w:ascii="Calibri" w:cs="Calibri" w:eastAsia="Calibri" w:hAnsi="Calibri"/>
          <w:b/>
          <w:bCs/>
          <w:color w:val="4A6B82"/>
          <w:spacing w:val="10"/>
          <w:sz w:val="19"/>
          <w:szCs w:val="19"/>
        </w:rPr>
        <w:t xml:space="preserve">05   </w:t>
      </w:r>
      <w:r>
        <w:rPr>
          <w:rFonts w:ascii="Georgia" w:cs="Georgia" w:eastAsia="Georgia" w:hAnsi="Georgia"/>
          <w:color w:val="3A3A38"/>
          <w:sz w:val="25"/>
          <w:szCs w:val="25"/>
        </w:rPr>
        <w:t xml:space="preserve">Rollout, guardrails, and done</w:t>
      </w:r>
    </w:p>
    <w:p>
      <w:pPr>
        <w:spacing w:after="60" w:line="252" w:lineRule="auto"/>
      </w:pPr>
      <w:r>
        <w:rPr>
          <w:rFonts w:ascii="Calibri" w:cs="Calibri" w:eastAsia="Calibri" w:hAnsi="Calibri"/>
          <w:b w:val="false"/>
          <w:bCs w:val="false"/>
          <w:i w:val="false"/>
          <w:iCs w:val="false"/>
          <w:color w:val="3A3A38"/>
          <w:sz w:val="19"/>
          <w:szCs w:val="19"/>
        </w:rPr>
        <w:t xml:space="preserve">Production go-live is </w:t>
      </w:r>
      <w:r>
        <w:rPr>
          <w:rFonts w:ascii="Calibri" w:cs="Calibri" w:eastAsia="Calibri" w:hAnsi="Calibri"/>
          <w:b/>
          <w:bCs/>
          <w:i w:val="false"/>
          <w:iCs w:val="false"/>
          <w:color w:val="3A3A38"/>
          <w:sz w:val="19"/>
          <w:szCs w:val="19"/>
        </w:rPr>
        <w:t xml:space="preserve">blocked</w:t>
      </w:r>
      <w:r>
        <w:rPr>
          <w:rFonts w:ascii="Calibri" w:cs="Calibri" w:eastAsia="Calibri" w:hAnsi="Calibri"/>
          <w:b w:val="false"/>
          <w:bCs w:val="false"/>
          <w:i w:val="false"/>
          <w:iCs w:val="false"/>
          <w:color w:val="3A3A38"/>
          <w:sz w:val="19"/>
          <w:szCs w:val="19"/>
        </w:rPr>
        <w:t xml:space="preserve"> until the exclusion filter is built and verified; until then it runs only in DEV/UAT with a dedicated test tenant and test guards. Roll out behind a switch: on gradually, off instantly, and never erasing anyone’s completed status. Universal for all guards, no customer-specific setup, no changes to existing templates.</w:t>
      </w:r>
    </w:p>
    <w:p>
      <w:pPr>
        <w:pStyle w:val="Heading2"/>
        <w:keepNext/>
        <w:spacing w:after="60" w:before="160"/>
      </w:pPr>
      <w:r>
        <w:rPr>
          <w:rFonts w:ascii="Georgia" w:cs="Georgia" w:eastAsia="Georgia" w:hAnsi="Georgia"/>
          <w:b/>
          <w:bCs/>
          <w:color w:val="2E3A44"/>
          <w:sz w:val="20"/>
          <w:szCs w:val="20"/>
        </w:rPr>
        <w:t xml:space="preserve">DONE MEANS</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Every guard, new or existing, completes it once by doing the real steps and ends with a set-up phone; the refresher preserves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exclusion filter is built, the practice report is proven absent from every live surface, and a forced hide-failure withholds completion.</w:t>
      </w:r>
    </w:p>
    <w:p>
      <w:pPr>
        <w:pStyle w:val="ListParagraph"/>
        <w:numPr>
          <w:ilvl w:val="0"/>
          <w:numId w:val="4"/>
        </w:numPr>
        <w:spacing w:after="48" w:line="250" w:lineRule="auto"/>
      </w:pPr>
      <w:r>
        <w:rPr>
          <w:rFonts w:ascii="Calibri" w:cs="Calibri" w:eastAsia="Calibri" w:hAnsi="Calibri"/>
          <w:b w:val="false"/>
          <w:bCs w:val="false"/>
          <w:i w:val="false"/>
          <w:iCs w:val="false"/>
          <w:color w:val="3A3A38"/>
          <w:sz w:val="19"/>
          <w:szCs w:val="19"/>
        </w:rPr>
        <w:t xml:space="preserve">The confirm-with-engineering items are answered and Vincent Smeyers has signed off.</w:t>
      </w:r>
    </w:p>
    <w:p>
      <w:pPr>
        <w:pBdr>
          <w:top w:val="single" w:color="E6E4DF" w:sz="5" w:space="5"/>
        </w:pBdr>
        <w:spacing w:before="90"/>
      </w:pPr>
      <w:r>
        <w:rPr>
          <w:rFonts w:ascii="Calibri" w:cs="Calibri" w:eastAsia="Calibri" w:hAnsi="Calibri"/>
          <w:b w:val="false"/>
          <w:bCs w:val="false"/>
          <w:i/>
          <w:iCs/>
          <w:color w:val="77746E"/>
          <w:sz w:val="16"/>
          <w:szCs w:val="16"/>
        </w:rPr>
        <w:t xml:space="preserve">Internal build and testing only. No production change until Vincent Smeyers has signed off.</w:t>
      </w:r>
    </w:p>
    <w:sectPr>
      <w:headerReference w:type="default" r:id="rId7"/>
      <w:footerReference w:type="default" r:id="rId8"/>
      <w:pgSz w:w="12240" w:h="15840" w:orient="portrait"/>
      <w:pgMar w:top="1224" w:right="1296" w:bottom="1224"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6E4DF" w:sz="3" w:space="3"/>
      </w:pBdr>
      <w:tabs>
        <w:tab w:val="right" w:pos="9648"/>
      </w:tabs>
      <w:spacing w:before="0"/>
    </w:pPr>
    <w:r>
      <w:rPr>
        <w:rFonts w:ascii="Calibri" w:cs="Calibri" w:eastAsia="Calibri" w:hAnsi="Calibri"/>
        <w:b w:val="false"/>
        <w:bCs w:val="false"/>
        <w:i w:val="false"/>
        <w:iCs w:val="false"/>
        <w:color w:val="77746E"/>
        <w:sz w:val="15"/>
        <w:szCs w:val="15"/>
      </w:rPr>
      <w:t xml:space="preserve">Confidential — Pronect internal</w:t>
    </w:r>
    <w:r>
      <w:rPr>
        <w:rFonts w:ascii="Calibri" w:cs="Calibri" w:eastAsia="Calibri" w:hAnsi="Calibri"/>
        <w:color w:val="77746E"/>
        <w:sz w:val="15"/>
        <w:szCs w:val="15"/>
      </w:rPr>
      <w:tab/>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E4DF" w:sz="3" w:space="3"/>
      </w:pBdr>
      <w:tabs>
        <w:tab w:val="right" w:pos="9648"/>
      </w:tabs>
      <w:spacing w:after="0"/>
    </w:pPr>
    <w:r>
      <w:rPr>
        <w:rFonts w:ascii="Calibri" w:cs="Calibri" w:eastAsia="Calibri" w:hAnsi="Calibri"/>
        <w:b w:val="false"/>
        <w:bCs w:val="false"/>
        <w:i w:val="false"/>
        <w:iCs w:val="false"/>
        <w:color w:val="77746E"/>
        <w:sz w:val="15"/>
        <w:szCs w:val="15"/>
      </w:rPr>
      <w:t xml:space="preserve">SAM OnSite — Guard Onboarding</w:t>
    </w:r>
    <w:r>
      <w:rPr>
        <w:rFonts w:ascii="Calibri" w:cs="Calibri" w:eastAsia="Calibri" w:hAnsi="Calibri"/>
        <w:sz w:val="15"/>
        <w:szCs w:val="15"/>
      </w:rPr>
      <w:tab/>
    </w:r>
    <w:r>
      <w:rPr>
        <w:rFonts w:ascii="Calibri" w:cs="Calibri" w:eastAsia="Calibri" w:hAnsi="Calibri"/>
        <w:b w:val="false"/>
        <w:bCs w:val="false"/>
        <w:i w:val="false"/>
        <w:iCs w:val="false"/>
        <w:color w:val="77746E"/>
        <w:sz w:val="15"/>
        <w:szCs w:val="15"/>
      </w:rPr>
      <w:t xml:space="preserve">MVP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3" w15:restartNumberingAfterBreak="0">
    <w:multiLevelType w:val="hybridMultilevel"/>
    <w:lvl w:ilvl="0" w15:tentative="1">
      <w:start w:val="1"/>
      <w:numFmt w:val="bullet"/>
      <w:lvlText w:val="–"/>
      <w:lvlJc w:val="left"/>
      <w:pPr>
        <w:ind w:left="360" w:hanging="220"/>
      </w:pPr>
      <w:rPr>
        <w:rFonts w:ascii="Calibri" w:cs="Calibri" w:eastAsia="Calibri" w:hAnsi="Calibri"/>
        <w:color w:val="4A6B82"/>
        <w:sz w:val="19"/>
        <w:szCs w:val="19"/>
      </w:rPr>
    </w:lvl>
  </w:abstractNum>
  <w:abstractNum w:abstractNumId="4" w15:restartNumberingAfterBreak="0">
    <w:multiLevelType w:val="hybridMultilevel"/>
    <w:lvl w:ilvl="0" w15:tentative="1">
      <w:start w:val="1"/>
      <w:numFmt w:val="decimal"/>
      <w:lvlText w:val="%1."/>
      <w:lvlJc w:val="left"/>
      <w:pPr>
        <w:ind w:left="400" w:hanging="260"/>
      </w:pPr>
      <w:rPr>
        <w:rFonts w:ascii="Calibri" w:cs="Calibri" w:eastAsia="Calibri" w:hAnsi="Calibri"/>
        <w:b/>
        <w:bCs/>
        <w:color w:val="4A6B82"/>
        <w:sz w:val="19"/>
        <w:szCs w:val="19"/>
      </w:r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3A3A3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Georgia" w:cs="Georgia" w:eastAsia="Georgia" w:hAnsi="Georgia"/>
      <w:b/>
      <w:bCs/>
      <w:color w:val="3A3A38"/>
      <w:sz w:val="24"/>
      <w:szCs w:val="24"/>
    </w:rPr>
  </w:style>
  <w:style w:type="paragraph" w:styleId="Heading2">
    <w:name w:val="Heading 2"/>
    <w:basedOn w:val="Normal"/>
    <w:next w:val="Normal"/>
    <w:qFormat/>
    <w:rPr>
      <w:rFonts w:ascii="Calibri" w:cs="Calibri" w:eastAsia="Calibri" w:hAnsi="Calibri"/>
      <w:b/>
      <w:bCs/>
      <w:color w:val="2E3A44"/>
      <w:sz w:val="19"/>
      <w:szCs w:val="19"/>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 OnSite — Guard Onboarding (MVP specification)</dc:title>
  <dc:creator>Pronect</dc:creator>
  <dc:description>Guard onboarding MVP specification</dc:description>
  <cp:lastModifiedBy>Un-named</cp:lastModifiedBy>
  <cp:revision>1</cp:revision>
  <dcterms:created xsi:type="dcterms:W3CDTF">2026-08-05T14:13:20.998Z</dcterms:created>
  <dcterms:modified xsi:type="dcterms:W3CDTF">2026-08-05T14:13:20.999Z</dcterms:modified>
</cp:coreProperties>
</file>

<file path=docProps/custom.xml><?xml version="1.0" encoding="utf-8"?>
<Properties xmlns="http://schemas.openxmlformats.org/officeDocument/2006/custom-properties" xmlns:vt="http://schemas.openxmlformats.org/officeDocument/2006/docPropsVTypes"/>
</file>