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16"/>
        </w:rPr>
        <w:t>SYNTHETIC DATA - simulation. Entity, people, systems and records are fictional.</w:t>
      </w:r>
    </w:p>
    <w:p>
      <w:pPr>
        <w:pStyle w:val="Title"/>
      </w:pPr>
      <w:r>
        <w:rPr>
          <w:color w:val="1F3864"/>
          <w:sz w:val="36"/>
        </w:rPr>
        <w:t>Workpaper WP-PA-01: Privileged access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Entity / Period</w:t>
            </w:r>
          </w:p>
        </w:tc>
        <w:tc>
          <w:tcPr>
            <w:tcW w:type="dxa" w:w="5040"/>
          </w:tcPr>
          <w:p>
            <w:r>
              <w:t>Meridian Financial Group (fictional) / FY2025 (01 Jan 2025 - 31 Dec 2025)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Control ID / Domain</w:t>
            </w:r>
          </w:p>
        </w:tc>
        <w:tc>
          <w:tcPr>
            <w:tcW w:type="dxa" w:w="5040"/>
          </w:tcPr>
          <w:p>
            <w:r>
              <w:t>ITGC-PA-01 / Privileged Access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Control owner</w:t>
            </w:r>
          </w:p>
        </w:tc>
        <w:tc>
          <w:tcPr>
            <w:tcW w:type="dxa" w:w="5040"/>
          </w:tcPr>
          <w:p>
            <w:r>
              <w:t>Information Security Manager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Frequency / Type / Nature</w:t>
            </w:r>
          </w:p>
        </w:tc>
        <w:tc>
          <w:tcPr>
            <w:tcW w:type="dxa" w:w="5040"/>
          </w:tcPr>
          <w:p>
            <w:r>
              <w:t>As needed (per event) / Preventive / IT-dependent manual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Key control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Risk addressed</w:t>
            </w:r>
          </w:p>
        </w:tc>
        <w:tc>
          <w:tcPr>
            <w:tcW w:type="dxa" w:w="5040"/>
          </w:tcPr>
          <w:p>
            <w:r>
              <w:t>R-03 - Inappropriate privileged access (inherent severity 15 - Critical)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Prepared by / date</w:t>
            </w:r>
          </w:p>
        </w:tc>
        <w:tc>
          <w:tcPr>
            <w:tcW w:type="dxa" w:w="5040"/>
          </w:tcPr>
          <w:p>
            <w:r>
              <w:t>SOX ITGC Tester (simulation) / 30 Jan 2026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Reviewed by / date</w:t>
            </w:r>
          </w:p>
        </w:tc>
        <w:tc>
          <w:tcPr>
            <w:tcW w:type="dxa" w:w="5040"/>
          </w:tcPr>
          <w:p>
            <w:r>
              <w:t>Pending reviewer sign-off</w:t>
            </w:r>
          </w:p>
        </w:tc>
      </w:tr>
    </w:tbl>
    <w:p>
      <w:pPr>
        <w:pStyle w:val="Heading1"/>
      </w:pPr>
      <w:r>
        <w:rPr>
          <w:color w:val="1F3864"/>
        </w:rPr>
        <w:t>1. Control Objective</w:t>
      </w:r>
    </w:p>
    <w:p>
      <w:r>
        <w:t>To address the risk that privileged (administrator, superuser, DBA) access is granted without independent authorization, enabling users to bypass application controls, alter configurations, or modify financial data directly.</w:t>
      </w:r>
    </w:p>
    <w:p>
      <w:r>
        <w:t>Control description (per RCM): Privileged access (Administrator, Superuser, Database Administrator) is granted only upon a documented approval from the system owner in the privileged access approval register, matching the requested system and access level, and dated on or before the grant.</w:t>
      </w:r>
    </w:p>
    <w:p>
      <w:pPr>
        <w:pStyle w:val="Heading1"/>
      </w:pPr>
      <w:r>
        <w:rPr>
          <w:color w:val="1F3864"/>
        </w:rPr>
        <w:t>2. Population</w:t>
      </w:r>
    </w:p>
    <w:p>
      <w:r>
        <w:t>Source: data/user_access_log.csv (privileged grants in FY2025) vs data/privileged_access_approvals.csv. In-scope population tested: 280 items.</w:t>
      </w:r>
    </w:p>
    <w:p>
      <w:r>
        <w:t>Completeness and accuracy of the information produced by the entity (IPE) were evaluated before testing: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Source record count</w:t>
            </w:r>
          </w:p>
        </w:tc>
        <w:tc>
          <w:tcPr>
            <w:tcW w:type="dxa" w:w="5040"/>
          </w:tcPr>
          <w:p>
            <w:r>
              <w:t>2,706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Duplicate record keys</w:t>
            </w:r>
          </w:p>
        </w:tc>
        <w:tc>
          <w:tcPr>
            <w:tcW w:type="dxa" w:w="5040"/>
          </w:tcPr>
          <w:p>
            <w:r>
              <w:t>0 (key: grant_id)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Date range of key field</w:t>
            </w:r>
          </w:p>
        </w:tc>
        <w:tc>
          <w:tcPr>
            <w:tcW w:type="dxa" w:w="5040"/>
          </w:tcPr>
          <w:p>
            <w:r>
              <w:t>2012-01-02 to 2025-12-09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Employee IDs not on HR roster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</w:tbl>
    <w:p>
      <w:pPr>
        <w:pStyle w:val="Heading1"/>
      </w:pPr>
      <w:r>
        <w:rPr>
          <w:color w:val="1F3864"/>
        </w:rPr>
        <w:t>3. Sample / Testing Approach</w:t>
      </w:r>
    </w:p>
    <w:p>
      <w:r>
        <w:t>The full population (280 items) was tested with computer-assisted audit techniques rather than a sample. For a control that operates as needed (per event), a traditional attribute sample would typically be 25 to 60 items. Testing 100% of the population removes sampling risk, so every deviation is identified and none has to be extrapolated.</w:t>
      </w:r>
    </w:p>
    <w:p>
      <w:r>
        <w:t>The test logic was implemented twice, in Python/pandas (src/phase3_test_controls.py) and in SQL (sql/), and the two exception sets were reconciled record-by-record: agreed (10 SQL vs 10 pandas).</w:t>
      </w:r>
    </w:p>
    <w:p>
      <w:pPr>
        <w:pStyle w:val="Heading1"/>
      </w:pPr>
      <w:r>
        <w:rPr>
          <w:color w:val="1F3864"/>
        </w:rPr>
        <w:t>4. Procedures Performed</w:t>
      </w:r>
    </w:p>
    <w:p>
      <w:r>
        <w:t>Test attribute / exception definition: Matching approval record (ticket, employee, system, access level) dated on/before the grant date.</w:t>
      </w:r>
    </w:p>
    <w:p>
      <w:pPr>
        <w:pStyle w:val="ListNumber"/>
      </w:pPr>
      <w:r>
        <w:t>Filter the access log to privileged access levels granted in FY2025</w:t>
      </w:r>
    </w:p>
    <w:p>
      <w:pPr>
        <w:pStyle w:val="ListNumber"/>
      </w:pPr>
      <w:r>
        <w:t>Match each grant to the approval register by request ticket</w:t>
      </w:r>
    </w:p>
    <w:p>
      <w:pPr>
        <w:pStyle w:val="ListNumber"/>
      </w:pPr>
      <w:r>
        <w:t>Confirm employee, system and access level agree and approval date &lt;= grant date.</w:t>
      </w:r>
    </w:p>
    <w:p>
      <w:pPr>
        <w:pStyle w:val="ListNumber"/>
      </w:pPr>
      <w:r>
        <w:t>Each exception was traced to its source record ID (listed below) for follow-up with the control owner.</w:t>
      </w:r>
    </w:p>
    <w:p>
      <w:pPr>
        <w:pStyle w:val="Heading1"/>
      </w:pPr>
      <w:r>
        <w:rPr>
          <w:color w:val="1F3864"/>
        </w:rPr>
        <w:t>5.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Items tested</w:t>
            </w:r>
          </w:p>
        </w:tc>
        <w:tc>
          <w:tcPr>
            <w:tcW w:type="dxa" w:w="5040"/>
          </w:tcPr>
          <w:p>
            <w:r>
              <w:t>280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Exceptions identified</w:t>
            </w:r>
          </w:p>
        </w:tc>
        <w:tc>
          <w:tcPr>
            <w:tcW w:type="dxa" w:w="5040"/>
          </w:tcPr>
          <w:p>
            <w:r>
              <w:t>10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 rate</w:t>
            </w:r>
          </w:p>
        </w:tc>
        <w:tc>
          <w:tcPr>
            <w:tcW w:type="dxa" w:w="5040"/>
          </w:tcPr>
          <w:p>
            <w:r>
              <w:t>3.57%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Distinct employees involved</w:t>
            </w:r>
          </w:p>
        </w:tc>
        <w:tc>
          <w:tcPr>
            <w:tcW w:type="dxa" w:w="5040"/>
          </w:tcPr>
          <w:p>
            <w:r>
              <w:t>10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Exceptions still open at as-of date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</w:tbl>
    <w:p/>
    <w:p>
      <w:pPr>
        <w:pStyle w:val="ListBullet"/>
      </w:pPr>
      <w:r>
        <w:t>Exceptions by system: LSP 4, TMS 3, FCR 3.</w:t>
      </w:r>
    </w:p>
    <w:p>
      <w:pPr>
        <w:pStyle w:val="ListBullet"/>
      </w:pPr>
      <w:r>
        <w:t>By exception type: No approval record in register (5); Approved after access was granted (2); Granted level differs from approved level (2); Approval is for a different system (1).</w:t>
      </w:r>
    </w:p>
    <w:p>
      <w:pPr>
        <w:pStyle w:val="ListBullet"/>
      </w:pPr>
      <w:r>
        <w:t>5 of the 10 privileged grants lacking valid approval were still active at the as-of date. Note that the access log recorded an approver for every one of them: the grant looked approved on its face, and only matching it to the approval register exposed the gap.</w:t>
      </w:r>
    </w:p>
    <w:p>
      <w:pPr>
        <w:pStyle w:val="ListBullet"/>
      </w:pPr>
      <w:r>
        <w:t>By quarter of occurrence: 2025Q1 3, 2025Q2 2, 2025Q3 4, 2025Q4 1 - exceptions recur across the year, indicating a design/process gap rather than a one-off lapse.</w:t>
      </w:r>
    </w:p>
    <w:p>
      <w:r>
        <w:rPr>
          <w:b/>
        </w:rPr>
        <w:t>Exception listing (10 items; also in outputs/exceptions/ITGC-PA-01_exceptions.csv):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Exc ID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Source record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Employee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System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Event date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Required by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Exception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EX-PA-01-001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G201970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E10279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TMS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2025-01-14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2025-01-14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2025-01-16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Approved after access was granted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EX-PA-01-002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G202043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E10976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2025-02-07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2025-02-07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approval record in register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Critical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EX-PA-01-003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G202123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E10291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approval record in register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Critical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EX-PA-01-004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G202186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E11197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2025-04-14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2025-04-14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approval record in register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EX-PA-01-005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G202350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E10537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2025-06-30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2025-06-30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2025-06-28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Approval is for a different system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EX-PA-01-006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G202358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E10446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2025-07-03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2025-07-03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2025-07-02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Granted level differs from approved level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EX-PA-01-007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G202461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E10432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2025-08-18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2025-08-18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approval record in register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EX-PA-01-008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G202463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E10890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TMS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2025-08-18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2025-08-18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2025-08-15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Granted level differs from approved level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EX-PA-01-009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G202524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E10807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2025-09-17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2025-09-17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2025-09-27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Approved after access was granted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EX-PA-01-010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G202674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E10217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TMS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2025-11-25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2025-11-25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approval record in register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</w:tbl>
    <w:p>
      <w:pPr>
        <w:pStyle w:val="Heading1"/>
      </w:pPr>
      <w:r>
        <w:rPr>
          <w:color w:val="1F3864"/>
        </w:rPr>
        <w:t>6. Conclusion</w:t>
      </w:r>
    </w:p>
    <w:p>
      <w:r>
        <w:rPr>
          <w:b/>
          <w:color w:val="C00000"/>
        </w:rPr>
        <w:t xml:space="preserve">EXCEPTION NOTED: </w:t>
      </w:r>
      <w:r>
        <w:t>10 exceptions were identified in 280 items (3.57%). Because the full population was tested, these are actual deviations, not projections, and the control did not operate effectively throughout FY2025. Deficiency assessment: Control deficiency. Final severity must consider compensating controls and aggregation with other deficiencies affecting the same risk and assertions.</w:t>
      </w:r>
    </w:p>
    <w:p>
      <w:pPr>
        <w:pStyle w:val="Heading1"/>
      </w:pPr>
      <w:r>
        <w:rPr>
          <w:color w:val="1F3864"/>
        </w:rPr>
        <w:t>7. Remediation Recommendations</w:t>
      </w:r>
    </w:p>
    <w:p>
      <w:pPr>
        <w:pStyle w:val="ListBullet"/>
      </w:pPr>
      <w:r>
        <w:t>Revoke or retroactively approve each exception grant; review activity logs performed under privileged IDs lacking approval.</w:t>
      </w:r>
    </w:p>
    <w:p>
      <w:pPr>
        <w:pStyle w:val="ListBullet"/>
      </w:pPr>
      <w:r>
        <w:t>Require the privileged access tool to validate the approval register (ticket, user, system, level) before granting elevated access.</w:t>
      </w:r>
    </w:p>
    <w:p>
      <w:pPr>
        <w:pStyle w:val="ListBullet"/>
      </w:pPr>
      <w:r>
        <w:t>Add a quarterly reconciliation of privileged accounts to the approval register, performed by Information Security.</w:t>
      </w:r>
    </w:p>
    <w:p>
      <w:r>
        <w:t>Management response and target date: [to be obtained from control owner]</w:t>
      </w:r>
    </w:p>
    <w:p>
      <w:pPr>
        <w:pStyle w:val="Heading2"/>
      </w:pPr>
      <w:r>
        <w:rPr>
          <w:color w:val="1F3864"/>
        </w:rPr>
        <w:t>Appendix - Test-logic validation (simulation only)</w:t>
      </w:r>
    </w:p>
    <w:p>
      <w:r>
        <w:t>After testing was complete, results were compared to the independently stored answer key of seeded exceptions (answer_key/seeded_exceptions.csv): 10 of 10 seeded exceptions detected, 0 unexpected. The answer key was not an input to testing.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DATA - for demonstration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Meridian Financial Group (fictional) | FY2025 SOX ITGC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