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1615" w:rsidRDefault="00C01615">
      <w:pPr>
        <w:spacing w:after="1000"/>
      </w:pPr>
    </w:p>
    <w:p w:rsidR="00C01615" w:rsidRDefault="00835E6C">
      <w:pPr>
        <w:spacing w:after="120"/>
        <w:jc w:val="center"/>
      </w:pPr>
      <w:r>
        <w:rPr>
          <w:b/>
          <w:color w:val="1F3864"/>
          <w:sz w:val="34"/>
          <w:szCs w:val="34"/>
        </w:rPr>
        <w:t xml:space="preserve">PNY </w:t>
      </w:r>
    </w:p>
    <w:p w:rsidR="00C01615" w:rsidRDefault="00835E6C">
      <w:pPr>
        <w:spacing w:after="120"/>
        <w:jc w:val="center"/>
      </w:pPr>
      <w:r>
        <w:rPr>
          <w:color w:val="555555"/>
          <w:sz w:val="26"/>
          <w:szCs w:val="26"/>
        </w:rPr>
        <w:t>Department of Cyber Security</w:t>
      </w:r>
    </w:p>
    <w:p w:rsidR="00C01615" w:rsidRDefault="00C01615">
      <w:pPr>
        <w:spacing w:after="600"/>
      </w:pPr>
    </w:p>
    <w:p w:rsidR="00C01615" w:rsidRDefault="00835E6C">
      <w:pPr>
        <w:spacing w:after="120"/>
        <w:jc w:val="center"/>
      </w:pPr>
      <w:r>
        <w:rPr>
          <w:b/>
          <w:color w:val="1F3864"/>
          <w:sz w:val="44"/>
          <w:szCs w:val="44"/>
        </w:rPr>
        <w:t>SOCIAL ENGINEERING RESEARCH</w:t>
      </w:r>
    </w:p>
    <w:p w:rsidR="00C01615" w:rsidRDefault="00C01615">
      <w:pPr>
        <w:spacing w:after="200"/>
      </w:pPr>
    </w:p>
    <w:p w:rsidR="00C01615" w:rsidRDefault="00835E6C">
      <w:pPr>
        <w:spacing w:after="120"/>
        <w:jc w:val="center"/>
      </w:pPr>
      <w:r>
        <w:rPr>
          <w:color w:val="2E86AB"/>
          <w:sz w:val="26"/>
          <w:szCs w:val="26"/>
        </w:rPr>
        <w:t>A Comprehensive Study of Human-Factor Attacks and Defenses</w:t>
      </w:r>
    </w:p>
    <w:p w:rsidR="00C01615" w:rsidRDefault="00C01615">
      <w:pPr>
        <w:spacing w:after="300"/>
      </w:pPr>
    </w:p>
    <w:p w:rsidR="00C01615" w:rsidRDefault="00C01615">
      <w:pPr>
        <w:pBdr>
          <w:bottom w:val="single" w:sz="6" w:space="4" w:color="2E86AB"/>
        </w:pBdr>
        <w:spacing w:after="200"/>
      </w:pPr>
    </w:p>
    <w:p w:rsidR="00C01615" w:rsidRDefault="00C01615">
      <w:pPr>
        <w:spacing w:after="300"/>
      </w:pPr>
    </w:p>
    <w:p w:rsidR="00C01615" w:rsidRDefault="00835E6C">
      <w:pPr>
        <w:spacing w:after="120"/>
      </w:pPr>
      <w:r>
        <w:rPr>
          <w:b/>
          <w:color w:val="555555"/>
          <w:sz w:val="22"/>
          <w:szCs w:val="22"/>
        </w:rPr>
        <w:t>Submitted By:</w:t>
      </w:r>
    </w:p>
    <w:p w:rsidR="00C01615" w:rsidRDefault="00835E6C">
      <w:pPr>
        <w:spacing w:after="120"/>
      </w:pPr>
      <w:r>
        <w:rPr>
          <w:b/>
          <w:sz w:val="28"/>
          <w:szCs w:val="28"/>
        </w:rPr>
        <w:t>M. SHAHZAIB</w:t>
      </w:r>
    </w:p>
    <w:p w:rsidR="00C01615" w:rsidRDefault="00C01615">
      <w:pPr>
        <w:spacing w:after="80"/>
      </w:pPr>
    </w:p>
    <w:p w:rsidR="00C01615" w:rsidRDefault="00835E6C">
      <w:pPr>
        <w:spacing w:after="120"/>
      </w:pPr>
      <w:r>
        <w:rPr>
          <w:b/>
          <w:color w:val="555555"/>
          <w:sz w:val="22"/>
          <w:szCs w:val="22"/>
        </w:rPr>
        <w:t>Course:</w:t>
      </w:r>
    </w:p>
    <w:p w:rsidR="00C01615" w:rsidRDefault="00835E6C">
      <w:pPr>
        <w:spacing w:after="120"/>
      </w:pPr>
      <w:r>
        <w:rPr>
          <w:sz w:val="26"/>
          <w:szCs w:val="26"/>
        </w:rPr>
        <w:t>CYBER SECURITY</w:t>
      </w:r>
    </w:p>
    <w:p w:rsidR="00C01615" w:rsidRDefault="00C01615">
      <w:pPr>
        <w:spacing w:after="80"/>
      </w:pPr>
    </w:p>
    <w:p w:rsidR="00C01615" w:rsidRDefault="00835E6C">
      <w:pPr>
        <w:spacing w:after="120"/>
      </w:pPr>
      <w:r>
        <w:rPr>
          <w:b/>
          <w:color w:val="555555"/>
          <w:sz w:val="22"/>
          <w:szCs w:val="22"/>
        </w:rPr>
        <w:t>Submitted To:</w:t>
      </w:r>
    </w:p>
    <w:p w:rsidR="00C01615" w:rsidRDefault="00835E6C">
      <w:pPr>
        <w:spacing w:after="120"/>
      </w:pPr>
      <w:r>
        <w:rPr>
          <w:sz w:val="26"/>
          <w:szCs w:val="26"/>
        </w:rPr>
        <w:t>SIR ABDUL MANAN</w:t>
      </w:r>
    </w:p>
    <w:p w:rsidR="00C01615" w:rsidRDefault="00835E6C">
      <w:bookmarkStart w:id="0" w:name="_GoBack"/>
      <w:bookmarkEnd w:id="0"/>
      <w:r>
        <w:br w:type="page"/>
      </w:r>
    </w:p>
    <w:p w:rsidR="00C01615" w:rsidRDefault="00835E6C">
      <w:pPr>
        <w:pStyle w:val="Heading1"/>
        <w:pBdr>
          <w:bottom w:val="single" w:sz="8" w:space="4" w:color="2E86AB"/>
        </w:pBdr>
      </w:pPr>
      <w:r>
        <w:lastRenderedPageBreak/>
        <w:t>Abstract</w:t>
      </w:r>
    </w:p>
    <w:p w:rsidR="00C01615" w:rsidRDefault="00835E6C">
      <w:pPr>
        <w:pBdr>
          <w:top w:val="single" w:sz="6" w:space="4" w:color="2E86AB"/>
          <w:left w:val="single" w:sz="6" w:space="8" w:color="2E86AB"/>
          <w:bottom w:val="single" w:sz="6" w:space="4" w:color="2E86AB"/>
          <w:right w:val="single" w:sz="6" w:space="8" w:color="2E86AB"/>
        </w:pBdr>
        <w:shd w:val="clear" w:color="auto" w:fill="EBF5FB"/>
        <w:spacing w:after="200"/>
        <w:ind w:left="200" w:right="200"/>
        <w:jc w:val="both"/>
      </w:pPr>
      <w:r>
        <w:t>Social engineering represents one of the most sophisticated and persistent threats in the modern cybersecurity landscape. Unlike conventional cyberattacks that exploit vulnerabilities in software and hardware, social engineering attacks target the most unp</w:t>
      </w:r>
      <w:r>
        <w:t>redictable element of any security system: human psychology. This report provides a comprehensive examination of social engineering -- its historical origins, the psychological principles that make it effective, and the diverse attack techniques employed b</w:t>
      </w:r>
      <w:r>
        <w:t>y malicious actors today. The report explores eight primary attack categories including phishing, vishing, smishing, pretexting, baiting, tailgating, quid pro quo, and watering hole attacks, supported by detailed analysis of five landmark case studies: the</w:t>
      </w:r>
      <w:r>
        <w:t xml:space="preserve"> Twitter Hack (2020), RSA SecurID Breach (2011), Target Corporation Breach (2013), Sony Pictures Hack (2014), and the exploits of Kevin Mitnick. A practical lab exercise using GoPhish is included to demonstrate phishing simulation methodology in an authori</w:t>
      </w:r>
      <w:r>
        <w:t>zed environment. The report concludes with a comprehensive defense framework encompassing technical controls, human-focused training, and organizational policy measures. This study affirms that combating social engineering requires an integrated, multi-lay</w:t>
      </w:r>
      <w:r>
        <w:t>ered approach that treats human awareness as a critical security control.</w:t>
      </w:r>
    </w:p>
    <w:p w:rsidR="00C01615" w:rsidRDefault="00835E6C">
      <w:r>
        <w:br w:type="page"/>
      </w:r>
    </w:p>
    <w:p w:rsidR="00C01615" w:rsidRDefault="00835E6C">
      <w:pPr>
        <w:pStyle w:val="Heading1"/>
        <w:pBdr>
          <w:bottom w:val="single" w:sz="8" w:space="4" w:color="2E86AB"/>
        </w:pBdr>
      </w:pPr>
      <w:r>
        <w:lastRenderedPageBreak/>
        <w:t>Table of Contents</w:t>
      </w:r>
    </w:p>
    <w:p w:rsidR="00C01615" w:rsidRDefault="00835E6C">
      <w:pPr>
        <w:tabs>
          <w:tab w:val="right" w:leader="dot" w:pos="9000"/>
        </w:tabs>
        <w:spacing w:after="100"/>
      </w:pPr>
      <w:r>
        <w:rPr>
          <w:b/>
          <w:color w:val="1F3864"/>
        </w:rPr>
        <w:t>1. Introduction</w:t>
      </w:r>
      <w:r>
        <w:tab/>
      </w:r>
      <w:r>
        <w:rPr>
          <w:b/>
        </w:rPr>
        <w:t>4</w:t>
      </w:r>
    </w:p>
    <w:p w:rsidR="00C01615" w:rsidRDefault="00835E6C">
      <w:pPr>
        <w:tabs>
          <w:tab w:val="right" w:leader="dot" w:pos="9000"/>
        </w:tabs>
        <w:spacing w:after="100"/>
      </w:pPr>
      <w:r>
        <w:rPr>
          <w:b/>
          <w:color w:val="1F3864"/>
        </w:rPr>
        <w:t>2. Psychological Principles Behind Social Engineering</w:t>
      </w:r>
      <w:r>
        <w:tab/>
      </w:r>
      <w:r>
        <w:rPr>
          <w:b/>
        </w:rPr>
        <w:t>5</w:t>
      </w:r>
    </w:p>
    <w:p w:rsidR="00C01615" w:rsidRDefault="00835E6C">
      <w:pPr>
        <w:tabs>
          <w:tab w:val="right" w:leader="dot" w:pos="9000"/>
        </w:tabs>
        <w:spacing w:after="80"/>
        <w:ind w:left="360"/>
      </w:pPr>
      <w:r>
        <w:t>2.1  Authority</w:t>
      </w:r>
      <w:r>
        <w:tab/>
      </w:r>
      <w:r>
        <w:t>5</w:t>
      </w:r>
    </w:p>
    <w:p w:rsidR="00C01615" w:rsidRDefault="00835E6C">
      <w:pPr>
        <w:tabs>
          <w:tab w:val="right" w:leader="dot" w:pos="9000"/>
        </w:tabs>
        <w:spacing w:after="80"/>
        <w:ind w:left="360"/>
      </w:pPr>
      <w:r>
        <w:t>2.2  Urgency and Scarcity</w:t>
      </w:r>
      <w:r>
        <w:tab/>
      </w:r>
      <w:r>
        <w:t>5</w:t>
      </w:r>
    </w:p>
    <w:p w:rsidR="00C01615" w:rsidRDefault="00835E6C">
      <w:pPr>
        <w:tabs>
          <w:tab w:val="right" w:leader="dot" w:pos="9000"/>
        </w:tabs>
        <w:spacing w:after="80"/>
        <w:ind w:left="360"/>
      </w:pPr>
      <w:r>
        <w:t>2.3  Liking and Trust</w:t>
      </w:r>
      <w:r>
        <w:tab/>
      </w:r>
      <w:r>
        <w:t>5</w:t>
      </w:r>
    </w:p>
    <w:p w:rsidR="00C01615" w:rsidRDefault="00835E6C">
      <w:pPr>
        <w:tabs>
          <w:tab w:val="right" w:leader="dot" w:pos="9000"/>
        </w:tabs>
        <w:spacing w:after="80"/>
        <w:ind w:left="360"/>
      </w:pPr>
      <w:r>
        <w:t>2.4  Reciprocity</w:t>
      </w:r>
      <w:r>
        <w:tab/>
      </w:r>
      <w:r>
        <w:t>6</w:t>
      </w:r>
    </w:p>
    <w:p w:rsidR="00C01615" w:rsidRDefault="00835E6C">
      <w:pPr>
        <w:tabs>
          <w:tab w:val="right" w:leader="dot" w:pos="9000"/>
        </w:tabs>
        <w:spacing w:after="80"/>
        <w:ind w:left="360"/>
      </w:pPr>
      <w:r>
        <w:t>2.5  Social Proof</w:t>
      </w:r>
      <w:r>
        <w:tab/>
      </w:r>
      <w:r>
        <w:t>6</w:t>
      </w:r>
    </w:p>
    <w:p w:rsidR="00C01615" w:rsidRDefault="00835E6C">
      <w:pPr>
        <w:tabs>
          <w:tab w:val="right" w:leader="dot" w:pos="9000"/>
        </w:tabs>
        <w:spacing w:after="80"/>
        <w:ind w:left="360"/>
      </w:pPr>
      <w:r>
        <w:t>2.6  Fear</w:t>
      </w:r>
      <w:r>
        <w:tab/>
      </w:r>
      <w:r>
        <w:t>6</w:t>
      </w:r>
    </w:p>
    <w:p w:rsidR="00C01615" w:rsidRDefault="00835E6C">
      <w:pPr>
        <w:tabs>
          <w:tab w:val="right" w:leader="dot" w:pos="9000"/>
        </w:tabs>
        <w:spacing w:after="100"/>
      </w:pPr>
      <w:r>
        <w:rPr>
          <w:b/>
          <w:color w:val="1F3864"/>
        </w:rPr>
        <w:t>3. Types of Social Engineering Attacks</w:t>
      </w:r>
      <w:r>
        <w:tab/>
      </w:r>
      <w:r>
        <w:rPr>
          <w:b/>
        </w:rPr>
        <w:t>6</w:t>
      </w:r>
    </w:p>
    <w:p w:rsidR="00C01615" w:rsidRDefault="00835E6C">
      <w:pPr>
        <w:tabs>
          <w:tab w:val="right" w:leader="dot" w:pos="9000"/>
        </w:tabs>
        <w:spacing w:after="80"/>
        <w:ind w:left="360"/>
      </w:pPr>
      <w:r>
        <w:t>3.1  Phishing and Variants</w:t>
      </w:r>
      <w:r>
        <w:tab/>
      </w:r>
      <w:r>
        <w:t>6</w:t>
      </w:r>
    </w:p>
    <w:p w:rsidR="00C01615" w:rsidRDefault="00835E6C">
      <w:pPr>
        <w:tabs>
          <w:tab w:val="right" w:leader="dot" w:pos="9000"/>
        </w:tabs>
        <w:spacing w:after="80"/>
        <w:ind w:left="360"/>
      </w:pPr>
      <w:r>
        <w:t>3.2  Vishing</w:t>
      </w:r>
      <w:r>
        <w:tab/>
      </w:r>
      <w:r>
        <w:t>7</w:t>
      </w:r>
    </w:p>
    <w:p w:rsidR="00C01615" w:rsidRDefault="00835E6C">
      <w:pPr>
        <w:tabs>
          <w:tab w:val="right" w:leader="dot" w:pos="9000"/>
        </w:tabs>
        <w:spacing w:after="80"/>
        <w:ind w:left="360"/>
      </w:pPr>
      <w:r>
        <w:t>3.3  Smishing</w:t>
      </w:r>
      <w:r>
        <w:tab/>
      </w:r>
      <w:r>
        <w:t>7</w:t>
      </w:r>
    </w:p>
    <w:p w:rsidR="00C01615" w:rsidRDefault="00835E6C">
      <w:pPr>
        <w:tabs>
          <w:tab w:val="right" w:leader="dot" w:pos="9000"/>
        </w:tabs>
        <w:spacing w:after="80"/>
        <w:ind w:left="360"/>
      </w:pPr>
      <w:r>
        <w:t>3.4  Pretexting</w:t>
      </w:r>
      <w:r>
        <w:tab/>
      </w:r>
      <w:r>
        <w:t>7</w:t>
      </w:r>
    </w:p>
    <w:p w:rsidR="00C01615" w:rsidRDefault="00835E6C">
      <w:pPr>
        <w:tabs>
          <w:tab w:val="right" w:leader="dot" w:pos="9000"/>
        </w:tabs>
        <w:spacing w:after="80"/>
        <w:ind w:left="360"/>
      </w:pPr>
      <w:r>
        <w:t>3.5  Baiting</w:t>
      </w:r>
      <w:r>
        <w:tab/>
      </w:r>
      <w:r>
        <w:t>8</w:t>
      </w:r>
    </w:p>
    <w:p w:rsidR="00C01615" w:rsidRDefault="00835E6C">
      <w:pPr>
        <w:tabs>
          <w:tab w:val="right" w:leader="dot" w:pos="9000"/>
        </w:tabs>
        <w:spacing w:after="80"/>
        <w:ind w:left="360"/>
      </w:pPr>
      <w:r>
        <w:t>3.6  Tailgating / Piggybacking</w:t>
      </w:r>
      <w:r>
        <w:tab/>
      </w:r>
      <w:r>
        <w:t>8</w:t>
      </w:r>
    </w:p>
    <w:p w:rsidR="00C01615" w:rsidRDefault="00835E6C">
      <w:pPr>
        <w:tabs>
          <w:tab w:val="right" w:leader="dot" w:pos="9000"/>
        </w:tabs>
        <w:spacing w:after="80"/>
        <w:ind w:left="360"/>
      </w:pPr>
      <w:r>
        <w:t>3.7  Quid Pro Quo</w:t>
      </w:r>
      <w:r>
        <w:tab/>
      </w:r>
      <w:r>
        <w:t>8</w:t>
      </w:r>
    </w:p>
    <w:p w:rsidR="00C01615" w:rsidRDefault="00835E6C">
      <w:pPr>
        <w:tabs>
          <w:tab w:val="right" w:leader="dot" w:pos="9000"/>
        </w:tabs>
        <w:spacing w:after="80"/>
        <w:ind w:left="360"/>
      </w:pPr>
      <w:r>
        <w:t>3.8  Watering Hole Attacks</w:t>
      </w:r>
      <w:r>
        <w:tab/>
      </w:r>
      <w:r>
        <w:t>8</w:t>
      </w:r>
    </w:p>
    <w:p w:rsidR="00C01615" w:rsidRDefault="00835E6C">
      <w:pPr>
        <w:tabs>
          <w:tab w:val="right" w:leader="dot" w:pos="9000"/>
        </w:tabs>
        <w:spacing w:after="100"/>
      </w:pPr>
      <w:r>
        <w:rPr>
          <w:b/>
          <w:color w:val="1F3864"/>
        </w:rPr>
        <w:t>4. Real-World Case Studies</w:t>
      </w:r>
      <w:r>
        <w:tab/>
      </w:r>
      <w:r>
        <w:rPr>
          <w:b/>
        </w:rPr>
        <w:t>9</w:t>
      </w:r>
    </w:p>
    <w:p w:rsidR="00C01615" w:rsidRDefault="00835E6C">
      <w:pPr>
        <w:tabs>
          <w:tab w:val="right" w:leader="dot" w:pos="9000"/>
        </w:tabs>
        <w:spacing w:after="80"/>
        <w:ind w:left="360"/>
      </w:pPr>
      <w:r>
        <w:t>4.1  Twitter Hack (2020)</w:t>
      </w:r>
      <w:r>
        <w:tab/>
      </w:r>
      <w:r>
        <w:t>9</w:t>
      </w:r>
    </w:p>
    <w:p w:rsidR="00C01615" w:rsidRDefault="00835E6C">
      <w:pPr>
        <w:tabs>
          <w:tab w:val="right" w:leader="dot" w:pos="9000"/>
        </w:tabs>
        <w:spacing w:after="80"/>
        <w:ind w:left="360"/>
      </w:pPr>
      <w:r>
        <w:t>4.2  RSA SecurID Breach (2011)</w:t>
      </w:r>
      <w:r>
        <w:tab/>
      </w:r>
      <w:r>
        <w:t>9</w:t>
      </w:r>
    </w:p>
    <w:p w:rsidR="00C01615" w:rsidRDefault="00835E6C">
      <w:pPr>
        <w:tabs>
          <w:tab w:val="right" w:leader="dot" w:pos="9000"/>
        </w:tabs>
        <w:spacing w:after="80"/>
        <w:ind w:left="360"/>
      </w:pPr>
      <w:r>
        <w:t>4.3  Target Corporation Breach (2013)</w:t>
      </w:r>
      <w:r>
        <w:tab/>
      </w:r>
      <w:r>
        <w:t>10</w:t>
      </w:r>
    </w:p>
    <w:p w:rsidR="00C01615" w:rsidRDefault="00835E6C">
      <w:pPr>
        <w:tabs>
          <w:tab w:val="right" w:leader="dot" w:pos="9000"/>
        </w:tabs>
        <w:spacing w:after="80"/>
        <w:ind w:left="360"/>
      </w:pPr>
      <w:r>
        <w:t>4.4  Sony Pictures Hack (2014)</w:t>
      </w:r>
      <w:r>
        <w:tab/>
      </w:r>
      <w:r>
        <w:t>10</w:t>
      </w:r>
    </w:p>
    <w:p w:rsidR="00C01615" w:rsidRDefault="00835E6C">
      <w:pPr>
        <w:tabs>
          <w:tab w:val="right" w:leader="dot" w:pos="9000"/>
        </w:tabs>
        <w:spacing w:after="80"/>
        <w:ind w:left="360"/>
      </w:pPr>
      <w:r>
        <w:t>4.5  Kevin Mitnick</w:t>
      </w:r>
      <w:r>
        <w:tab/>
      </w:r>
      <w:r>
        <w:t>10</w:t>
      </w:r>
    </w:p>
    <w:p w:rsidR="00C01615" w:rsidRDefault="00835E6C">
      <w:pPr>
        <w:tabs>
          <w:tab w:val="right" w:leader="dot" w:pos="9000"/>
        </w:tabs>
        <w:spacing w:after="100"/>
      </w:pPr>
      <w:r>
        <w:rPr>
          <w:b/>
          <w:color w:val="1F3864"/>
        </w:rPr>
        <w:lastRenderedPageBreak/>
        <w:t>5. Practical Lab Exercise: Phishing Simul</w:t>
      </w:r>
      <w:r>
        <w:rPr>
          <w:b/>
          <w:color w:val="1F3864"/>
        </w:rPr>
        <w:t>ation with GoPhish</w:t>
      </w:r>
      <w:r>
        <w:tab/>
      </w:r>
      <w:r>
        <w:rPr>
          <w:b/>
        </w:rPr>
        <w:t>11</w:t>
      </w:r>
    </w:p>
    <w:p w:rsidR="00C01615" w:rsidRDefault="00835E6C">
      <w:pPr>
        <w:tabs>
          <w:tab w:val="right" w:leader="dot" w:pos="9000"/>
        </w:tabs>
        <w:spacing w:after="100"/>
      </w:pPr>
      <w:r>
        <w:rPr>
          <w:b/>
          <w:color w:val="1F3864"/>
        </w:rPr>
        <w:t>6. Defense and Awareness Strategies</w:t>
      </w:r>
      <w:r>
        <w:tab/>
      </w:r>
      <w:r>
        <w:rPr>
          <w:b/>
        </w:rPr>
        <w:t>12</w:t>
      </w:r>
    </w:p>
    <w:p w:rsidR="00C01615" w:rsidRDefault="00835E6C">
      <w:pPr>
        <w:tabs>
          <w:tab w:val="right" w:leader="dot" w:pos="9000"/>
        </w:tabs>
        <w:spacing w:after="100"/>
      </w:pPr>
      <w:r>
        <w:rPr>
          <w:b/>
          <w:color w:val="1F3864"/>
        </w:rPr>
        <w:t>7. Conclusion</w:t>
      </w:r>
      <w:r>
        <w:tab/>
      </w:r>
      <w:r>
        <w:rPr>
          <w:b/>
        </w:rPr>
        <w:t>13</w:t>
      </w:r>
    </w:p>
    <w:p w:rsidR="00C01615" w:rsidRDefault="00835E6C">
      <w:pPr>
        <w:tabs>
          <w:tab w:val="right" w:leader="dot" w:pos="9000"/>
        </w:tabs>
        <w:spacing w:after="100"/>
      </w:pPr>
      <w:r>
        <w:rPr>
          <w:b/>
          <w:color w:val="1F3864"/>
        </w:rPr>
        <w:t>References</w:t>
      </w:r>
      <w:r>
        <w:tab/>
      </w:r>
      <w:r>
        <w:rPr>
          <w:b/>
        </w:rPr>
        <w:t>14</w:t>
      </w:r>
    </w:p>
    <w:p w:rsidR="00C01615" w:rsidRDefault="00835E6C">
      <w:r>
        <w:br w:type="page"/>
      </w:r>
    </w:p>
    <w:p w:rsidR="00C01615" w:rsidRDefault="00835E6C">
      <w:pPr>
        <w:pStyle w:val="Heading1"/>
        <w:pBdr>
          <w:bottom w:val="single" w:sz="8" w:space="4" w:color="2E86AB"/>
        </w:pBdr>
      </w:pPr>
      <w:r>
        <w:lastRenderedPageBreak/>
        <w:t>1. Introduction</w:t>
      </w:r>
    </w:p>
    <w:p w:rsidR="00C01615" w:rsidRDefault="00835E6C">
      <w:pPr>
        <w:spacing w:after="140"/>
        <w:jc w:val="both"/>
      </w:pPr>
      <w:r>
        <w:t>Social engineering is the art of manipulating individuals into performing actions or divulging confidential information that would otherwise remain protected. It exploits fundamental aspects of human behavior -- trust, authority, urgency, and fear -- to by</w:t>
      </w:r>
      <w:r>
        <w:t>pass technical security controls that are otherwise impenetrable. The term originates in social science, where it described the use of centralized planning and influence to manage social change. In the context of cybersecurity, it refers to the psychologic</w:t>
      </w:r>
      <w:r>
        <w:t>al manipulation of individuals to achieve unauthorized access to systems, networks, or data [1].</w:t>
      </w:r>
    </w:p>
    <w:p w:rsidR="00C01615" w:rsidRDefault="00835E6C">
      <w:pPr>
        <w:spacing w:after="140"/>
        <w:jc w:val="both"/>
      </w:pPr>
      <w:r>
        <w:t>The practice of social engineering is not new. During the Cold War, intelligence agencies on both sides employed social engineers to extract sensitive informat</w:t>
      </w:r>
      <w:r>
        <w:t>ion through deception. In the 1970s and 1980s, phone phreakers such as John Draper exploited social engineering to gain access to telephone networks. However, it was Kevin Mitnick -- the FBI's most-wanted hacker in the 1990s -- who brought the concept to w</w:t>
      </w:r>
      <w:r>
        <w:t>idespread attention in cybersecurity, demonstrating that the most sophisticated technical defenses could be bypassed through a well-crafted conversation [2].</w:t>
      </w:r>
    </w:p>
    <w:p w:rsidR="00C01615" w:rsidRDefault="00835E6C">
      <w:pPr>
        <w:spacing w:after="140"/>
        <w:jc w:val="both"/>
      </w:pPr>
      <w:r>
        <w:t>The scale and sophistication of social engineering attacks have increased dramatically in the digi</w:t>
      </w:r>
      <w:r>
        <w:t>tal age. According to the 2023 Verizon Data Breach Investigations Report (DBIR), the human element is involved in 74% of all data breaches, with social engineering being the dominant attack vector [3]. The Anti-Phishing Working Group (APWG) recorded over 4</w:t>
      </w:r>
      <w:r>
        <w:t>.7 million phishing attacks in 2022 alone -- the highest annual total ever recorded [4]. The financial impact is equally staggering: the FBI's Internet Crime Complaint Center (IC3) reported over $2.7 billion in losses from business email compromise alone i</w:t>
      </w:r>
      <w:r>
        <w:t>n 2022 [5].</w:t>
      </w:r>
    </w:p>
    <w:p w:rsidR="00C01615" w:rsidRDefault="00835E6C">
      <w:pPr>
        <w:spacing w:after="140"/>
        <w:jc w:val="both"/>
      </w:pPr>
      <w:r>
        <w:t>Modern social engineering has evolved far beyond simple email scams. Attackers now leverage artificial intelligence to craft hyper-personalized phishing emails, use deepfake audio and video technology to impersonate executives in vishing attack</w:t>
      </w:r>
      <w:r>
        <w:t>s, and conduct extensive open-source intelligence (OSINT) gathering on targets through social media and corporate websites before launching attacks. This report provides a structured and comprehensive analysis of social engineering -- the psychology behind</w:t>
      </w:r>
      <w:r>
        <w:t xml:space="preserve"> it, the diverse techniques employed, real-world case </w:t>
      </w:r>
      <w:r>
        <w:lastRenderedPageBreak/>
        <w:t>studies, a practical lab exercise for authorized phishing simulation, and a robust defense framework.</w:t>
      </w:r>
    </w:p>
    <w:p w:rsidR="00C01615" w:rsidRDefault="00835E6C">
      <w:pPr>
        <w:pStyle w:val="Heading1"/>
        <w:pBdr>
          <w:bottom w:val="single" w:sz="8" w:space="4" w:color="2E86AB"/>
        </w:pBdr>
      </w:pPr>
      <w:r>
        <w:t>2. Psychological Principles Behind Social Engineering</w:t>
      </w:r>
    </w:p>
    <w:p w:rsidR="00C01615" w:rsidRDefault="00835E6C">
      <w:pPr>
        <w:spacing w:after="140"/>
        <w:jc w:val="both"/>
      </w:pPr>
      <w:r>
        <w:t>Social engineering is fundamentally a discipli</w:t>
      </w:r>
      <w:r>
        <w:t>ne of applied psychology. Attackers exploit predictable patterns of human cognition and behavior that psychologist Robert Cialdini identified in his seminal 1984 work "Influence: The Psychology of Persuasion" [6]. Understanding these six core principles is</w:t>
      </w:r>
      <w:r>
        <w:t xml:space="preserve"> essential to building effective defenses against social engineering attacks.</w:t>
      </w:r>
    </w:p>
    <w:p w:rsidR="00C01615" w:rsidRDefault="00835E6C">
      <w:pPr>
        <w:pStyle w:val="Heading2"/>
      </w:pPr>
      <w:r>
        <w:t>2.1 Authority</w:t>
      </w:r>
    </w:p>
    <w:p w:rsidR="00C01615" w:rsidRDefault="00835E6C">
      <w:pPr>
        <w:spacing w:after="140"/>
        <w:jc w:val="both"/>
      </w:pPr>
      <w:r>
        <w:t>Humans have a deeply ingrained tendency to comply with requests from perceived authority figures. Social engineers exploit this by impersonating executives (CEO fra</w:t>
      </w:r>
      <w:r>
        <w:t xml:space="preserve">ud), law enforcement officers, IT administrators, or government officials. When a request comes from an apparent authority, people often comply without questioning its legitimacy. This principle underpinned many of Kevin Mitnick's most successful exploits </w:t>
      </w:r>
      <w:r>
        <w:t>and is central to Business Email Compromise (BEC) attacks targeting finance departments.</w:t>
      </w:r>
    </w:p>
    <w:p w:rsidR="00C01615" w:rsidRDefault="00835E6C">
      <w:pPr>
        <w:pStyle w:val="Heading2"/>
      </w:pPr>
      <w:r>
        <w:t>2.2 Urgency and Scarcity</w:t>
      </w:r>
    </w:p>
    <w:p w:rsidR="00C01615" w:rsidRDefault="00835E6C">
      <w:pPr>
        <w:spacing w:after="140"/>
        <w:jc w:val="both"/>
      </w:pPr>
      <w:r>
        <w:t>Creating a sense of urgency is one of the most effective social engineering tactics. Phrases such as "Your account will be suspended in 24 hou</w:t>
      </w:r>
      <w:r>
        <w:t>rs" or "Immediate action required to prevent a security breach" pressure victims into acting quickly without pausing to verify legitimacy. Urgency bypasses deliberate, rational thinking that would normally detect the deception. Scarcity tactics ("this offe</w:t>
      </w:r>
      <w:r>
        <w:t>r expires in 1 hour") create similar pressure.</w:t>
      </w:r>
    </w:p>
    <w:p w:rsidR="00C01615" w:rsidRDefault="00835E6C">
      <w:pPr>
        <w:pStyle w:val="Heading2"/>
      </w:pPr>
      <w:r>
        <w:t>2.3 Liking and Trust</w:t>
      </w:r>
    </w:p>
    <w:p w:rsidR="00C01615" w:rsidRDefault="00835E6C">
      <w:pPr>
        <w:spacing w:after="140"/>
        <w:jc w:val="both"/>
      </w:pPr>
      <w:r>
        <w:t>People are more likely to comply with requests from individuals they like or trust. Social engineers build rapport through flattery, mirroring behavior, finding common ground (shared interests, mutual connections, same university), and generally being agre</w:t>
      </w:r>
      <w:r>
        <w:t xml:space="preserve">eable before making </w:t>
      </w:r>
      <w:r>
        <w:lastRenderedPageBreak/>
        <w:t>their request. Spear phishing attacks invest significant effort in researching targets on LinkedIn and social media to reference real colleagues, projects, and events.</w:t>
      </w:r>
    </w:p>
    <w:p w:rsidR="00C01615" w:rsidRDefault="00835E6C">
      <w:pPr>
        <w:pStyle w:val="Heading2"/>
      </w:pPr>
      <w:r>
        <w:t>2.4 Reciprocity</w:t>
      </w:r>
    </w:p>
    <w:p w:rsidR="00C01615" w:rsidRDefault="00835E6C">
      <w:pPr>
        <w:spacing w:after="140"/>
        <w:jc w:val="both"/>
      </w:pPr>
      <w:r>
        <w:t>When someone does something for us, we feel a natura</w:t>
      </w:r>
      <w:r>
        <w:t>l obligation to return the favor. Quid pro quo attacks exploit this directly -- an attacker posing as IT support offers to fix a problem for the victim, creating a sense of obligation that makes the victim more willing to provide credentials or access in r</w:t>
      </w:r>
      <w:r>
        <w:t>eturn.</w:t>
      </w:r>
    </w:p>
    <w:p w:rsidR="00C01615" w:rsidRDefault="00835E6C">
      <w:pPr>
        <w:pStyle w:val="Heading2"/>
      </w:pPr>
      <w:r>
        <w:t>2.5 Social Proof</w:t>
      </w:r>
    </w:p>
    <w:p w:rsidR="00C01615" w:rsidRDefault="00835E6C">
      <w:pPr>
        <w:spacing w:after="140"/>
        <w:jc w:val="both"/>
      </w:pPr>
      <w:r>
        <w:t>People look to others to determine correct behavior in uncertain situations. Social engineers leverage this by claiming that "everyone in your department has already done this" or "your colleague has already submitted their credenti</w:t>
      </w:r>
      <w:r>
        <w:t>als -- we just need yours." Fabricated urgency combined with social proof creates powerful psychological pressure to comply without independent verification.</w:t>
      </w:r>
    </w:p>
    <w:p w:rsidR="00C01615" w:rsidRDefault="00835E6C">
      <w:pPr>
        <w:pStyle w:val="Heading2"/>
      </w:pPr>
      <w:r>
        <w:t>2.6 Fear</w:t>
      </w:r>
    </w:p>
    <w:p w:rsidR="00C01615" w:rsidRDefault="00835E6C">
      <w:pPr>
        <w:spacing w:after="140"/>
        <w:jc w:val="both"/>
      </w:pPr>
      <w:r>
        <w:t xml:space="preserve">Fear is one of the most powerful motivators in social engineering. Attackers create fear </w:t>
      </w:r>
      <w:r>
        <w:t>by threatening negative consequences: account suspension, legal action, financial penalty, job loss, or public embarrassment. Ransomware attack notifications often include personal details gathered through OSINT to make threats appear more credible. Fear s</w:t>
      </w:r>
      <w:r>
        <w:t>uppresses rational evaluation and drives impulsive, unverified action.</w:t>
      </w:r>
    </w:p>
    <w:p w:rsidR="00C01615" w:rsidRDefault="00835E6C">
      <w:pPr>
        <w:spacing w:before="60" w:after="240"/>
        <w:jc w:val="center"/>
      </w:pPr>
      <w:r>
        <w:rPr>
          <w:i/>
          <w:color w:val="555555"/>
          <w:sz w:val="22"/>
        </w:rPr>
        <w:t>Figure 1: Cialdini's Six Principles of Influence Applied to Social Engineering Attacks (Authority, Urgency, Liking, Reciprocity, Social Proof, Fear)</w:t>
      </w:r>
    </w:p>
    <w:p w:rsidR="00C01615" w:rsidRDefault="00835E6C">
      <w:pPr>
        <w:pStyle w:val="Heading1"/>
        <w:pBdr>
          <w:bottom w:val="single" w:sz="8" w:space="4" w:color="2E86AB"/>
        </w:pBdr>
      </w:pPr>
      <w:r>
        <w:t>3. Types of Social Engineering Attac</w:t>
      </w:r>
      <w:r>
        <w:t>ks</w:t>
      </w:r>
    </w:p>
    <w:p w:rsidR="00C01615" w:rsidRDefault="00835E6C">
      <w:pPr>
        <w:pStyle w:val="Heading2"/>
      </w:pPr>
      <w:r>
        <w:t>3.1 Phishing and Variants</w:t>
      </w:r>
    </w:p>
    <w:p w:rsidR="00C01615" w:rsidRDefault="00835E6C">
      <w:pPr>
        <w:spacing w:after="140"/>
        <w:jc w:val="both"/>
      </w:pPr>
      <w:r>
        <w:t xml:space="preserve">Phishing is the most prevalent social engineering attack vector. Attackers send fraudulent emails that appear to originate from legitimate, trusted sources -- banks, technology </w:t>
      </w:r>
      <w:r>
        <w:lastRenderedPageBreak/>
        <w:t>companies, government agencies, or internal depart</w:t>
      </w:r>
      <w:r>
        <w:t>ments -- to deceive recipients into clicking malicious links, downloading malware-laden attachments, or entering credentials on spoofed login pages [7].</w:t>
      </w:r>
    </w:p>
    <w:p w:rsidR="00C01615" w:rsidRDefault="00835E6C">
      <w:pPr>
        <w:spacing w:after="140"/>
        <w:jc w:val="both"/>
      </w:pPr>
      <w:r>
        <w:t>Phishing has evolved into a family of specialized variants:</w:t>
      </w:r>
    </w:p>
    <w:p w:rsidR="00C01615" w:rsidRDefault="00835E6C">
      <w:pPr>
        <w:pStyle w:val="ListParagraph"/>
        <w:numPr>
          <w:ilvl w:val="0"/>
          <w:numId w:val="1"/>
        </w:numPr>
        <w:spacing w:after="80"/>
      </w:pPr>
      <w:r>
        <w:rPr>
          <w:b/>
        </w:rPr>
        <w:t>Spear Phishing</w:t>
      </w:r>
      <w:r>
        <w:t xml:space="preserve"> -- Highly targeted phishing </w:t>
      </w:r>
      <w:r>
        <w:t>aimed at a specific individual or organization. Attackers research targets through LinkedIn, corporate websites, and social media to craft personalized messages referencing real colleagues and projects.</w:t>
      </w:r>
    </w:p>
    <w:p w:rsidR="00C01615" w:rsidRDefault="00835E6C">
      <w:pPr>
        <w:pStyle w:val="ListParagraph"/>
        <w:numPr>
          <w:ilvl w:val="0"/>
          <w:numId w:val="1"/>
        </w:numPr>
        <w:spacing w:after="80"/>
      </w:pPr>
      <w:r>
        <w:rPr>
          <w:b/>
        </w:rPr>
        <w:t>Whaling</w:t>
      </w:r>
      <w:r>
        <w:t xml:space="preserve"> -- Spear phishing aimed specifically at high-</w:t>
      </w:r>
      <w:r>
        <w:t>value targets: C-suite executives (CEOs, CFOs, CISOs). A successful whaling attack can authorize large financial transfers or provide access to the most sensitive corporate systems.</w:t>
      </w:r>
    </w:p>
    <w:p w:rsidR="00C01615" w:rsidRDefault="00835E6C">
      <w:pPr>
        <w:pStyle w:val="ListParagraph"/>
        <w:numPr>
          <w:ilvl w:val="0"/>
          <w:numId w:val="1"/>
        </w:numPr>
        <w:spacing w:after="80"/>
      </w:pPr>
      <w:r>
        <w:rPr>
          <w:b/>
        </w:rPr>
        <w:t>Clone Phishing</w:t>
      </w:r>
      <w:r>
        <w:t xml:space="preserve"> -- An attacker duplicates a legitimate email previously sen</w:t>
      </w:r>
      <w:r>
        <w:t>t to the victim, replaces legitimate links or attachments with malicious ones, and resends it from a spoofed address. Because the format exactly matches a real email the victim received, it is highly convincing.</w:t>
      </w:r>
    </w:p>
    <w:p w:rsidR="00C01615" w:rsidRDefault="00835E6C">
      <w:pPr>
        <w:pStyle w:val="ListParagraph"/>
        <w:numPr>
          <w:ilvl w:val="0"/>
          <w:numId w:val="1"/>
        </w:numPr>
        <w:spacing w:after="80"/>
      </w:pPr>
      <w:r>
        <w:rPr>
          <w:b/>
        </w:rPr>
        <w:t>Angler Phishing</w:t>
      </w:r>
      <w:r>
        <w:t xml:space="preserve"> -- Attackers create fake soc</w:t>
      </w:r>
      <w:r>
        <w:t>ial media accounts impersonating customer service agents of legitimate companies. When customers post complaints, the fake account responds and redirects the victim to a phishing site to "resolve" the issue.</w:t>
      </w:r>
    </w:p>
    <w:p w:rsidR="00C01615" w:rsidRDefault="00835E6C">
      <w:pPr>
        <w:pStyle w:val="Heading2"/>
      </w:pPr>
      <w:r>
        <w:t>3.2 Vishing (Voice Phishing)</w:t>
      </w:r>
    </w:p>
    <w:p w:rsidR="00C01615" w:rsidRDefault="00835E6C">
      <w:pPr>
        <w:spacing w:after="140"/>
        <w:jc w:val="both"/>
      </w:pPr>
      <w:r>
        <w:t>Vishing attacks are conducted via telephone. Attackers use Voice over IP (VoIP) services to spoof caller ID, making calls appear to originate from legitimate organizations (banks, IRS, IT support). Victims are told their account has been compromised or the</w:t>
      </w:r>
      <w:r>
        <w:t>ir computer is infected -- pretexts to extract personal information or remote access to their device [8].</w:t>
      </w:r>
    </w:p>
    <w:p w:rsidR="00C01615" w:rsidRDefault="00835E6C">
      <w:pPr>
        <w:spacing w:after="140"/>
        <w:jc w:val="both"/>
      </w:pPr>
      <w:r>
        <w:t xml:space="preserve">Modern vishing attacks increasingly use AI-generated voice cloning technology. In documented cases, attackers have cloned a CEO's voice from publicly </w:t>
      </w:r>
      <w:r>
        <w:t>available audio recordings and used it to call a CFO authorizing emergency wire transfers -- with some attacks successfully transferring millions of dollars.</w:t>
      </w:r>
    </w:p>
    <w:p w:rsidR="00C01615" w:rsidRDefault="00835E6C">
      <w:pPr>
        <w:pStyle w:val="Heading2"/>
      </w:pPr>
      <w:r>
        <w:t>3.3 Smishing (SMS Phishing)</w:t>
      </w:r>
    </w:p>
    <w:p w:rsidR="00C01615" w:rsidRDefault="00835E6C">
      <w:pPr>
        <w:spacing w:after="140"/>
        <w:jc w:val="both"/>
      </w:pPr>
      <w:r>
        <w:t>Smishing delivers social engineering attacks via SMS text messages. Th</w:t>
      </w:r>
      <w:r>
        <w:t xml:space="preserve">e mobile channel is particularly effective because SMS has a 98% open rate compared to approximately 20% for emails, and mobile users tend to be less security-conscious on their phones [9]. Common </w:t>
      </w:r>
      <w:r>
        <w:lastRenderedPageBreak/>
        <w:t>smishing lures include fake package delivery notifications,</w:t>
      </w:r>
      <w:r>
        <w:t xml:space="preserve"> banking alerts, prize notifications, and government messages about tax refunds or benefit payments.</w:t>
      </w:r>
    </w:p>
    <w:p w:rsidR="00C01615" w:rsidRDefault="00835E6C">
      <w:pPr>
        <w:pStyle w:val="Heading2"/>
      </w:pPr>
      <w:r>
        <w:t>3.4 Pretexting</w:t>
      </w:r>
    </w:p>
    <w:p w:rsidR="00C01615" w:rsidRDefault="00835E6C">
      <w:pPr>
        <w:spacing w:after="140"/>
        <w:jc w:val="both"/>
      </w:pPr>
      <w:r>
        <w:t>Pretexting involves constructing an elaborate, convincing fabricated scenario to establish trust and extract information. Unlike phishing (w</w:t>
      </w:r>
      <w:r>
        <w:t>hich relies on deception via message), pretexting often involves live interaction -- phone calls or in-person contact. Attackers may pose as IT auditors, HR personnel updating records, new employees needing assistance, or vendors requiring system access.</w:t>
      </w:r>
    </w:p>
    <w:p w:rsidR="00C01615" w:rsidRDefault="00835E6C">
      <w:pPr>
        <w:spacing w:after="140"/>
        <w:jc w:val="both"/>
      </w:pPr>
      <w:r>
        <w:t>E</w:t>
      </w:r>
      <w:r>
        <w:t>ffective pretexting requires thorough preparation: researching the organization's structure, key personnel names, internal terminology, and processes using OSINT techniques. The attacker must maintain the pretext convincingly under questioning [2].</w:t>
      </w:r>
    </w:p>
    <w:p w:rsidR="00C01615" w:rsidRDefault="00835E6C">
      <w:pPr>
        <w:pStyle w:val="Heading2"/>
      </w:pPr>
      <w:r>
        <w:t>3.5 Bai</w:t>
      </w:r>
      <w:r>
        <w:t>ting</w:t>
      </w:r>
    </w:p>
    <w:p w:rsidR="00C01615" w:rsidRDefault="00835E6C">
      <w:pPr>
        <w:spacing w:after="140"/>
        <w:jc w:val="both"/>
      </w:pPr>
      <w:r>
        <w:t>Baiting exploits human curiosity and greed by offering something enticing. In physical baiting, infected USB drives are deliberately left in car parks, reception areas, or common spaces of target organizations, labelled with enticing titles such as "Q3 Sal</w:t>
      </w:r>
      <w:r>
        <w:t>ary Review 2026." Research by Elie Bursztein at Google found that approximately 45% of found USB drives are plugged in by finders [10]. Digital baiting typically offers free software, media content, or exclusive access that, when downloaded, executes malwa</w:t>
      </w:r>
      <w:r>
        <w:t>re.</w:t>
      </w:r>
    </w:p>
    <w:p w:rsidR="00C01615" w:rsidRDefault="00835E6C">
      <w:pPr>
        <w:pStyle w:val="Heading2"/>
      </w:pPr>
      <w:r>
        <w:t>3.6 Tailgating / Piggybacking</w:t>
      </w:r>
    </w:p>
    <w:p w:rsidR="00C01615" w:rsidRDefault="00835E6C">
      <w:pPr>
        <w:spacing w:after="140"/>
        <w:jc w:val="both"/>
      </w:pPr>
      <w:r>
        <w:t>Tailgating is a physical social engineering technique in which an unauthorized person gains access to a restricted area by closely following an authorized person through a secured door before it closes. Attackers typically</w:t>
      </w:r>
      <w:r>
        <w:t xml:space="preserve"> carry props (boxes, coffee trays, deliveries) to appear legitimate and to encourage helpful employees to hold doors open. This technique is used to plant physical devices, conduct reconnaissance, or steal hardware.</w:t>
      </w:r>
    </w:p>
    <w:p w:rsidR="00C01615" w:rsidRDefault="00835E6C">
      <w:pPr>
        <w:pStyle w:val="Heading2"/>
      </w:pPr>
      <w:r>
        <w:t>3.7 Quid Pro Quo</w:t>
      </w:r>
    </w:p>
    <w:p w:rsidR="00C01615" w:rsidRDefault="00835E6C">
      <w:pPr>
        <w:spacing w:after="140"/>
        <w:jc w:val="both"/>
      </w:pPr>
      <w:r>
        <w:lastRenderedPageBreak/>
        <w:t>In quid pro quo attacks</w:t>
      </w:r>
      <w:r>
        <w:t>, the attacker offers a service or benefit in exchange for information or access. The most common form is fake IT support calls: an attacker randomly calls employees claiming to be from the IT helpdesk and offering to help with any technical issues. When a</w:t>
      </w:r>
      <w:r>
        <w:t>n employee engages, the attacker requests credentials "to run diagnostics" -- and many employees comply, grateful for the unsolicited help.</w:t>
      </w:r>
    </w:p>
    <w:p w:rsidR="00C01615" w:rsidRDefault="00835E6C">
      <w:pPr>
        <w:pStyle w:val="Heading2"/>
      </w:pPr>
      <w:r>
        <w:t>3.8 Watering Hole Attacks</w:t>
      </w:r>
    </w:p>
    <w:p w:rsidR="00C01615" w:rsidRDefault="00835E6C">
      <w:pPr>
        <w:spacing w:after="140"/>
        <w:jc w:val="both"/>
      </w:pPr>
      <w:r>
        <w:t>In a watering hole attack, the attacker identifies websites frequently visited by their ta</w:t>
      </w:r>
      <w:r>
        <w:t>rget group (industry forums, professional association sites, news sites), compromises those websites to inject malware, and waits for targets to visit and become infected. Because the victim visits a site they regularly trust, they have no reason to suspec</w:t>
      </w:r>
      <w:r>
        <w:t>t the infection. This technique is particularly effective against specialized communities and industries [11].</w:t>
      </w:r>
    </w:p>
    <w:p w:rsidR="00C01615" w:rsidRDefault="00835E6C">
      <w:pPr>
        <w:spacing w:before="60" w:after="240"/>
        <w:jc w:val="center"/>
      </w:pPr>
      <w:r>
        <w:rPr>
          <w:i/>
          <w:color w:val="555555"/>
          <w:sz w:val="22"/>
        </w:rPr>
        <w:t>Figure 2: Social Engineering Attack Classification -- Digital Attacks (Phishing, Vishing, Smishing, Watering Hole) vs. Physical Attacks (Tailgati</w:t>
      </w:r>
      <w:r>
        <w:rPr>
          <w:i/>
          <w:color w:val="555555"/>
          <w:sz w:val="22"/>
        </w:rPr>
        <w:t>ng, Baiting) with hybrid overlap zone (Pretexting, Quid Pro Quo)</w:t>
      </w:r>
    </w:p>
    <w:p w:rsidR="00C01615" w:rsidRDefault="00835E6C">
      <w:pPr>
        <w:pStyle w:val="Heading1"/>
        <w:pBdr>
          <w:bottom w:val="single" w:sz="8" w:space="4" w:color="2E86AB"/>
        </w:pBdr>
      </w:pPr>
      <w:r>
        <w:t>4. Real-World Case Studies</w:t>
      </w:r>
    </w:p>
    <w:p w:rsidR="00C01615" w:rsidRDefault="00835E6C">
      <w:pPr>
        <w:pStyle w:val="Heading2"/>
      </w:pPr>
      <w:r>
        <w:t>4.1 The Twitter Hack (2020)</w:t>
      </w:r>
    </w:p>
    <w:p w:rsidR="00C01615" w:rsidRDefault="00835E6C">
      <w:pPr>
        <w:spacing w:after="140"/>
        <w:jc w:val="both"/>
      </w:pPr>
      <w:r>
        <w:t>On July 15, 2020, the Twitter accounts of 130 high-profile individuals and organizations -- including Barack Obama, Joe Biden, Elon Musk</w:t>
      </w:r>
      <w:r>
        <w:t>, Bill Gates, Apple, Uber, and Cash App -- were simultaneously hijacked to post a Bitcoin scam that netted attackers over $120,000 in under four hours. The attack was not a sophisticated technical exploit; it was pure social engineering.</w:t>
      </w:r>
    </w:p>
    <w:p w:rsidR="00C01615" w:rsidRDefault="00835E6C">
      <w:pPr>
        <w:spacing w:after="140"/>
        <w:jc w:val="both"/>
      </w:pPr>
      <w:r>
        <w:t>The attackers used</w:t>
      </w:r>
      <w:r>
        <w:t xml:space="preserve"> phone spear phishing: they called Twitter employees claiming to be from Twitter's internal IT department, convincing employees to provide credentials for internal administrative tools including the customer service portal. Using these tools, attackers cha</w:t>
      </w:r>
      <w:r>
        <w:t>nged email addresses associated with targeted accounts, disabled two-factor authentication, and took full control. Three individuals were arrested, including a 17-year-old orchestrator [12].</w:t>
      </w:r>
    </w:p>
    <w:p w:rsidR="00C01615" w:rsidRDefault="00835E6C">
      <w:pPr>
        <w:pStyle w:val="Heading2"/>
      </w:pPr>
      <w:r>
        <w:t>4.2 RSA SecurID Breach (2011)</w:t>
      </w:r>
    </w:p>
    <w:p w:rsidR="00C01615" w:rsidRDefault="00835E6C">
      <w:pPr>
        <w:spacing w:after="140"/>
        <w:jc w:val="both"/>
      </w:pPr>
      <w:r>
        <w:lastRenderedPageBreak/>
        <w:t>In March 2011, RSA Security -- whic</w:t>
      </w:r>
      <w:r>
        <w:t xml:space="preserve">h provides two-factor authentication tokens to governments and corporations globally -- suffered a breach that compromised the security of its flagship SecurID product. The attack began with a spear-phishing email titled "2011 Recruitment Plan" containing </w:t>
      </w:r>
      <w:r>
        <w:t>an Excel attachment. One employee retrieved it from their spam folder and opened it. The attachment exploited a zero-day vulnerability in Adobe Flash to install a Remote Access Trojan (RAT).</w:t>
      </w:r>
    </w:p>
    <w:p w:rsidR="00C01615" w:rsidRDefault="00835E6C">
      <w:pPr>
        <w:spacing w:after="140"/>
        <w:jc w:val="both"/>
      </w:pPr>
      <w:r>
        <w:t>Attackers then spent weeks escalating privileges and extracting s</w:t>
      </w:r>
      <w:r>
        <w:t>eed data related to SecurID tokens. The breach cost parent company EMC Corporation an estimated $66 million and compromised the security infrastructure of thousands of RSA customers worldwide [13].</w:t>
      </w:r>
    </w:p>
    <w:p w:rsidR="00C01615" w:rsidRDefault="00835E6C">
      <w:pPr>
        <w:pStyle w:val="Heading2"/>
      </w:pPr>
      <w:r>
        <w:t>4.3 Target Corporation Breach (2013)</w:t>
      </w:r>
    </w:p>
    <w:p w:rsidR="00C01615" w:rsidRDefault="00835E6C">
      <w:pPr>
        <w:spacing w:after="140"/>
        <w:jc w:val="both"/>
      </w:pPr>
      <w:r>
        <w:t>The 2013 Target breac</w:t>
      </w:r>
      <w:r>
        <w:t>h exposed 40 million credit and debit card records and 70 million customer records. The attack did not begin with Target itself. Attackers sent a phishing email to Fazio Mechanical Services, a Pennsylvania-based HVAC contractor with network access to Targe</w:t>
      </w:r>
      <w:r>
        <w:t>t for remote monitoring. A Fazio employee opened a malware-laden email, allowing attackers to steal network credentials. Using these credentials, attackers pivoted from the vendor network into Target's internal systems and installed point-of-sale malware [</w:t>
      </w:r>
      <w:r>
        <w:t>14].</w:t>
      </w:r>
    </w:p>
    <w:p w:rsidR="00C01615" w:rsidRDefault="00835E6C">
      <w:pPr>
        <w:spacing w:after="140"/>
        <w:jc w:val="both"/>
      </w:pPr>
      <w:r>
        <w:t>This breach fundamentally changed how organizations approach third-party vendor security, leading to widespread adoption of vendor access controls, network segmentation of vendor connections, and third-party security assessments.</w:t>
      </w:r>
    </w:p>
    <w:p w:rsidR="00C01615" w:rsidRDefault="00835E6C">
      <w:pPr>
        <w:pStyle w:val="Heading2"/>
      </w:pPr>
      <w:r>
        <w:t>4.4 Sony Pictures Hac</w:t>
      </w:r>
      <w:r>
        <w:t>k (2014)</w:t>
      </w:r>
    </w:p>
    <w:p w:rsidR="00C01615" w:rsidRDefault="00835E6C">
      <w:pPr>
        <w:spacing w:after="140"/>
        <w:jc w:val="both"/>
      </w:pPr>
      <w:r>
        <w:t>In November 2014, hackers identifying themselves as "Guardians of Peace" -- attributed to North Korean state-sponsored actors -- released terabytes of confidential Sony Pictures data including unreleased films, executive salary details, private em</w:t>
      </w:r>
      <w:r>
        <w:t>ails, and employee personal information. The initial intrusion was achieved through a targeted spear-phishing campaign against Sony employees, combined with credential harvesting through fake Apple ID and Google account pages.</w:t>
      </w:r>
    </w:p>
    <w:p w:rsidR="00C01615" w:rsidRDefault="00835E6C">
      <w:pPr>
        <w:spacing w:after="140"/>
        <w:jc w:val="both"/>
      </w:pPr>
      <w:r>
        <w:lastRenderedPageBreak/>
        <w:t>The attackers spent months in</w:t>
      </w:r>
      <w:r>
        <w:t>side Sony's network performing reconnaissance before executing the destructive phase, causing an estimated $100 million in damages and severely damaging the company's reputation [15].</w:t>
      </w:r>
    </w:p>
    <w:p w:rsidR="00C01615" w:rsidRDefault="00835E6C">
      <w:pPr>
        <w:pStyle w:val="Heading2"/>
      </w:pPr>
      <w:r>
        <w:t>4.5 Kevin Mitnick -- The Art of Deception</w:t>
      </w:r>
    </w:p>
    <w:p w:rsidR="00C01615" w:rsidRDefault="00835E6C">
      <w:pPr>
        <w:spacing w:after="140"/>
        <w:jc w:val="both"/>
      </w:pPr>
      <w:r>
        <w:t xml:space="preserve">Kevin Mitnick, once the FBI's </w:t>
      </w:r>
      <w:r>
        <w:t>most-wanted hacker, is the defining figure of social engineering in cybersecurity. Between the 1980s and 1995, Mitnick penetrated the systems of Motorola, Nokia, NEC, Novell, Sun Microsystems, and the Pentagon -- almost entirely through social engineering.</w:t>
      </w:r>
      <w:r>
        <w:t xml:space="preserve"> His technique was consistent: research the target organization, identify key personnel, call them posing as a colleague, and use knowledge of internal procedures to extract credentials or access [2].</w:t>
      </w:r>
    </w:p>
    <w:p w:rsidR="00C01615" w:rsidRDefault="00835E6C">
      <w:pPr>
        <w:spacing w:after="140"/>
        <w:jc w:val="both"/>
      </w:pPr>
      <w:r>
        <w:t>After serving five years in federal prison, Mitnick bec</w:t>
      </w:r>
      <w:r>
        <w:t>ame a leading cybersecurity consultant. His books "The Art of Deception" (2002) and "The Art of Intrusion" (2005) remain foundational texts in social engineering education. His central insight remains as relevant today as it was thirty years ago: technolog</w:t>
      </w:r>
      <w:r>
        <w:t>y cannot fix the human problem.</w:t>
      </w:r>
    </w:p>
    <w:tbl>
      <w:tblPr>
        <w:tblW w:w="9360" w:type="dxa"/>
        <w:tblInd w:w="10" w:type="dxa"/>
        <w:tblBorders>
          <w:top w:val="single" w:sz="4" w:space="0" w:color="2E86AB"/>
          <w:left w:val="single" w:sz="4" w:space="0" w:color="2E86AB"/>
          <w:bottom w:val="single" w:sz="4" w:space="0" w:color="2E86AB"/>
          <w:right w:val="single" w:sz="4" w:space="0" w:color="2E86A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115"/>
        <w:gridCol w:w="467"/>
        <w:gridCol w:w="3125"/>
        <w:gridCol w:w="3653"/>
      </w:tblGrid>
      <w:tr w:rsidR="00C01615">
        <w:tblPrEx>
          <w:tblCellMar>
            <w:top w:w="0" w:type="dxa"/>
            <w:bottom w:w="0" w:type="dxa"/>
          </w:tblCellMar>
        </w:tblPrEx>
        <w:tc>
          <w:tcPr>
            <w:tcW w:w="0" w:type="auto"/>
            <w:shd w:val="clear" w:color="auto" w:fill="1F3864"/>
          </w:tcPr>
          <w:p w:rsidR="00C01615" w:rsidRDefault="00835E6C">
            <w:pPr>
              <w:spacing w:after="80"/>
            </w:pPr>
            <w:r>
              <w:rPr>
                <w:b/>
                <w:color w:val="FFFFFF"/>
                <w:sz w:val="22"/>
              </w:rPr>
              <w:t>Case Study</w:t>
            </w:r>
          </w:p>
        </w:tc>
        <w:tc>
          <w:tcPr>
            <w:tcW w:w="0" w:type="auto"/>
            <w:shd w:val="clear" w:color="auto" w:fill="1F3864"/>
          </w:tcPr>
          <w:p w:rsidR="00C01615" w:rsidRDefault="00835E6C">
            <w:pPr>
              <w:spacing w:after="80"/>
            </w:pPr>
            <w:r>
              <w:rPr>
                <w:b/>
                <w:color w:val="FFFFFF"/>
                <w:sz w:val="22"/>
              </w:rPr>
              <w:t>Year</w:t>
            </w:r>
          </w:p>
        </w:tc>
        <w:tc>
          <w:tcPr>
            <w:tcW w:w="0" w:type="auto"/>
            <w:shd w:val="clear" w:color="auto" w:fill="1F3864"/>
          </w:tcPr>
          <w:p w:rsidR="00C01615" w:rsidRDefault="00835E6C">
            <w:pPr>
              <w:spacing w:after="80"/>
            </w:pPr>
            <w:r>
              <w:rPr>
                <w:b/>
                <w:color w:val="FFFFFF"/>
                <w:sz w:val="22"/>
              </w:rPr>
              <w:t>Attack Vector</w:t>
            </w:r>
          </w:p>
        </w:tc>
        <w:tc>
          <w:tcPr>
            <w:tcW w:w="0" w:type="auto"/>
            <w:shd w:val="clear" w:color="auto" w:fill="1F3864"/>
          </w:tcPr>
          <w:p w:rsidR="00C01615" w:rsidRDefault="00835E6C">
            <w:pPr>
              <w:spacing w:after="80"/>
            </w:pPr>
            <w:r>
              <w:rPr>
                <w:b/>
                <w:color w:val="FFFFFF"/>
                <w:sz w:val="22"/>
              </w:rPr>
              <w:t>Primary Impact</w:t>
            </w:r>
          </w:p>
        </w:tc>
      </w:tr>
      <w:tr w:rsidR="00C01615">
        <w:tblPrEx>
          <w:tblCellMar>
            <w:top w:w="0" w:type="dxa"/>
            <w:bottom w:w="0" w:type="dxa"/>
          </w:tblCellMar>
        </w:tblPrEx>
        <w:tc>
          <w:tcPr>
            <w:tcW w:w="0" w:type="auto"/>
            <w:shd w:val="clear" w:color="auto" w:fill="FFFFFF"/>
          </w:tcPr>
          <w:p w:rsidR="00C01615" w:rsidRDefault="00835E6C">
            <w:pPr>
              <w:spacing w:after="80"/>
            </w:pPr>
            <w:r>
              <w:rPr>
                <w:sz w:val="22"/>
              </w:rPr>
              <w:t>Twitter Hack</w:t>
            </w:r>
          </w:p>
        </w:tc>
        <w:tc>
          <w:tcPr>
            <w:tcW w:w="0" w:type="auto"/>
            <w:shd w:val="clear" w:color="auto" w:fill="FFFFFF"/>
          </w:tcPr>
          <w:p w:rsidR="00C01615" w:rsidRDefault="00835E6C">
            <w:pPr>
              <w:spacing w:after="80"/>
            </w:pPr>
            <w:r>
              <w:rPr>
                <w:sz w:val="22"/>
              </w:rPr>
              <w:t>2020</w:t>
            </w:r>
          </w:p>
        </w:tc>
        <w:tc>
          <w:tcPr>
            <w:tcW w:w="0" w:type="auto"/>
            <w:shd w:val="clear" w:color="auto" w:fill="FFFFFF"/>
          </w:tcPr>
          <w:p w:rsidR="00C01615" w:rsidRDefault="00835E6C">
            <w:pPr>
              <w:spacing w:after="80"/>
            </w:pPr>
            <w:r>
              <w:rPr>
                <w:sz w:val="22"/>
              </w:rPr>
              <w:t>Phone Spear Phishing</w:t>
            </w:r>
          </w:p>
        </w:tc>
        <w:tc>
          <w:tcPr>
            <w:tcW w:w="0" w:type="auto"/>
            <w:shd w:val="clear" w:color="auto" w:fill="FFFFFF"/>
          </w:tcPr>
          <w:p w:rsidR="00C01615" w:rsidRDefault="00835E6C">
            <w:pPr>
              <w:spacing w:after="80"/>
            </w:pPr>
            <w:r>
              <w:rPr>
                <w:sz w:val="22"/>
              </w:rPr>
              <w:t>130 accounts hijacked; $120K stolen</w:t>
            </w:r>
          </w:p>
        </w:tc>
      </w:tr>
      <w:tr w:rsidR="00C01615">
        <w:tblPrEx>
          <w:tblCellMar>
            <w:top w:w="0" w:type="dxa"/>
            <w:bottom w:w="0" w:type="dxa"/>
          </w:tblCellMar>
        </w:tblPrEx>
        <w:tc>
          <w:tcPr>
            <w:tcW w:w="0" w:type="auto"/>
            <w:shd w:val="clear" w:color="auto" w:fill="EBF5FB"/>
          </w:tcPr>
          <w:p w:rsidR="00C01615" w:rsidRDefault="00835E6C">
            <w:pPr>
              <w:spacing w:after="80"/>
            </w:pPr>
            <w:r>
              <w:rPr>
                <w:sz w:val="22"/>
              </w:rPr>
              <w:t>RSA SecurID Breach</w:t>
            </w:r>
          </w:p>
        </w:tc>
        <w:tc>
          <w:tcPr>
            <w:tcW w:w="0" w:type="auto"/>
            <w:shd w:val="clear" w:color="auto" w:fill="EBF5FB"/>
          </w:tcPr>
          <w:p w:rsidR="00C01615" w:rsidRDefault="00835E6C">
            <w:pPr>
              <w:spacing w:after="80"/>
            </w:pPr>
            <w:r>
              <w:rPr>
                <w:sz w:val="22"/>
              </w:rPr>
              <w:t>2011</w:t>
            </w:r>
          </w:p>
        </w:tc>
        <w:tc>
          <w:tcPr>
            <w:tcW w:w="0" w:type="auto"/>
            <w:shd w:val="clear" w:color="auto" w:fill="EBF5FB"/>
          </w:tcPr>
          <w:p w:rsidR="00C01615" w:rsidRDefault="00835E6C">
            <w:pPr>
              <w:spacing w:after="80"/>
            </w:pPr>
            <w:r>
              <w:rPr>
                <w:sz w:val="22"/>
              </w:rPr>
              <w:t>Spear Phishing Email (Excel)</w:t>
            </w:r>
          </w:p>
        </w:tc>
        <w:tc>
          <w:tcPr>
            <w:tcW w:w="0" w:type="auto"/>
            <w:shd w:val="clear" w:color="auto" w:fill="EBF5FB"/>
          </w:tcPr>
          <w:p w:rsidR="00C01615" w:rsidRDefault="00835E6C">
            <w:pPr>
              <w:spacing w:after="80"/>
            </w:pPr>
            <w:r>
              <w:rPr>
                <w:sz w:val="22"/>
              </w:rPr>
              <w:t>SecurID seeds compromised; $66M loss</w:t>
            </w:r>
          </w:p>
        </w:tc>
      </w:tr>
      <w:tr w:rsidR="00C01615">
        <w:tblPrEx>
          <w:tblCellMar>
            <w:top w:w="0" w:type="dxa"/>
            <w:bottom w:w="0" w:type="dxa"/>
          </w:tblCellMar>
        </w:tblPrEx>
        <w:tc>
          <w:tcPr>
            <w:tcW w:w="0" w:type="auto"/>
            <w:shd w:val="clear" w:color="auto" w:fill="FFFFFF"/>
          </w:tcPr>
          <w:p w:rsidR="00C01615" w:rsidRDefault="00835E6C">
            <w:pPr>
              <w:spacing w:after="80"/>
            </w:pPr>
            <w:r>
              <w:rPr>
                <w:sz w:val="22"/>
              </w:rPr>
              <w:t>Target Corporation</w:t>
            </w:r>
          </w:p>
        </w:tc>
        <w:tc>
          <w:tcPr>
            <w:tcW w:w="0" w:type="auto"/>
            <w:shd w:val="clear" w:color="auto" w:fill="FFFFFF"/>
          </w:tcPr>
          <w:p w:rsidR="00C01615" w:rsidRDefault="00835E6C">
            <w:pPr>
              <w:spacing w:after="80"/>
            </w:pPr>
            <w:r>
              <w:rPr>
                <w:sz w:val="22"/>
              </w:rPr>
              <w:t>2013</w:t>
            </w:r>
          </w:p>
        </w:tc>
        <w:tc>
          <w:tcPr>
            <w:tcW w:w="0" w:type="auto"/>
            <w:shd w:val="clear" w:color="auto" w:fill="FFFFFF"/>
          </w:tcPr>
          <w:p w:rsidR="00C01615" w:rsidRDefault="00835E6C">
            <w:pPr>
              <w:spacing w:after="80"/>
            </w:pPr>
            <w:r>
              <w:rPr>
                <w:sz w:val="22"/>
              </w:rPr>
              <w:t>Third-Party Vendor Phishing</w:t>
            </w:r>
          </w:p>
        </w:tc>
        <w:tc>
          <w:tcPr>
            <w:tcW w:w="0" w:type="auto"/>
            <w:shd w:val="clear" w:color="auto" w:fill="FFFFFF"/>
          </w:tcPr>
          <w:p w:rsidR="00C01615" w:rsidRDefault="00835E6C">
            <w:pPr>
              <w:spacing w:after="80"/>
            </w:pPr>
            <w:r>
              <w:rPr>
                <w:sz w:val="22"/>
              </w:rPr>
              <w:t>40M card records; 70M customer records</w:t>
            </w:r>
          </w:p>
        </w:tc>
      </w:tr>
      <w:tr w:rsidR="00C01615">
        <w:tblPrEx>
          <w:tblCellMar>
            <w:top w:w="0" w:type="dxa"/>
            <w:bottom w:w="0" w:type="dxa"/>
          </w:tblCellMar>
        </w:tblPrEx>
        <w:tc>
          <w:tcPr>
            <w:tcW w:w="0" w:type="auto"/>
            <w:shd w:val="clear" w:color="auto" w:fill="EBF5FB"/>
          </w:tcPr>
          <w:p w:rsidR="00C01615" w:rsidRDefault="00835E6C">
            <w:pPr>
              <w:spacing w:after="80"/>
            </w:pPr>
            <w:r>
              <w:rPr>
                <w:sz w:val="22"/>
              </w:rPr>
              <w:t>Sony Pictures Hack</w:t>
            </w:r>
          </w:p>
        </w:tc>
        <w:tc>
          <w:tcPr>
            <w:tcW w:w="0" w:type="auto"/>
            <w:shd w:val="clear" w:color="auto" w:fill="EBF5FB"/>
          </w:tcPr>
          <w:p w:rsidR="00C01615" w:rsidRDefault="00835E6C">
            <w:pPr>
              <w:spacing w:after="80"/>
            </w:pPr>
            <w:r>
              <w:rPr>
                <w:sz w:val="22"/>
              </w:rPr>
              <w:t>2014</w:t>
            </w:r>
          </w:p>
        </w:tc>
        <w:tc>
          <w:tcPr>
            <w:tcW w:w="0" w:type="auto"/>
            <w:shd w:val="clear" w:color="auto" w:fill="EBF5FB"/>
          </w:tcPr>
          <w:p w:rsidR="00C01615" w:rsidRDefault="00835E6C">
            <w:pPr>
              <w:spacing w:after="80"/>
            </w:pPr>
            <w:r>
              <w:rPr>
                <w:sz w:val="22"/>
              </w:rPr>
              <w:t>Spear Phishing + Credential Harvest</w:t>
            </w:r>
          </w:p>
        </w:tc>
        <w:tc>
          <w:tcPr>
            <w:tcW w:w="0" w:type="auto"/>
            <w:shd w:val="clear" w:color="auto" w:fill="EBF5FB"/>
          </w:tcPr>
          <w:p w:rsidR="00C01615" w:rsidRDefault="00835E6C">
            <w:pPr>
              <w:spacing w:after="80"/>
            </w:pPr>
            <w:r>
              <w:rPr>
                <w:sz w:val="22"/>
              </w:rPr>
              <w:t>Terabytes exfiltrated; ~$100M damage</w:t>
            </w:r>
          </w:p>
        </w:tc>
      </w:tr>
      <w:tr w:rsidR="00C01615">
        <w:tblPrEx>
          <w:tblCellMar>
            <w:top w:w="0" w:type="dxa"/>
            <w:bottom w:w="0" w:type="dxa"/>
          </w:tblCellMar>
        </w:tblPrEx>
        <w:tc>
          <w:tcPr>
            <w:tcW w:w="0" w:type="auto"/>
            <w:shd w:val="clear" w:color="auto" w:fill="FFFFFF"/>
          </w:tcPr>
          <w:p w:rsidR="00C01615" w:rsidRDefault="00835E6C">
            <w:pPr>
              <w:spacing w:after="80"/>
            </w:pPr>
            <w:r>
              <w:rPr>
                <w:sz w:val="22"/>
              </w:rPr>
              <w:t>Kevin Mitnick (1980-95)</w:t>
            </w:r>
          </w:p>
        </w:tc>
        <w:tc>
          <w:tcPr>
            <w:tcW w:w="0" w:type="auto"/>
            <w:shd w:val="clear" w:color="auto" w:fill="FFFFFF"/>
          </w:tcPr>
          <w:p w:rsidR="00C01615" w:rsidRDefault="00835E6C">
            <w:pPr>
              <w:spacing w:after="80"/>
            </w:pPr>
            <w:r>
              <w:rPr>
                <w:sz w:val="22"/>
              </w:rPr>
              <w:t>1995</w:t>
            </w:r>
          </w:p>
        </w:tc>
        <w:tc>
          <w:tcPr>
            <w:tcW w:w="0" w:type="auto"/>
            <w:shd w:val="clear" w:color="auto" w:fill="FFFFFF"/>
          </w:tcPr>
          <w:p w:rsidR="00C01615" w:rsidRDefault="00835E6C">
            <w:pPr>
              <w:spacing w:after="80"/>
            </w:pPr>
            <w:r>
              <w:rPr>
                <w:sz w:val="22"/>
              </w:rPr>
              <w:t>Phone Pretexting / OSINT</w:t>
            </w:r>
          </w:p>
        </w:tc>
        <w:tc>
          <w:tcPr>
            <w:tcW w:w="0" w:type="auto"/>
            <w:shd w:val="clear" w:color="auto" w:fill="FFFFFF"/>
          </w:tcPr>
          <w:p w:rsidR="00C01615" w:rsidRDefault="00835E6C">
            <w:pPr>
              <w:spacing w:after="80"/>
            </w:pPr>
            <w:r>
              <w:rPr>
                <w:sz w:val="22"/>
              </w:rPr>
              <w:t>Penetrated Motorola, Nokia, Pentagon</w:t>
            </w:r>
          </w:p>
        </w:tc>
      </w:tr>
    </w:tbl>
    <w:p w:rsidR="00C01615" w:rsidRDefault="00835E6C">
      <w:pPr>
        <w:spacing w:before="60" w:after="240"/>
        <w:jc w:val="center"/>
      </w:pPr>
      <w:r>
        <w:rPr>
          <w:i/>
          <w:color w:val="555555"/>
          <w:sz w:val="22"/>
        </w:rPr>
        <w:t>Table 1: Social Engineering Case Study Comparison -- Attack Vector, Target Organization, and Business Impact</w:t>
      </w:r>
    </w:p>
    <w:p w:rsidR="00C01615" w:rsidRDefault="00835E6C">
      <w:pPr>
        <w:pStyle w:val="Heading1"/>
        <w:pBdr>
          <w:bottom w:val="single" w:sz="8" w:space="4" w:color="2E86AB"/>
        </w:pBdr>
      </w:pPr>
      <w:r>
        <w:t>5. Practical Lab Exercise: Phishing Simulation with GoPhish</w:t>
      </w:r>
    </w:p>
    <w:p w:rsidR="00C01615" w:rsidRDefault="00835E6C">
      <w:pPr>
        <w:pStyle w:val="Heading2"/>
      </w:pPr>
      <w:r>
        <w:lastRenderedPageBreak/>
        <w:t>5.1 Objective and Ethical Boundaries</w:t>
      </w:r>
    </w:p>
    <w:p w:rsidR="00C01615" w:rsidRDefault="00835E6C">
      <w:pPr>
        <w:spacing w:after="140"/>
        <w:jc w:val="both"/>
      </w:pPr>
      <w:r>
        <w:t>The objective of this lab exercise is to conduct a</w:t>
      </w:r>
      <w:r>
        <w:t>n authorized phishing simulation within a controlled environment to measure organizational susceptibility to phishing attacks. This exercise must only be performed with explicit written authorization from the organization's management and in compliance wit</w:t>
      </w:r>
      <w:r>
        <w:t>h all applicable laws including the Computer Fraud and Abuse Act (CFAA) and local cybercrime legislation. Unauthorized phishing simulations are illegal.</w:t>
      </w:r>
    </w:p>
    <w:p w:rsidR="00C01615" w:rsidRDefault="00835E6C">
      <w:pPr>
        <w:spacing w:after="140"/>
        <w:jc w:val="both"/>
      </w:pPr>
      <w:r>
        <w:t>Authorized phishing simulations serve several legitimate purposes: measuring click rates and credential</w:t>
      </w:r>
      <w:r>
        <w:t xml:space="preserve"> submission rates as security metrics, identifying which departments or roles are most susceptible, providing targeted training to employees who fall for the simulation, and tracking improvement over successive campaigns.</w:t>
      </w:r>
    </w:p>
    <w:p w:rsidR="00C01615" w:rsidRDefault="00835E6C">
      <w:pPr>
        <w:pStyle w:val="Heading2"/>
      </w:pPr>
      <w:r>
        <w:t>5.2 Tool: GoPhish</w:t>
      </w:r>
    </w:p>
    <w:p w:rsidR="00C01615" w:rsidRDefault="00835E6C">
      <w:pPr>
        <w:spacing w:after="140"/>
        <w:jc w:val="both"/>
      </w:pPr>
      <w:r>
        <w:t>GoPhish is a fre</w:t>
      </w:r>
      <w:r>
        <w:t>e, open-source phishing framework designed for authorized phishing simulations. It provides a complete campaign management system including email templates, landing pages, target group management, and detailed statistics on email opens, link clicks, and cr</w:t>
      </w:r>
      <w:r>
        <w:t>edential submissions. GoPhish is widely used by penetration testers, red teams, and security awareness training programs.</w:t>
      </w:r>
    </w:p>
    <w:p w:rsidR="00C01615" w:rsidRDefault="00835E6C">
      <w:pPr>
        <w:pStyle w:val="Heading2"/>
      </w:pPr>
      <w:r>
        <w:t>5.3 Lab Setup Steps</w:t>
      </w:r>
    </w:p>
    <w:p w:rsidR="00C01615" w:rsidRDefault="00835E6C">
      <w:pPr>
        <w:spacing w:after="140"/>
        <w:jc w:val="both"/>
      </w:pPr>
      <w:r>
        <w:t>Step 1 -- Download and Install GoPhish. Download the latest GoPhish release from the official GitHub repository. E</w:t>
      </w:r>
      <w:r>
        <w:t>xtract it to a dedicated Linux server or virtual machine. The server should have a domain name and valid TLS certificate to increase simulation realism.</w:t>
      </w:r>
    </w:p>
    <w:p w:rsidR="00C01615" w:rsidRDefault="00835E6C">
      <w:pPr>
        <w:shd w:val="clear" w:color="auto" w:fill="F0F0F0"/>
        <w:spacing w:before="100" w:after="20"/>
        <w:ind w:left="360"/>
      </w:pPr>
      <w:r>
        <w:rPr>
          <w:rFonts w:ascii="Courier New" w:hAnsi="Courier New"/>
          <w:sz w:val="20"/>
        </w:rPr>
        <w:t xml:space="preserve"> </w:t>
      </w:r>
    </w:p>
    <w:p w:rsidR="00C01615" w:rsidRDefault="00835E6C">
      <w:pPr>
        <w:shd w:val="clear" w:color="auto" w:fill="F0F0F0"/>
        <w:spacing w:after="20"/>
        <w:ind w:left="360" w:right="360"/>
      </w:pPr>
      <w:r>
        <w:rPr>
          <w:rFonts w:ascii="Courier New" w:hAnsi="Courier New"/>
          <w:color w:val="8B0000"/>
          <w:sz w:val="20"/>
          <w:szCs w:val="20"/>
        </w:rPr>
        <w:t># Download and run GoPhish on Linux</w:t>
      </w:r>
    </w:p>
    <w:p w:rsidR="00C01615" w:rsidRDefault="00835E6C">
      <w:pPr>
        <w:shd w:val="clear" w:color="auto" w:fill="F0F0F0"/>
        <w:spacing w:after="20"/>
        <w:ind w:left="360" w:right="360"/>
      </w:pPr>
      <w:r>
        <w:rPr>
          <w:rFonts w:ascii="Courier New" w:hAnsi="Courier New"/>
          <w:color w:val="8B0000"/>
          <w:sz w:val="20"/>
          <w:szCs w:val="20"/>
        </w:rPr>
        <w:t>wget https://github.com/gophish/gophish/releases/download/v0.12.1</w:t>
      </w:r>
      <w:r>
        <w:rPr>
          <w:rFonts w:ascii="Courier New" w:hAnsi="Courier New"/>
          <w:color w:val="8B0000"/>
          <w:sz w:val="20"/>
          <w:szCs w:val="20"/>
        </w:rPr>
        <w:t>/gophish-v0.12.1-linux-64bit.zip</w:t>
      </w:r>
    </w:p>
    <w:p w:rsidR="00C01615" w:rsidRDefault="00835E6C">
      <w:pPr>
        <w:shd w:val="clear" w:color="auto" w:fill="F0F0F0"/>
        <w:spacing w:after="20"/>
        <w:ind w:left="360" w:right="360"/>
      </w:pPr>
      <w:r>
        <w:rPr>
          <w:rFonts w:ascii="Courier New" w:hAnsi="Courier New"/>
          <w:color w:val="8B0000"/>
          <w:sz w:val="20"/>
          <w:szCs w:val="20"/>
        </w:rPr>
        <w:t>unzip gophish-v0.12.1-linux-64bit.zip</w:t>
      </w:r>
    </w:p>
    <w:p w:rsidR="00C01615" w:rsidRDefault="00835E6C">
      <w:pPr>
        <w:shd w:val="clear" w:color="auto" w:fill="F0F0F0"/>
        <w:spacing w:after="20"/>
        <w:ind w:left="360" w:right="360"/>
      </w:pPr>
      <w:r>
        <w:rPr>
          <w:rFonts w:ascii="Courier New" w:hAnsi="Courier New"/>
          <w:color w:val="8B0000"/>
          <w:sz w:val="20"/>
          <w:szCs w:val="20"/>
        </w:rPr>
        <w:t>chmod +x gophish</w:t>
      </w:r>
    </w:p>
    <w:p w:rsidR="00C01615" w:rsidRDefault="00835E6C">
      <w:pPr>
        <w:shd w:val="clear" w:color="auto" w:fill="F0F0F0"/>
        <w:spacing w:after="20"/>
        <w:ind w:left="360" w:right="360"/>
      </w:pPr>
      <w:r>
        <w:rPr>
          <w:rFonts w:ascii="Courier New" w:hAnsi="Courier New"/>
          <w:color w:val="8B0000"/>
          <w:sz w:val="20"/>
          <w:szCs w:val="20"/>
        </w:rPr>
        <w:lastRenderedPageBreak/>
        <w:t>./gophish</w:t>
      </w:r>
    </w:p>
    <w:p w:rsidR="00C01615" w:rsidRDefault="00C01615">
      <w:pPr>
        <w:shd w:val="clear" w:color="auto" w:fill="F0F0F0"/>
        <w:spacing w:after="140"/>
      </w:pPr>
    </w:p>
    <w:p w:rsidR="00C01615" w:rsidRDefault="00835E6C">
      <w:pPr>
        <w:spacing w:after="140"/>
        <w:jc w:val="both"/>
      </w:pPr>
      <w:r>
        <w:t>Step 2 -- Access the Admin Interface. GoPhish starts two services: the admin panel (port 3333 by default) and the phishing server (port 80). Log into the adm</w:t>
      </w:r>
      <w:r>
        <w:t>in panel using credentials displayed in the terminal on first launch. Immediately change the default admin password.</w:t>
      </w:r>
    </w:p>
    <w:p w:rsidR="00C01615" w:rsidRDefault="00835E6C">
      <w:pPr>
        <w:spacing w:after="140"/>
        <w:jc w:val="both"/>
      </w:pPr>
      <w:r>
        <w:t>Step 3 -- Create a Sending Profile. Navigate to Sending Profiles and configure an SMTP relay. For authorized simulations, register a lookal</w:t>
      </w:r>
      <w:r>
        <w:t>ike domain (e.g., company-helpdesk.net for a company at company.com) to make phishing emails appear plausible without impersonating the real domain with authenticated email.</w:t>
      </w:r>
    </w:p>
    <w:p w:rsidR="00C01615" w:rsidRDefault="00835E6C">
      <w:pPr>
        <w:spacing w:after="140"/>
        <w:jc w:val="both"/>
      </w:pPr>
      <w:r>
        <w:t>Step 4 -- Create an Email Template. Under Email Templates, design the phishing ema</w:t>
      </w:r>
      <w:r>
        <w:t>il. Effective templates mimic real internal communications: IT password reset requests, HR policy update notifications, payroll system alerts, or package delivery notifications. Include the GoPhish tracking pixel and a link to the landing page using the {{</w:t>
      </w:r>
      <w:r>
        <w:t>.URL}} template variable.</w:t>
      </w:r>
    </w:p>
    <w:p w:rsidR="00C01615" w:rsidRDefault="00835E6C">
      <w:pPr>
        <w:spacing w:after="140"/>
        <w:jc w:val="both"/>
      </w:pPr>
      <w:r>
        <w:t>Step 5 -- Create a Landing Page. Build a landing page mimicking the organization's login portal or a common service such as Microsoft 365 or Google Workspace. GoPhish automatically captures submitted credentials. Configure a Redir</w:t>
      </w:r>
      <w:r>
        <w:t>ect URL to send users to the real login page after submission, making the attack appear seamless.</w:t>
      </w:r>
    </w:p>
    <w:p w:rsidR="00C01615" w:rsidRDefault="00835E6C">
      <w:pPr>
        <w:spacing w:after="140"/>
        <w:jc w:val="both"/>
      </w:pPr>
      <w:r>
        <w:t>Step 6 -- Import Target Group. Create a CSV file with authorized target email addresses. Import it under User Groups. Segment by department to enable comparative analysis between teams.</w:t>
      </w:r>
    </w:p>
    <w:p w:rsidR="00C01615" w:rsidRDefault="00835E6C">
      <w:pPr>
        <w:spacing w:after="140"/>
        <w:jc w:val="both"/>
      </w:pPr>
      <w:r>
        <w:t>Step 7 -- Launch Campaign. Create a new campaign, assign all component</w:t>
      </w:r>
      <w:r>
        <w:t>s (template, landing page, sending profile, target group), set a scheduled launch time, and click Launch. Monitor results in real time from the dashboard.</w:t>
      </w:r>
    </w:p>
    <w:p w:rsidR="00C01615" w:rsidRDefault="00835E6C">
      <w:pPr>
        <w:pStyle w:val="Heading2"/>
      </w:pPr>
      <w:r>
        <w:t>5.4 Measuring and Interpreting Results</w:t>
      </w:r>
    </w:p>
    <w:p w:rsidR="00C01615" w:rsidRDefault="00835E6C">
      <w:pPr>
        <w:spacing w:after="140"/>
        <w:jc w:val="both"/>
      </w:pPr>
      <w:r>
        <w:t>GoPhish provides real-time campaign statistics. Key metrics to collect and report to management:</w:t>
      </w:r>
    </w:p>
    <w:p w:rsidR="00C01615" w:rsidRDefault="00835E6C">
      <w:pPr>
        <w:pStyle w:val="ListParagraph"/>
        <w:numPr>
          <w:ilvl w:val="0"/>
          <w:numId w:val="1"/>
        </w:numPr>
        <w:spacing w:after="80"/>
      </w:pPr>
      <w:r>
        <w:rPr>
          <w:b/>
        </w:rPr>
        <w:t>Click Rate</w:t>
      </w:r>
      <w:r>
        <w:t xml:space="preserve"> -- Percentage of recipients who clicked the phishing link. Industry average is approximately 17%; rates above 30% indicate significant training gaps</w:t>
      </w:r>
      <w:r>
        <w:t xml:space="preserve"> [16].</w:t>
      </w:r>
    </w:p>
    <w:p w:rsidR="00C01615" w:rsidRDefault="00835E6C">
      <w:pPr>
        <w:pStyle w:val="ListParagraph"/>
        <w:numPr>
          <w:ilvl w:val="0"/>
          <w:numId w:val="1"/>
        </w:numPr>
        <w:spacing w:after="80"/>
      </w:pPr>
      <w:r>
        <w:rPr>
          <w:b/>
        </w:rPr>
        <w:lastRenderedPageBreak/>
        <w:t>Credential Submission Rate</w:t>
      </w:r>
      <w:r>
        <w:t xml:space="preserve"> -- Percentage who entered credentials on the landing page. Rates above 10% require urgent targeted training.</w:t>
      </w:r>
    </w:p>
    <w:p w:rsidR="00C01615" w:rsidRDefault="00835E6C">
      <w:pPr>
        <w:pStyle w:val="ListParagraph"/>
        <w:numPr>
          <w:ilvl w:val="0"/>
          <w:numId w:val="1"/>
        </w:numPr>
        <w:spacing w:after="80"/>
      </w:pPr>
      <w:r>
        <w:rPr>
          <w:b/>
        </w:rPr>
        <w:t>Time to Click</w:t>
      </w:r>
      <w:r>
        <w:t xml:space="preserve"> -- How quickly after delivery users click. Sub-5-minute click times indicate highly effective lures</w:t>
      </w:r>
      <w:r>
        <w:t xml:space="preserve"> requiring stronger technical filtering.</w:t>
      </w:r>
    </w:p>
    <w:p w:rsidR="00C01615" w:rsidRDefault="00835E6C">
      <w:pPr>
        <w:pStyle w:val="ListParagraph"/>
        <w:numPr>
          <w:ilvl w:val="0"/>
          <w:numId w:val="1"/>
        </w:numPr>
        <w:spacing w:after="80"/>
      </w:pPr>
      <w:r>
        <w:rPr>
          <w:b/>
        </w:rPr>
        <w:t>Department Breakdown</w:t>
      </w:r>
      <w:r>
        <w:t xml:space="preserve"> -- Comparing results across departments identifies highest-risk groups for targeted training investment.</w:t>
      </w:r>
    </w:p>
    <w:p w:rsidR="00C01615" w:rsidRDefault="00835E6C">
      <w:pPr>
        <w:pStyle w:val="ListParagraph"/>
        <w:numPr>
          <w:ilvl w:val="0"/>
          <w:numId w:val="1"/>
        </w:numPr>
        <w:spacing w:after="80"/>
      </w:pPr>
      <w:r>
        <w:rPr>
          <w:b/>
        </w:rPr>
        <w:t>Report Rate</w:t>
      </w:r>
      <w:r>
        <w:t xml:space="preserve"> -- Percentage of recipients who reported the email as suspicious. A high repo</w:t>
      </w:r>
      <w:r>
        <w:t>rt rate indicates a strong security culture.</w:t>
      </w:r>
    </w:p>
    <w:p w:rsidR="00C01615" w:rsidRDefault="00835E6C">
      <w:pPr>
        <w:spacing w:after="140"/>
        <w:jc w:val="both"/>
      </w:pPr>
      <w:r>
        <w:t>After the campaign, provide immediate educational feedback to participants who clicked. Redirect to a security awareness landing page -- the click experience itself becomes a powerful, personalized training mome</w:t>
      </w:r>
      <w:r>
        <w:t>nt. Report findings to management as a data-driven case for security awareness investment.</w:t>
      </w:r>
    </w:p>
    <w:p w:rsidR="00C01615" w:rsidRDefault="00835E6C">
      <w:pPr>
        <w:spacing w:before="60" w:after="240"/>
        <w:jc w:val="center"/>
      </w:pPr>
      <w:r>
        <w:rPr>
          <w:i/>
          <w:color w:val="555555"/>
          <w:sz w:val="22"/>
        </w:rPr>
        <w:t>Figure 3: GoPhish Campaign Workflow -- SMTP Setup &gt;&gt; Email Template Creation &gt;&gt; Landing Page &gt;&gt; Target Group Import &gt;&gt; Campaign Launch &gt;&gt; Real-time Results &gt;&gt; Traini</w:t>
      </w:r>
      <w:r>
        <w:rPr>
          <w:i/>
          <w:color w:val="555555"/>
          <w:sz w:val="22"/>
        </w:rPr>
        <w:t>ng Follow-up</w:t>
      </w:r>
    </w:p>
    <w:p w:rsidR="00C01615" w:rsidRDefault="00835E6C">
      <w:pPr>
        <w:pStyle w:val="Heading1"/>
        <w:pBdr>
          <w:bottom w:val="single" w:sz="8" w:space="4" w:color="2E86AB"/>
        </w:pBdr>
      </w:pPr>
      <w:r>
        <w:t>6. Defense and Awareness Strategies</w:t>
      </w:r>
    </w:p>
    <w:p w:rsidR="00C01615" w:rsidRDefault="00835E6C">
      <w:pPr>
        <w:spacing w:after="140"/>
        <w:jc w:val="both"/>
      </w:pPr>
      <w:r>
        <w:t>Effective defense against social engineering requires a multi-layered strategy. No single control is sufficient -- the most resilient organizations combine technical controls with human-centered training pro</w:t>
      </w:r>
      <w:r>
        <w:t>grams and robust organizational policies.</w:t>
      </w:r>
    </w:p>
    <w:p w:rsidR="00C01615" w:rsidRDefault="00835E6C">
      <w:pPr>
        <w:pStyle w:val="Heading2"/>
      </w:pPr>
      <w:r>
        <w:t>6.1 Security Awareness Training Programs</w:t>
      </w:r>
    </w:p>
    <w:p w:rsidR="00C01615" w:rsidRDefault="00835E6C">
      <w:pPr>
        <w:spacing w:after="140"/>
        <w:jc w:val="both"/>
      </w:pPr>
      <w:r>
        <w:t>Security awareness training is the most direct defense against social engineering. Leading platforms such as KnowBe4, Proofpoint Security Awareness Training, and SANS Securi</w:t>
      </w:r>
      <w:r>
        <w:t>ty Awareness offer comprehensive curricula covering phishing recognition, password hygiene, physical security, and incident reporting.</w:t>
      </w:r>
    </w:p>
    <w:p w:rsidR="00C01615" w:rsidRDefault="00835E6C">
      <w:pPr>
        <w:pStyle w:val="ListParagraph"/>
        <w:numPr>
          <w:ilvl w:val="0"/>
          <w:numId w:val="1"/>
        </w:numPr>
        <w:spacing w:after="80"/>
      </w:pPr>
      <w:r>
        <w:rPr>
          <w:b/>
        </w:rPr>
        <w:t>Regular Phishing Simulations</w:t>
      </w:r>
      <w:r>
        <w:t xml:space="preserve"> -- Monthly or quarterly authorized phishing campaigns maintain vigilance and provide realist</w:t>
      </w:r>
      <w:r>
        <w:t>ic training opportunities tied to measurable metrics.</w:t>
      </w:r>
    </w:p>
    <w:p w:rsidR="00C01615" w:rsidRDefault="00835E6C">
      <w:pPr>
        <w:pStyle w:val="ListParagraph"/>
        <w:numPr>
          <w:ilvl w:val="0"/>
          <w:numId w:val="1"/>
        </w:numPr>
        <w:spacing w:after="80"/>
      </w:pPr>
      <w:r>
        <w:rPr>
          <w:b/>
        </w:rPr>
        <w:t>Role-Based Training</w:t>
      </w:r>
      <w:r>
        <w:t xml:space="preserve"> -- Executives receive training on whaling and BEC; finance staff on wire transfer fraud; IT staff on pretexting and vishing scenarios.</w:t>
      </w:r>
    </w:p>
    <w:p w:rsidR="00C01615" w:rsidRDefault="00835E6C">
      <w:pPr>
        <w:pStyle w:val="ListParagraph"/>
        <w:numPr>
          <w:ilvl w:val="0"/>
          <w:numId w:val="1"/>
        </w:numPr>
        <w:spacing w:after="80"/>
      </w:pPr>
      <w:r>
        <w:rPr>
          <w:b/>
        </w:rPr>
        <w:lastRenderedPageBreak/>
        <w:t>Security KPIs</w:t>
      </w:r>
      <w:r>
        <w:t xml:space="preserve"> -- Track phishing susceptibility </w:t>
      </w:r>
      <w:r>
        <w:t>rates, report rates, and repeat clicker rates across departments and over time to demonstrate ROI and guide investment decisions.</w:t>
      </w:r>
    </w:p>
    <w:p w:rsidR="00C01615" w:rsidRDefault="00835E6C">
      <w:pPr>
        <w:pStyle w:val="ListParagraph"/>
        <w:numPr>
          <w:ilvl w:val="0"/>
          <w:numId w:val="1"/>
        </w:numPr>
        <w:spacing w:after="80"/>
      </w:pPr>
      <w:r>
        <w:rPr>
          <w:b/>
        </w:rPr>
        <w:t>Micro-Learning</w:t>
      </w:r>
      <w:r>
        <w:t xml:space="preserve"> -- Short 3-to-5 minute interactive training modules delivered frequently are more effective than annual 2-hour </w:t>
      </w:r>
      <w:r>
        <w:t>mandatory training sessions.</w:t>
      </w:r>
    </w:p>
    <w:p w:rsidR="00C01615" w:rsidRDefault="00835E6C">
      <w:pPr>
        <w:pStyle w:val="Heading2"/>
      </w:pPr>
      <w:r>
        <w:t>6.2 Technical Controls</w:t>
      </w:r>
    </w:p>
    <w:p w:rsidR="00C01615" w:rsidRDefault="00835E6C">
      <w:pPr>
        <w:spacing w:after="140"/>
        <w:jc w:val="both"/>
      </w:pPr>
      <w:r>
        <w:t>Technical defenses reduce the success rate and impact of social engineering attacks even when the human layer fails:</w:t>
      </w:r>
    </w:p>
    <w:p w:rsidR="00C01615" w:rsidRDefault="00835E6C">
      <w:pPr>
        <w:pStyle w:val="ListParagraph"/>
        <w:numPr>
          <w:ilvl w:val="0"/>
          <w:numId w:val="1"/>
        </w:numPr>
        <w:spacing w:after="80"/>
      </w:pPr>
      <w:r>
        <w:rPr>
          <w:b/>
        </w:rPr>
        <w:t>Email Authentication (SPF, DKIM, DMARC)</w:t>
      </w:r>
      <w:r>
        <w:t xml:space="preserve"> -- Prevents email spoofing and ensures unauthen</w:t>
      </w:r>
      <w:r>
        <w:t>ticated emails are rejected or quarantined before reaching end users.</w:t>
      </w:r>
    </w:p>
    <w:p w:rsidR="00C01615" w:rsidRDefault="00835E6C">
      <w:pPr>
        <w:pStyle w:val="ListParagraph"/>
        <w:numPr>
          <w:ilvl w:val="0"/>
          <w:numId w:val="1"/>
        </w:numPr>
        <w:spacing w:after="80"/>
      </w:pPr>
      <w:r>
        <w:rPr>
          <w:b/>
        </w:rPr>
        <w:t>Email Gateway Filtering</w:t>
      </w:r>
      <w:r>
        <w:t xml:space="preserve"> -- Advanced email security platforms scan attachments in sandboxes, check URLs against threat intelligence feeds, and detect BEC patterns using AI-based analysis.</w:t>
      </w:r>
    </w:p>
    <w:p w:rsidR="00C01615" w:rsidRDefault="00835E6C">
      <w:pPr>
        <w:pStyle w:val="ListParagraph"/>
        <w:numPr>
          <w:ilvl w:val="0"/>
          <w:numId w:val="1"/>
        </w:numPr>
        <w:spacing w:after="80"/>
      </w:pPr>
      <w:r>
        <w:rPr>
          <w:b/>
        </w:rPr>
        <w:t>Multi-Factor Authentication (MFA)</w:t>
      </w:r>
      <w:r>
        <w:t xml:space="preserve"> -- Even when credentials are compromised through phishing, MFA prevents account takeover. FIDO2 hardware security keys provide the strongest phishing-resistant protection.</w:t>
      </w:r>
    </w:p>
    <w:p w:rsidR="00C01615" w:rsidRDefault="00835E6C">
      <w:pPr>
        <w:pStyle w:val="ListParagraph"/>
        <w:numPr>
          <w:ilvl w:val="0"/>
          <w:numId w:val="1"/>
        </w:numPr>
        <w:spacing w:after="80"/>
      </w:pPr>
      <w:r>
        <w:rPr>
          <w:b/>
        </w:rPr>
        <w:t>URL Rewriting and Safe Links</w:t>
      </w:r>
      <w:r>
        <w:t xml:space="preserve"> -- Rewrites all URLs</w:t>
      </w:r>
      <w:r>
        <w:t xml:space="preserve"> in emails to pass through a security proxy that checks the destination at time-of-click, catching URLs that turned malicious after delivery.</w:t>
      </w:r>
    </w:p>
    <w:p w:rsidR="00C01615" w:rsidRDefault="00835E6C">
      <w:pPr>
        <w:pStyle w:val="ListParagraph"/>
        <w:numPr>
          <w:ilvl w:val="0"/>
          <w:numId w:val="1"/>
        </w:numPr>
        <w:spacing w:after="80"/>
      </w:pPr>
      <w:r>
        <w:rPr>
          <w:b/>
        </w:rPr>
        <w:t>Web Filtering</w:t>
      </w:r>
      <w:r>
        <w:t xml:space="preserve"> -- Blocks known phishing and malware-hosting domains at DNS or proxy level to prevent victims from reaching malicious landing pages even after clicking.</w:t>
      </w:r>
    </w:p>
    <w:p w:rsidR="00C01615" w:rsidRDefault="00835E6C">
      <w:pPr>
        <w:pStyle w:val="Heading2"/>
      </w:pPr>
      <w:r>
        <w:t>6.3 Verification Protocols and Organizational Policy</w:t>
      </w:r>
    </w:p>
    <w:p w:rsidR="00C01615" w:rsidRDefault="00835E6C">
      <w:pPr>
        <w:spacing w:after="140"/>
        <w:jc w:val="both"/>
      </w:pPr>
      <w:r>
        <w:t>Organizations must establish and enforce clear pr</w:t>
      </w:r>
      <w:r>
        <w:t>otocols for handling requests for sensitive information or financial actions, regardless of the apparent identity of the requestor:</w:t>
      </w:r>
    </w:p>
    <w:p w:rsidR="00C01615" w:rsidRDefault="00835E6C">
      <w:pPr>
        <w:pStyle w:val="ListParagraph"/>
        <w:numPr>
          <w:ilvl w:val="0"/>
          <w:numId w:val="1"/>
        </w:numPr>
        <w:spacing w:after="80"/>
      </w:pPr>
      <w:r>
        <w:rPr>
          <w:b/>
        </w:rPr>
        <w:t>Callback Verification</w:t>
      </w:r>
      <w:r>
        <w:t xml:space="preserve"> -- Never act on unsolicited calls or emails requesting sensitive information. Always hang up and call </w:t>
      </w:r>
      <w:r>
        <w:t>back using a number from the official corporate directory.</w:t>
      </w:r>
    </w:p>
    <w:p w:rsidR="00C01615" w:rsidRDefault="00835E6C">
      <w:pPr>
        <w:pStyle w:val="ListParagraph"/>
        <w:numPr>
          <w:ilvl w:val="0"/>
          <w:numId w:val="1"/>
        </w:numPr>
        <w:spacing w:after="80"/>
      </w:pPr>
      <w:r>
        <w:rPr>
          <w:b/>
        </w:rPr>
        <w:t>Out-of-Band Verification</w:t>
      </w:r>
      <w:r>
        <w:t xml:space="preserve"> -- Verify high-value requests (wire transfers, password resets, access grants) through a second, independent communication channel.</w:t>
      </w:r>
    </w:p>
    <w:p w:rsidR="00C01615" w:rsidRDefault="00835E6C">
      <w:pPr>
        <w:pStyle w:val="ListParagraph"/>
        <w:numPr>
          <w:ilvl w:val="0"/>
          <w:numId w:val="1"/>
        </w:numPr>
        <w:spacing w:after="80"/>
      </w:pPr>
      <w:r>
        <w:rPr>
          <w:b/>
        </w:rPr>
        <w:t>Zero-Trust Human Policy</w:t>
      </w:r>
      <w:r>
        <w:t xml:space="preserve"> -- No legitimate</w:t>
      </w:r>
      <w:r>
        <w:t xml:space="preserve"> IT department will ever ask for a password. Embed this principle into culture through repeated training and leadership reinforcement.</w:t>
      </w:r>
    </w:p>
    <w:p w:rsidR="00C01615" w:rsidRDefault="00835E6C">
      <w:pPr>
        <w:pStyle w:val="ListParagraph"/>
        <w:numPr>
          <w:ilvl w:val="0"/>
          <w:numId w:val="1"/>
        </w:numPr>
        <w:spacing w:after="80"/>
      </w:pPr>
      <w:r>
        <w:rPr>
          <w:b/>
        </w:rPr>
        <w:lastRenderedPageBreak/>
        <w:t>Incident Reporting Culture</w:t>
      </w:r>
      <w:r>
        <w:t xml:space="preserve"> -- Provide a simple one-click "Report Phishing" button in email clients. A no-blame culture fo</w:t>
      </w:r>
      <w:r>
        <w:t>r reporting lowers the barrier to reporting and enables faster response to active campaigns.</w:t>
      </w:r>
    </w:p>
    <w:tbl>
      <w:tblPr>
        <w:tblW w:w="9360" w:type="dxa"/>
        <w:tblInd w:w="10" w:type="dxa"/>
        <w:tblBorders>
          <w:top w:val="single" w:sz="4" w:space="0" w:color="2E86AB"/>
          <w:left w:val="single" w:sz="4" w:space="0" w:color="2E86AB"/>
          <w:bottom w:val="single" w:sz="4" w:space="0" w:color="2E86AB"/>
          <w:right w:val="single" w:sz="4" w:space="0" w:color="2E86A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3873"/>
        <w:gridCol w:w="1051"/>
        <w:gridCol w:w="912"/>
        <w:gridCol w:w="1284"/>
        <w:gridCol w:w="1029"/>
        <w:gridCol w:w="1211"/>
      </w:tblGrid>
      <w:tr w:rsidR="00C01615">
        <w:tblPrEx>
          <w:tblCellMar>
            <w:top w:w="0" w:type="dxa"/>
            <w:bottom w:w="0" w:type="dxa"/>
          </w:tblCellMar>
        </w:tblPrEx>
        <w:tc>
          <w:tcPr>
            <w:tcW w:w="0" w:type="auto"/>
            <w:shd w:val="clear" w:color="auto" w:fill="1F3864"/>
          </w:tcPr>
          <w:p w:rsidR="00C01615" w:rsidRDefault="00835E6C">
            <w:pPr>
              <w:spacing w:after="80"/>
            </w:pPr>
            <w:r>
              <w:rPr>
                <w:b/>
                <w:color w:val="FFFFFF"/>
                <w:sz w:val="22"/>
              </w:rPr>
              <w:t>Defense Control</w:t>
            </w:r>
          </w:p>
        </w:tc>
        <w:tc>
          <w:tcPr>
            <w:tcW w:w="0" w:type="auto"/>
            <w:shd w:val="clear" w:color="auto" w:fill="1F3864"/>
          </w:tcPr>
          <w:p w:rsidR="00C01615" w:rsidRDefault="00835E6C">
            <w:pPr>
              <w:spacing w:after="80"/>
            </w:pPr>
            <w:r>
              <w:rPr>
                <w:b/>
                <w:color w:val="FFFFFF"/>
                <w:sz w:val="22"/>
              </w:rPr>
              <w:t>Phishing</w:t>
            </w:r>
          </w:p>
        </w:tc>
        <w:tc>
          <w:tcPr>
            <w:tcW w:w="0" w:type="auto"/>
            <w:shd w:val="clear" w:color="auto" w:fill="1F3864"/>
          </w:tcPr>
          <w:p w:rsidR="00C01615" w:rsidRDefault="00835E6C">
            <w:pPr>
              <w:spacing w:after="80"/>
            </w:pPr>
            <w:r>
              <w:rPr>
                <w:b/>
                <w:color w:val="FFFFFF"/>
                <w:sz w:val="22"/>
              </w:rPr>
              <w:t>Vishing</w:t>
            </w:r>
          </w:p>
        </w:tc>
        <w:tc>
          <w:tcPr>
            <w:tcW w:w="0" w:type="auto"/>
            <w:shd w:val="clear" w:color="auto" w:fill="1F3864"/>
          </w:tcPr>
          <w:p w:rsidR="00C01615" w:rsidRDefault="00835E6C">
            <w:pPr>
              <w:spacing w:after="80"/>
            </w:pPr>
            <w:r>
              <w:rPr>
                <w:b/>
                <w:color w:val="FFFFFF"/>
                <w:sz w:val="22"/>
              </w:rPr>
              <w:t>Pretexting</w:t>
            </w:r>
          </w:p>
        </w:tc>
        <w:tc>
          <w:tcPr>
            <w:tcW w:w="0" w:type="auto"/>
            <w:shd w:val="clear" w:color="auto" w:fill="1F3864"/>
          </w:tcPr>
          <w:p w:rsidR="00C01615" w:rsidRDefault="00835E6C">
            <w:pPr>
              <w:spacing w:after="80"/>
            </w:pPr>
            <w:r>
              <w:rPr>
                <w:b/>
                <w:color w:val="FFFFFF"/>
                <w:sz w:val="22"/>
              </w:rPr>
              <w:t>Baiting</w:t>
            </w:r>
          </w:p>
        </w:tc>
        <w:tc>
          <w:tcPr>
            <w:tcW w:w="0" w:type="auto"/>
            <w:shd w:val="clear" w:color="auto" w:fill="1F3864"/>
          </w:tcPr>
          <w:p w:rsidR="00C01615" w:rsidRDefault="00835E6C">
            <w:pPr>
              <w:spacing w:after="80"/>
            </w:pPr>
            <w:r>
              <w:rPr>
                <w:b/>
                <w:color w:val="FFFFFF"/>
                <w:sz w:val="22"/>
              </w:rPr>
              <w:t>Tailgating</w:t>
            </w:r>
          </w:p>
        </w:tc>
      </w:tr>
      <w:tr w:rsidR="00C01615">
        <w:tblPrEx>
          <w:tblCellMar>
            <w:top w:w="0" w:type="dxa"/>
            <w:bottom w:w="0" w:type="dxa"/>
          </w:tblCellMar>
        </w:tblPrEx>
        <w:tc>
          <w:tcPr>
            <w:tcW w:w="0" w:type="auto"/>
            <w:shd w:val="clear" w:color="auto" w:fill="FFFFFF"/>
          </w:tcPr>
          <w:p w:rsidR="00C01615" w:rsidRDefault="00835E6C">
            <w:pPr>
              <w:spacing w:after="80"/>
            </w:pPr>
            <w:r>
              <w:rPr>
                <w:sz w:val="22"/>
              </w:rPr>
              <w:t>Security Awareness Training</w:t>
            </w:r>
          </w:p>
        </w:tc>
        <w:tc>
          <w:tcPr>
            <w:tcW w:w="0" w:type="auto"/>
            <w:shd w:val="clear" w:color="auto" w:fill="FFFFFF"/>
          </w:tcPr>
          <w:p w:rsidR="00C01615" w:rsidRDefault="00835E6C">
            <w:pPr>
              <w:spacing w:after="80"/>
            </w:pPr>
            <w:r>
              <w:rPr>
                <w:sz w:val="22"/>
              </w:rPr>
              <w:t>High</w:t>
            </w:r>
          </w:p>
        </w:tc>
        <w:tc>
          <w:tcPr>
            <w:tcW w:w="0" w:type="auto"/>
            <w:shd w:val="clear" w:color="auto" w:fill="FFFFFF"/>
          </w:tcPr>
          <w:p w:rsidR="00C01615" w:rsidRDefault="00835E6C">
            <w:pPr>
              <w:spacing w:after="80"/>
            </w:pPr>
            <w:r>
              <w:rPr>
                <w:sz w:val="22"/>
              </w:rPr>
              <w:t>High</w:t>
            </w:r>
          </w:p>
        </w:tc>
        <w:tc>
          <w:tcPr>
            <w:tcW w:w="0" w:type="auto"/>
            <w:shd w:val="clear" w:color="auto" w:fill="FFFFFF"/>
          </w:tcPr>
          <w:p w:rsidR="00C01615" w:rsidRDefault="00835E6C">
            <w:pPr>
              <w:spacing w:after="80"/>
            </w:pPr>
            <w:r>
              <w:rPr>
                <w:sz w:val="22"/>
              </w:rPr>
              <w:t>High</w:t>
            </w:r>
          </w:p>
        </w:tc>
        <w:tc>
          <w:tcPr>
            <w:tcW w:w="0" w:type="auto"/>
            <w:shd w:val="clear" w:color="auto" w:fill="FFFFFF"/>
          </w:tcPr>
          <w:p w:rsidR="00C01615" w:rsidRDefault="00835E6C">
            <w:pPr>
              <w:spacing w:after="80"/>
            </w:pPr>
            <w:r>
              <w:rPr>
                <w:sz w:val="22"/>
              </w:rPr>
              <w:t>High</w:t>
            </w:r>
          </w:p>
        </w:tc>
        <w:tc>
          <w:tcPr>
            <w:tcW w:w="0" w:type="auto"/>
            <w:shd w:val="clear" w:color="auto" w:fill="FFFFFF"/>
          </w:tcPr>
          <w:p w:rsidR="00C01615" w:rsidRDefault="00835E6C">
            <w:pPr>
              <w:spacing w:after="80"/>
            </w:pPr>
            <w:r>
              <w:rPr>
                <w:sz w:val="22"/>
              </w:rPr>
              <w:t>High</w:t>
            </w:r>
          </w:p>
        </w:tc>
      </w:tr>
      <w:tr w:rsidR="00C01615">
        <w:tblPrEx>
          <w:tblCellMar>
            <w:top w:w="0" w:type="dxa"/>
            <w:bottom w:w="0" w:type="dxa"/>
          </w:tblCellMar>
        </w:tblPrEx>
        <w:tc>
          <w:tcPr>
            <w:tcW w:w="0" w:type="auto"/>
            <w:shd w:val="clear" w:color="auto" w:fill="EBF5FB"/>
          </w:tcPr>
          <w:p w:rsidR="00C01615" w:rsidRDefault="00835E6C">
            <w:pPr>
              <w:spacing w:after="80"/>
            </w:pPr>
            <w:r>
              <w:rPr>
                <w:sz w:val="22"/>
              </w:rPr>
              <w:t>Email Auth (SPF/DKIM/DMARC)</w:t>
            </w:r>
          </w:p>
        </w:tc>
        <w:tc>
          <w:tcPr>
            <w:tcW w:w="0" w:type="auto"/>
            <w:shd w:val="clear" w:color="auto" w:fill="EBF5FB"/>
          </w:tcPr>
          <w:p w:rsidR="00C01615" w:rsidRDefault="00835E6C">
            <w:pPr>
              <w:spacing w:after="80"/>
            </w:pPr>
            <w:r>
              <w:rPr>
                <w:sz w:val="22"/>
              </w:rPr>
              <w:t>High</w:t>
            </w:r>
          </w:p>
        </w:tc>
        <w:tc>
          <w:tcPr>
            <w:tcW w:w="0" w:type="auto"/>
            <w:shd w:val="clear" w:color="auto" w:fill="EBF5FB"/>
          </w:tcPr>
          <w:p w:rsidR="00C01615" w:rsidRDefault="00835E6C">
            <w:pPr>
              <w:spacing w:after="80"/>
            </w:pPr>
            <w:r>
              <w:rPr>
                <w:sz w:val="22"/>
              </w:rPr>
              <w:t>None</w:t>
            </w:r>
          </w:p>
        </w:tc>
        <w:tc>
          <w:tcPr>
            <w:tcW w:w="0" w:type="auto"/>
            <w:shd w:val="clear" w:color="auto" w:fill="EBF5FB"/>
          </w:tcPr>
          <w:p w:rsidR="00C01615" w:rsidRDefault="00835E6C">
            <w:pPr>
              <w:spacing w:after="80"/>
            </w:pPr>
            <w:r>
              <w:rPr>
                <w:sz w:val="22"/>
              </w:rPr>
              <w:t>None</w:t>
            </w:r>
          </w:p>
        </w:tc>
        <w:tc>
          <w:tcPr>
            <w:tcW w:w="0" w:type="auto"/>
            <w:shd w:val="clear" w:color="auto" w:fill="EBF5FB"/>
          </w:tcPr>
          <w:p w:rsidR="00C01615" w:rsidRDefault="00835E6C">
            <w:pPr>
              <w:spacing w:after="80"/>
            </w:pPr>
            <w:r>
              <w:rPr>
                <w:sz w:val="22"/>
              </w:rPr>
              <w:t>None</w:t>
            </w:r>
          </w:p>
        </w:tc>
        <w:tc>
          <w:tcPr>
            <w:tcW w:w="0" w:type="auto"/>
            <w:shd w:val="clear" w:color="auto" w:fill="EBF5FB"/>
          </w:tcPr>
          <w:p w:rsidR="00C01615" w:rsidRDefault="00835E6C">
            <w:pPr>
              <w:spacing w:after="80"/>
            </w:pPr>
            <w:r>
              <w:rPr>
                <w:sz w:val="22"/>
              </w:rPr>
              <w:t>None</w:t>
            </w:r>
          </w:p>
        </w:tc>
      </w:tr>
      <w:tr w:rsidR="00C01615">
        <w:tblPrEx>
          <w:tblCellMar>
            <w:top w:w="0" w:type="dxa"/>
            <w:bottom w:w="0" w:type="dxa"/>
          </w:tblCellMar>
        </w:tblPrEx>
        <w:tc>
          <w:tcPr>
            <w:tcW w:w="0" w:type="auto"/>
            <w:shd w:val="clear" w:color="auto" w:fill="FFFFFF"/>
          </w:tcPr>
          <w:p w:rsidR="00C01615" w:rsidRDefault="00835E6C">
            <w:pPr>
              <w:spacing w:after="80"/>
            </w:pPr>
            <w:r>
              <w:rPr>
                <w:sz w:val="22"/>
              </w:rPr>
              <w:t>Email Gateway / Sandboxing</w:t>
            </w:r>
          </w:p>
        </w:tc>
        <w:tc>
          <w:tcPr>
            <w:tcW w:w="0" w:type="auto"/>
            <w:shd w:val="clear" w:color="auto" w:fill="FFFFFF"/>
          </w:tcPr>
          <w:p w:rsidR="00C01615" w:rsidRDefault="00835E6C">
            <w:pPr>
              <w:spacing w:after="80"/>
            </w:pPr>
            <w:r>
              <w:rPr>
                <w:sz w:val="22"/>
              </w:rPr>
              <w:t>High</w:t>
            </w:r>
          </w:p>
        </w:tc>
        <w:tc>
          <w:tcPr>
            <w:tcW w:w="0" w:type="auto"/>
            <w:shd w:val="clear" w:color="auto" w:fill="FFFFFF"/>
          </w:tcPr>
          <w:p w:rsidR="00C01615" w:rsidRDefault="00835E6C">
            <w:pPr>
              <w:spacing w:after="80"/>
            </w:pPr>
            <w:r>
              <w:rPr>
                <w:sz w:val="22"/>
              </w:rPr>
              <w:t>None</w:t>
            </w:r>
          </w:p>
        </w:tc>
        <w:tc>
          <w:tcPr>
            <w:tcW w:w="0" w:type="auto"/>
            <w:shd w:val="clear" w:color="auto" w:fill="FFFFFF"/>
          </w:tcPr>
          <w:p w:rsidR="00C01615" w:rsidRDefault="00835E6C">
            <w:pPr>
              <w:spacing w:after="80"/>
            </w:pPr>
            <w:r>
              <w:rPr>
                <w:sz w:val="22"/>
              </w:rPr>
              <w:t>None</w:t>
            </w:r>
          </w:p>
        </w:tc>
        <w:tc>
          <w:tcPr>
            <w:tcW w:w="0" w:type="auto"/>
            <w:shd w:val="clear" w:color="auto" w:fill="FFFFFF"/>
          </w:tcPr>
          <w:p w:rsidR="00C01615" w:rsidRDefault="00835E6C">
            <w:pPr>
              <w:spacing w:after="80"/>
            </w:pPr>
            <w:r>
              <w:rPr>
                <w:sz w:val="22"/>
              </w:rPr>
              <w:t>Medium</w:t>
            </w:r>
          </w:p>
        </w:tc>
        <w:tc>
          <w:tcPr>
            <w:tcW w:w="0" w:type="auto"/>
            <w:shd w:val="clear" w:color="auto" w:fill="FFFFFF"/>
          </w:tcPr>
          <w:p w:rsidR="00C01615" w:rsidRDefault="00835E6C">
            <w:pPr>
              <w:spacing w:after="80"/>
            </w:pPr>
            <w:r>
              <w:rPr>
                <w:sz w:val="22"/>
              </w:rPr>
              <w:t>None</w:t>
            </w:r>
          </w:p>
        </w:tc>
      </w:tr>
      <w:tr w:rsidR="00C01615">
        <w:tblPrEx>
          <w:tblCellMar>
            <w:top w:w="0" w:type="dxa"/>
            <w:bottom w:w="0" w:type="dxa"/>
          </w:tblCellMar>
        </w:tblPrEx>
        <w:tc>
          <w:tcPr>
            <w:tcW w:w="0" w:type="auto"/>
            <w:shd w:val="clear" w:color="auto" w:fill="EBF5FB"/>
          </w:tcPr>
          <w:p w:rsidR="00C01615" w:rsidRDefault="00835E6C">
            <w:pPr>
              <w:spacing w:after="80"/>
            </w:pPr>
            <w:r>
              <w:rPr>
                <w:sz w:val="22"/>
              </w:rPr>
              <w:t>Multi-Factor Authentication</w:t>
            </w:r>
          </w:p>
        </w:tc>
        <w:tc>
          <w:tcPr>
            <w:tcW w:w="0" w:type="auto"/>
            <w:shd w:val="clear" w:color="auto" w:fill="EBF5FB"/>
          </w:tcPr>
          <w:p w:rsidR="00C01615" w:rsidRDefault="00835E6C">
            <w:pPr>
              <w:spacing w:after="80"/>
            </w:pPr>
            <w:r>
              <w:rPr>
                <w:sz w:val="22"/>
              </w:rPr>
              <w:t>High</w:t>
            </w:r>
          </w:p>
        </w:tc>
        <w:tc>
          <w:tcPr>
            <w:tcW w:w="0" w:type="auto"/>
            <w:shd w:val="clear" w:color="auto" w:fill="EBF5FB"/>
          </w:tcPr>
          <w:p w:rsidR="00C01615" w:rsidRDefault="00835E6C">
            <w:pPr>
              <w:spacing w:after="80"/>
            </w:pPr>
            <w:r>
              <w:rPr>
                <w:sz w:val="22"/>
              </w:rPr>
              <w:t>High</w:t>
            </w:r>
          </w:p>
        </w:tc>
        <w:tc>
          <w:tcPr>
            <w:tcW w:w="0" w:type="auto"/>
            <w:shd w:val="clear" w:color="auto" w:fill="EBF5FB"/>
          </w:tcPr>
          <w:p w:rsidR="00C01615" w:rsidRDefault="00835E6C">
            <w:pPr>
              <w:spacing w:after="80"/>
            </w:pPr>
            <w:r>
              <w:rPr>
                <w:sz w:val="22"/>
              </w:rPr>
              <w:t>High</w:t>
            </w:r>
          </w:p>
        </w:tc>
        <w:tc>
          <w:tcPr>
            <w:tcW w:w="0" w:type="auto"/>
            <w:shd w:val="clear" w:color="auto" w:fill="EBF5FB"/>
          </w:tcPr>
          <w:p w:rsidR="00C01615" w:rsidRDefault="00835E6C">
            <w:pPr>
              <w:spacing w:after="80"/>
            </w:pPr>
            <w:r>
              <w:rPr>
                <w:sz w:val="22"/>
              </w:rPr>
              <w:t>Medium</w:t>
            </w:r>
          </w:p>
        </w:tc>
        <w:tc>
          <w:tcPr>
            <w:tcW w:w="0" w:type="auto"/>
            <w:shd w:val="clear" w:color="auto" w:fill="EBF5FB"/>
          </w:tcPr>
          <w:p w:rsidR="00C01615" w:rsidRDefault="00835E6C">
            <w:pPr>
              <w:spacing w:after="80"/>
            </w:pPr>
            <w:r>
              <w:rPr>
                <w:sz w:val="22"/>
              </w:rPr>
              <w:t>None</w:t>
            </w:r>
          </w:p>
        </w:tc>
      </w:tr>
      <w:tr w:rsidR="00C01615">
        <w:tblPrEx>
          <w:tblCellMar>
            <w:top w:w="0" w:type="dxa"/>
            <w:bottom w:w="0" w:type="dxa"/>
          </w:tblCellMar>
        </w:tblPrEx>
        <w:tc>
          <w:tcPr>
            <w:tcW w:w="0" w:type="auto"/>
            <w:shd w:val="clear" w:color="auto" w:fill="FFFFFF"/>
          </w:tcPr>
          <w:p w:rsidR="00C01615" w:rsidRDefault="00835E6C">
            <w:pPr>
              <w:spacing w:after="80"/>
            </w:pPr>
            <w:r>
              <w:rPr>
                <w:sz w:val="22"/>
              </w:rPr>
              <w:t>Callback Verification Protocol</w:t>
            </w:r>
          </w:p>
        </w:tc>
        <w:tc>
          <w:tcPr>
            <w:tcW w:w="0" w:type="auto"/>
            <w:shd w:val="clear" w:color="auto" w:fill="FFFFFF"/>
          </w:tcPr>
          <w:p w:rsidR="00C01615" w:rsidRDefault="00835E6C">
            <w:pPr>
              <w:spacing w:after="80"/>
            </w:pPr>
            <w:r>
              <w:rPr>
                <w:sz w:val="22"/>
              </w:rPr>
              <w:t>Medium</w:t>
            </w:r>
          </w:p>
        </w:tc>
        <w:tc>
          <w:tcPr>
            <w:tcW w:w="0" w:type="auto"/>
            <w:shd w:val="clear" w:color="auto" w:fill="FFFFFF"/>
          </w:tcPr>
          <w:p w:rsidR="00C01615" w:rsidRDefault="00835E6C">
            <w:pPr>
              <w:spacing w:after="80"/>
            </w:pPr>
            <w:r>
              <w:rPr>
                <w:sz w:val="22"/>
              </w:rPr>
              <w:t>High</w:t>
            </w:r>
          </w:p>
        </w:tc>
        <w:tc>
          <w:tcPr>
            <w:tcW w:w="0" w:type="auto"/>
            <w:shd w:val="clear" w:color="auto" w:fill="FFFFFF"/>
          </w:tcPr>
          <w:p w:rsidR="00C01615" w:rsidRDefault="00835E6C">
            <w:pPr>
              <w:spacing w:after="80"/>
            </w:pPr>
            <w:r>
              <w:rPr>
                <w:sz w:val="22"/>
              </w:rPr>
              <w:t>High</w:t>
            </w:r>
          </w:p>
        </w:tc>
        <w:tc>
          <w:tcPr>
            <w:tcW w:w="0" w:type="auto"/>
            <w:shd w:val="clear" w:color="auto" w:fill="FFFFFF"/>
          </w:tcPr>
          <w:p w:rsidR="00C01615" w:rsidRDefault="00835E6C">
            <w:pPr>
              <w:spacing w:after="80"/>
            </w:pPr>
            <w:r>
              <w:rPr>
                <w:sz w:val="22"/>
              </w:rPr>
              <w:t>None</w:t>
            </w:r>
          </w:p>
        </w:tc>
        <w:tc>
          <w:tcPr>
            <w:tcW w:w="0" w:type="auto"/>
            <w:shd w:val="clear" w:color="auto" w:fill="FFFFFF"/>
          </w:tcPr>
          <w:p w:rsidR="00C01615" w:rsidRDefault="00835E6C">
            <w:pPr>
              <w:spacing w:after="80"/>
            </w:pPr>
            <w:r>
              <w:rPr>
                <w:sz w:val="22"/>
              </w:rPr>
              <w:t>None</w:t>
            </w:r>
          </w:p>
        </w:tc>
      </w:tr>
      <w:tr w:rsidR="00C01615">
        <w:tblPrEx>
          <w:tblCellMar>
            <w:top w:w="0" w:type="dxa"/>
            <w:bottom w:w="0" w:type="dxa"/>
          </w:tblCellMar>
        </w:tblPrEx>
        <w:tc>
          <w:tcPr>
            <w:tcW w:w="0" w:type="auto"/>
            <w:shd w:val="clear" w:color="auto" w:fill="EBF5FB"/>
          </w:tcPr>
          <w:p w:rsidR="00C01615" w:rsidRDefault="00835E6C">
            <w:pPr>
              <w:spacing w:after="80"/>
            </w:pPr>
            <w:r>
              <w:rPr>
                <w:sz w:val="22"/>
              </w:rPr>
              <w:t>Physical Access Controls (Badge)</w:t>
            </w:r>
          </w:p>
        </w:tc>
        <w:tc>
          <w:tcPr>
            <w:tcW w:w="0" w:type="auto"/>
            <w:shd w:val="clear" w:color="auto" w:fill="EBF5FB"/>
          </w:tcPr>
          <w:p w:rsidR="00C01615" w:rsidRDefault="00835E6C">
            <w:pPr>
              <w:spacing w:after="80"/>
            </w:pPr>
            <w:r>
              <w:rPr>
                <w:sz w:val="22"/>
              </w:rPr>
              <w:t>None</w:t>
            </w:r>
          </w:p>
        </w:tc>
        <w:tc>
          <w:tcPr>
            <w:tcW w:w="0" w:type="auto"/>
            <w:shd w:val="clear" w:color="auto" w:fill="EBF5FB"/>
          </w:tcPr>
          <w:p w:rsidR="00C01615" w:rsidRDefault="00835E6C">
            <w:pPr>
              <w:spacing w:after="80"/>
            </w:pPr>
            <w:r>
              <w:rPr>
                <w:sz w:val="22"/>
              </w:rPr>
              <w:t>None</w:t>
            </w:r>
          </w:p>
        </w:tc>
        <w:tc>
          <w:tcPr>
            <w:tcW w:w="0" w:type="auto"/>
            <w:shd w:val="clear" w:color="auto" w:fill="EBF5FB"/>
          </w:tcPr>
          <w:p w:rsidR="00C01615" w:rsidRDefault="00835E6C">
            <w:pPr>
              <w:spacing w:after="80"/>
            </w:pPr>
            <w:r>
              <w:rPr>
                <w:sz w:val="22"/>
              </w:rPr>
              <w:t>None</w:t>
            </w:r>
          </w:p>
        </w:tc>
        <w:tc>
          <w:tcPr>
            <w:tcW w:w="0" w:type="auto"/>
            <w:shd w:val="clear" w:color="auto" w:fill="EBF5FB"/>
          </w:tcPr>
          <w:p w:rsidR="00C01615" w:rsidRDefault="00835E6C">
            <w:pPr>
              <w:spacing w:after="80"/>
            </w:pPr>
            <w:r>
              <w:rPr>
                <w:sz w:val="22"/>
              </w:rPr>
              <w:t>Medium</w:t>
            </w:r>
          </w:p>
        </w:tc>
        <w:tc>
          <w:tcPr>
            <w:tcW w:w="0" w:type="auto"/>
            <w:shd w:val="clear" w:color="auto" w:fill="EBF5FB"/>
          </w:tcPr>
          <w:p w:rsidR="00C01615" w:rsidRDefault="00835E6C">
            <w:pPr>
              <w:spacing w:after="80"/>
            </w:pPr>
            <w:r>
              <w:rPr>
                <w:sz w:val="22"/>
              </w:rPr>
              <w:t>High</w:t>
            </w:r>
          </w:p>
        </w:tc>
      </w:tr>
      <w:tr w:rsidR="00C01615">
        <w:tblPrEx>
          <w:tblCellMar>
            <w:top w:w="0" w:type="dxa"/>
            <w:bottom w:w="0" w:type="dxa"/>
          </w:tblCellMar>
        </w:tblPrEx>
        <w:tc>
          <w:tcPr>
            <w:tcW w:w="0" w:type="auto"/>
            <w:shd w:val="clear" w:color="auto" w:fill="FFFFFF"/>
          </w:tcPr>
          <w:p w:rsidR="00C01615" w:rsidRDefault="00835E6C">
            <w:pPr>
              <w:spacing w:after="80"/>
            </w:pPr>
            <w:r>
              <w:rPr>
                <w:sz w:val="22"/>
              </w:rPr>
              <w:t>USB Port Restrictions (GPO)</w:t>
            </w:r>
          </w:p>
        </w:tc>
        <w:tc>
          <w:tcPr>
            <w:tcW w:w="0" w:type="auto"/>
            <w:shd w:val="clear" w:color="auto" w:fill="FFFFFF"/>
          </w:tcPr>
          <w:p w:rsidR="00C01615" w:rsidRDefault="00835E6C">
            <w:pPr>
              <w:spacing w:after="80"/>
            </w:pPr>
            <w:r>
              <w:rPr>
                <w:sz w:val="22"/>
              </w:rPr>
              <w:t>None</w:t>
            </w:r>
          </w:p>
        </w:tc>
        <w:tc>
          <w:tcPr>
            <w:tcW w:w="0" w:type="auto"/>
            <w:shd w:val="clear" w:color="auto" w:fill="FFFFFF"/>
          </w:tcPr>
          <w:p w:rsidR="00C01615" w:rsidRDefault="00835E6C">
            <w:pPr>
              <w:spacing w:after="80"/>
            </w:pPr>
            <w:r>
              <w:rPr>
                <w:sz w:val="22"/>
              </w:rPr>
              <w:t>None</w:t>
            </w:r>
          </w:p>
        </w:tc>
        <w:tc>
          <w:tcPr>
            <w:tcW w:w="0" w:type="auto"/>
            <w:shd w:val="clear" w:color="auto" w:fill="FFFFFF"/>
          </w:tcPr>
          <w:p w:rsidR="00C01615" w:rsidRDefault="00835E6C">
            <w:pPr>
              <w:spacing w:after="80"/>
            </w:pPr>
            <w:r>
              <w:rPr>
                <w:sz w:val="22"/>
              </w:rPr>
              <w:t>None</w:t>
            </w:r>
          </w:p>
        </w:tc>
        <w:tc>
          <w:tcPr>
            <w:tcW w:w="0" w:type="auto"/>
            <w:shd w:val="clear" w:color="auto" w:fill="FFFFFF"/>
          </w:tcPr>
          <w:p w:rsidR="00C01615" w:rsidRDefault="00835E6C">
            <w:pPr>
              <w:spacing w:after="80"/>
            </w:pPr>
            <w:r>
              <w:rPr>
                <w:sz w:val="22"/>
              </w:rPr>
              <w:t>High</w:t>
            </w:r>
          </w:p>
        </w:tc>
        <w:tc>
          <w:tcPr>
            <w:tcW w:w="0" w:type="auto"/>
            <w:shd w:val="clear" w:color="auto" w:fill="FFFFFF"/>
          </w:tcPr>
          <w:p w:rsidR="00C01615" w:rsidRDefault="00835E6C">
            <w:pPr>
              <w:spacing w:after="80"/>
            </w:pPr>
            <w:r>
              <w:rPr>
                <w:sz w:val="22"/>
              </w:rPr>
              <w:t>None</w:t>
            </w:r>
          </w:p>
        </w:tc>
      </w:tr>
    </w:tbl>
    <w:p w:rsidR="00C01615" w:rsidRDefault="00835E6C">
      <w:pPr>
        <w:spacing w:before="60" w:after="240"/>
        <w:jc w:val="center"/>
      </w:pPr>
      <w:r>
        <w:rPr>
          <w:i/>
          <w:color w:val="555555"/>
          <w:sz w:val="22"/>
        </w:rPr>
        <w:t>Table 2: Defense Controls Effectiveness Matrix -- Relative protection level (High / Medium / None) against each social engineering attack type</w:t>
      </w:r>
    </w:p>
    <w:p w:rsidR="00C01615" w:rsidRDefault="00835E6C">
      <w:pPr>
        <w:pStyle w:val="Heading1"/>
        <w:pBdr>
          <w:bottom w:val="single" w:sz="8" w:space="4" w:color="2E86AB"/>
        </w:pBdr>
      </w:pPr>
      <w:r>
        <w:t>7. Conclusion</w:t>
      </w:r>
    </w:p>
    <w:p w:rsidR="00C01615" w:rsidRDefault="00835E6C">
      <w:pPr>
        <w:spacing w:after="140"/>
        <w:jc w:val="both"/>
      </w:pPr>
      <w:r>
        <w:t>Social engineering remains the most effective and frequently employed attack technique in cybersecu</w:t>
      </w:r>
      <w:r>
        <w:t>rity precisely because it bypasses technology and targets human psychology. The case studies examined -- from the Twitter Hack's telephone spear phishing to the RSA breach's Excel attachment -- consistently demonstrate that organizations with the most soph</w:t>
      </w:r>
      <w:r>
        <w:t>isticated technical defenses can be compromised through a single well-crafted social interaction.</w:t>
      </w:r>
    </w:p>
    <w:p w:rsidR="00C01615" w:rsidRDefault="00835E6C">
      <w:pPr>
        <w:spacing w:after="140"/>
        <w:jc w:val="both"/>
      </w:pPr>
      <w:r>
        <w:t>The psychological principles exploited by social engineers (authority, urgency, liking, reciprocity, social proof, and fear) are fundamental to human cognitio</w:t>
      </w:r>
      <w:r>
        <w:t>n and cannot be "patched" in the way that software vulnerabilities can be fixed. This does not mean the problem is unsolvable -- it means the solution must be human-centered. Security awareness training, simulated phishing exercises, clear verification pro</w:t>
      </w:r>
      <w:r>
        <w:t>tocols, and a culture that rewards security-conscious behavior collectively create a human firewall that is as important as any technical control.</w:t>
      </w:r>
    </w:p>
    <w:p w:rsidR="00C01615" w:rsidRDefault="00835E6C">
      <w:pPr>
        <w:spacing w:after="140"/>
        <w:jc w:val="both"/>
      </w:pPr>
      <w:r>
        <w:t>The GoPhish lab exercise demonstrates the practical value of authorized phishing simulations as both a measur</w:t>
      </w:r>
      <w:r>
        <w:t xml:space="preserve">ement tool and a training intervention. Organizations that regularly test and train </w:t>
      </w:r>
      <w:r>
        <w:lastRenderedPageBreak/>
        <w:t>their employees show significantly lower susceptibility rates over time. Combined with technical controls (MFA, email authentication, web filtering) and organizational poli</w:t>
      </w:r>
      <w:r>
        <w:t>cies (zero-trust human protocols, out-of-band verification), the risk from social engineering attacks can be substantially reduced.</w:t>
      </w:r>
    </w:p>
    <w:p w:rsidR="00C01615" w:rsidRDefault="00835E6C">
      <w:pPr>
        <w:spacing w:after="140"/>
        <w:jc w:val="both"/>
      </w:pPr>
      <w:r>
        <w:t>As cybersecurity professionals, understanding social engineering is foundational. We must not only implement technical defen</w:t>
      </w:r>
      <w:r>
        <w:t>ses but champion the human dimension of security -- educating colleagues, advocating for security culture from leadership, and remaining vigilant ourselves. Social engineers do not discriminate between targets: the next attack may be aimed at any one of us</w:t>
      </w:r>
      <w:r>
        <w:t>.</w:t>
      </w:r>
    </w:p>
    <w:p w:rsidR="00C01615" w:rsidRDefault="00835E6C">
      <w:pPr>
        <w:pStyle w:val="Heading1"/>
        <w:pBdr>
          <w:bottom w:val="single" w:sz="8" w:space="4" w:color="2E86AB"/>
        </w:pBdr>
      </w:pPr>
      <w:r>
        <w:t>References</w:t>
      </w:r>
    </w:p>
    <w:p w:rsidR="00C01615" w:rsidRDefault="00835E6C">
      <w:pPr>
        <w:spacing w:after="100"/>
        <w:ind w:left="540" w:hanging="540"/>
      </w:pPr>
      <w:r>
        <w:rPr>
          <w:sz w:val="22"/>
        </w:rPr>
        <w:t>[1] K. Hadnagy, "Social Engineering: The Science of Human Hacking," 2nd ed. Hoboken, NJ: Wiley, 2018.</w:t>
      </w:r>
    </w:p>
    <w:p w:rsidR="00C01615" w:rsidRDefault="00835E6C">
      <w:pPr>
        <w:spacing w:after="100"/>
        <w:ind w:left="540" w:hanging="540"/>
      </w:pPr>
      <w:r>
        <w:rPr>
          <w:sz w:val="22"/>
        </w:rPr>
        <w:t>[2] K. D. Mitnick and W. L. Simon, "The Art of Deception: Controlling the Human Element of Security." Indianapolis, IN: Wiley, 2002.</w:t>
      </w:r>
    </w:p>
    <w:p w:rsidR="00C01615" w:rsidRDefault="00835E6C">
      <w:pPr>
        <w:spacing w:after="100"/>
        <w:ind w:left="540" w:hanging="540"/>
      </w:pPr>
      <w:r>
        <w:rPr>
          <w:sz w:val="22"/>
        </w:rPr>
        <w:t>[3] Veri</w:t>
      </w:r>
      <w:r>
        <w:rPr>
          <w:sz w:val="22"/>
        </w:rPr>
        <w:t>zon, "Data Breach Investigations Report 2023." Verizon Business, 2023. [Online]. Available: https://www.verizon.com/business/resources/reports/dbir/</w:t>
      </w:r>
    </w:p>
    <w:p w:rsidR="00C01615" w:rsidRDefault="00835E6C">
      <w:pPr>
        <w:spacing w:after="100"/>
        <w:ind w:left="540" w:hanging="540"/>
      </w:pPr>
      <w:r>
        <w:rPr>
          <w:sz w:val="22"/>
        </w:rPr>
        <w:t>[4] Anti-Phishing Working Group (APWG), "Phishing Activity Trends Report: 4th Quarter 2022." APWG, 2023.</w:t>
      </w:r>
    </w:p>
    <w:p w:rsidR="00C01615" w:rsidRDefault="00835E6C">
      <w:pPr>
        <w:spacing w:after="100"/>
        <w:ind w:left="540" w:hanging="540"/>
      </w:pPr>
      <w:r>
        <w:rPr>
          <w:sz w:val="22"/>
        </w:rPr>
        <w:t>[5</w:t>
      </w:r>
      <w:r>
        <w:rPr>
          <w:sz w:val="22"/>
        </w:rPr>
        <w:t>] Federal Bureau of Investigation (FBI), "Internet Crime Report 2022." Internet Crime Complaint Center (IC3), 2023.</w:t>
      </w:r>
    </w:p>
    <w:p w:rsidR="00C01615" w:rsidRDefault="00835E6C">
      <w:pPr>
        <w:spacing w:after="100"/>
        <w:ind w:left="540" w:hanging="540"/>
      </w:pPr>
      <w:r>
        <w:rPr>
          <w:sz w:val="22"/>
        </w:rPr>
        <w:t>[6] R. B. Cialdini, "Influence: The Psychology of Persuasion," revised ed. New York, NY: HarperCollins, 2021.</w:t>
      </w:r>
    </w:p>
    <w:p w:rsidR="00C01615" w:rsidRDefault="00835E6C">
      <w:pPr>
        <w:spacing w:after="100"/>
        <w:ind w:left="540" w:hanging="540"/>
      </w:pPr>
      <w:r>
        <w:rPr>
          <w:sz w:val="22"/>
        </w:rPr>
        <w:t>[7] A. Vishwanath et al., "Why do people get phished? Testing individual differences in phishing vulnerability," Decision Support Systems, vol. 51</w:t>
      </w:r>
      <w:r>
        <w:rPr>
          <w:sz w:val="22"/>
        </w:rPr>
        <w:t>, no. 3, pp. 576-586, Jun. 2011.</w:t>
      </w:r>
    </w:p>
    <w:p w:rsidR="00C01615" w:rsidRDefault="00835E6C">
      <w:pPr>
        <w:spacing w:after="100"/>
        <w:ind w:left="540" w:hanging="540"/>
      </w:pPr>
      <w:r>
        <w:rPr>
          <w:sz w:val="22"/>
        </w:rPr>
        <w:t>[8] F. Stupp, "Fraudsters Used AI to Mimic CEO's Voice in Unusual Cybercrime Case," The Wall Street Journal, Aug. 30, 2019.</w:t>
      </w:r>
    </w:p>
    <w:p w:rsidR="00C01615" w:rsidRDefault="00835E6C">
      <w:pPr>
        <w:spacing w:after="100"/>
        <w:ind w:left="540" w:hanging="540"/>
      </w:pPr>
      <w:r>
        <w:rPr>
          <w:sz w:val="22"/>
        </w:rPr>
        <w:t>[9] Gartner, "SMS vs Email: Open Rate Statistics and Best Practices," Gartner Research, 2022.</w:t>
      </w:r>
    </w:p>
    <w:p w:rsidR="00C01615" w:rsidRDefault="00835E6C">
      <w:pPr>
        <w:spacing w:after="100"/>
        <w:ind w:left="540" w:hanging="540"/>
      </w:pPr>
      <w:r>
        <w:rPr>
          <w:sz w:val="22"/>
        </w:rPr>
        <w:lastRenderedPageBreak/>
        <w:t xml:space="preserve">[10] </w:t>
      </w:r>
      <w:r>
        <w:rPr>
          <w:sz w:val="22"/>
        </w:rPr>
        <w:t>E. Bursztein et al., "Users Really Do Plug in USB Drives They Find," in Proc. IEEE Symp. Security and Privacy, 2016, pp. 306-319.</w:t>
      </w:r>
    </w:p>
    <w:p w:rsidR="00C01615" w:rsidRDefault="00835E6C">
      <w:pPr>
        <w:spacing w:after="100"/>
        <w:ind w:left="540" w:hanging="540"/>
      </w:pPr>
      <w:r>
        <w:rPr>
          <w:sz w:val="22"/>
        </w:rPr>
        <w:t>[11] M. Cova, C. Kruegel, and G. Vigna, "Detection and analysis of drive-by-download attacks and malicious JavaScript code," i</w:t>
      </w:r>
      <w:r>
        <w:rPr>
          <w:sz w:val="22"/>
        </w:rPr>
        <w:t>n Proc. 19th Int. Conf. World Wide Web, 2010, pp. 281-290.</w:t>
      </w:r>
    </w:p>
    <w:p w:rsidR="00C01615" w:rsidRDefault="00835E6C">
      <w:pPr>
        <w:spacing w:after="100"/>
        <w:ind w:left="540" w:hanging="540"/>
      </w:pPr>
      <w:r>
        <w:rPr>
          <w:sz w:val="22"/>
        </w:rPr>
        <w:t>[12] J. Whittaker, "An update on our security incident," Twitter, Inc. Blog, Jul. 30, 2020.</w:t>
      </w:r>
    </w:p>
    <w:p w:rsidR="00C01615" w:rsidRDefault="00835E6C">
      <w:pPr>
        <w:spacing w:after="100"/>
        <w:ind w:left="540" w:hanging="540"/>
      </w:pPr>
      <w:r>
        <w:rPr>
          <w:sz w:val="22"/>
        </w:rPr>
        <w:t>[13] RSA Security, "Open Letter to RSA Customers," RSA SecurWorld Blog, Mar. 17, 2011.</w:t>
      </w:r>
    </w:p>
    <w:p w:rsidR="00C01615" w:rsidRDefault="00835E6C">
      <w:pPr>
        <w:spacing w:after="100"/>
        <w:ind w:left="540" w:hanging="540"/>
      </w:pPr>
      <w:r>
        <w:rPr>
          <w:sz w:val="22"/>
        </w:rPr>
        <w:t>[14] B. Krebs, "Ta</w:t>
      </w:r>
      <w:r>
        <w:rPr>
          <w:sz w:val="22"/>
        </w:rPr>
        <w:t>rget Hackers Broke in Via HVAC Company," KrebsOnSecurity, Feb. 14, 2014.</w:t>
      </w:r>
    </w:p>
    <w:p w:rsidR="00C01615" w:rsidRDefault="00835E6C">
      <w:pPr>
        <w:spacing w:after="100"/>
        <w:ind w:left="540" w:hanging="540"/>
      </w:pPr>
      <w:r>
        <w:rPr>
          <w:sz w:val="22"/>
        </w:rPr>
        <w:t>[15] FBI Cyber Division, "Update on Sony Investigation," FBI Press Release, Dec. 19, 2014.</w:t>
      </w:r>
    </w:p>
    <w:p w:rsidR="00C01615" w:rsidRDefault="00835E6C">
      <w:pPr>
        <w:spacing w:after="100"/>
        <w:ind w:left="540" w:hanging="540"/>
      </w:pPr>
      <w:r>
        <w:rPr>
          <w:sz w:val="22"/>
        </w:rPr>
        <w:t>[16] Proofpoint, "State of the Phish 2023: An In-Depth Exploration of User Awareness, Vulner</w:t>
      </w:r>
      <w:r>
        <w:rPr>
          <w:sz w:val="22"/>
        </w:rPr>
        <w:t>ability, and Resilience." Proofpoint Inc., 2023.</w:t>
      </w:r>
    </w:p>
    <w:sectPr w:rsidR="00C0161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AF1B9D"/>
    <w:multiLevelType w:val="multilevel"/>
    <w:tmpl w:val="0D501AF4"/>
    <w:lvl w:ilvl="0">
      <w:start w:val="1"/>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01615"/>
    <w:rsid w:val="00835E6C"/>
    <w:rsid w:val="00C0161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40C6B"/>
  <w15:docId w15:val="{057BD7E4-C7A5-4ED4-911B-E019C72FE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4"/>
        <w:szCs w:val="24"/>
        <w:lang w:val="en-PK" w:eastAsia="en-P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color w:val="1A1A2E"/>
    </w:rPr>
  </w:style>
  <w:style w:type="paragraph" w:styleId="Heading1">
    <w:name w:val="heading 1"/>
    <w:uiPriority w:val="9"/>
    <w:qFormat/>
    <w:pPr>
      <w:spacing w:before="400"/>
      <w:outlineLvl w:val="0"/>
    </w:pPr>
    <w:rPr>
      <w:b/>
      <w:color w:val="1F3864"/>
      <w:sz w:val="32"/>
      <w:szCs w:val="32"/>
    </w:rPr>
  </w:style>
  <w:style w:type="paragraph" w:styleId="Heading2">
    <w:name w:val="heading 2"/>
    <w:uiPriority w:val="9"/>
    <w:unhideWhenUsed/>
    <w:qFormat/>
    <w:pPr>
      <w:spacing w:before="280" w:after="120"/>
      <w:outlineLvl w:val="1"/>
    </w:pPr>
    <w:rPr>
      <w:b/>
      <w:color w:val="2E86AB"/>
      <w:sz w:val="28"/>
      <w:szCs w:val="28"/>
    </w:rPr>
  </w:style>
  <w:style w:type="paragraph" w:styleId="Heading3">
    <w:name w:val="heading 3"/>
    <w:uiPriority w:val="9"/>
    <w:semiHidden/>
    <w:unhideWhenUsed/>
    <w:qFormat/>
    <w:pPr>
      <w:spacing w:before="200" w:after="80"/>
      <w:outlineLvl w:val="2"/>
    </w:pPr>
    <w:rPr>
      <w:b/>
      <w:color w:val="444444"/>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pPr>
      <w:ind w:left="720" w:hanging="360"/>
    </w:pPr>
    <w:rPr>
      <w:color w:val="1A1A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4583</Words>
  <Characters>26124</Characters>
  <Application>Microsoft Office Word</Application>
  <DocSecurity>0</DocSecurity>
  <Lines>217</Lines>
  <Paragraphs>61</Paragraphs>
  <ScaleCrop>false</ScaleCrop>
  <Company/>
  <LinksUpToDate>false</LinksUpToDate>
  <CharactersWithSpaces>30646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Shahzaib</cp:lastModifiedBy>
  <cp:revision>2</cp:revision>
  <dcterms:created xsi:type="dcterms:W3CDTF">2026-07-08T12:43:00Z</dcterms:created>
  <dcterms:modified xsi:type="dcterms:W3CDTF">2026-07-08T12:43:00Z</dcterms:modified>
</cp:coreProperties>
</file>