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19683" w14:textId="4423321B" w:rsidR="0071092D" w:rsidRDefault="0071092D" w:rsidP="001075BA">
      <w:pPr>
        <w:rPr>
          <w:b/>
          <w:bCs/>
          <w:sz w:val="32"/>
          <w:szCs w:val="32"/>
          <w:highlight w:val="yellow"/>
        </w:rPr>
      </w:pPr>
      <w:r>
        <w:rPr>
          <w:b/>
          <w:bCs/>
          <w:sz w:val="32"/>
          <w:szCs w:val="32"/>
          <w:highlight w:val="yellow"/>
        </w:rPr>
        <w:t>TASK 6:</w:t>
      </w:r>
    </w:p>
    <w:p w14:paraId="78C130A8" w14:textId="6B5749A8" w:rsidR="0071092D" w:rsidRPr="0071092D" w:rsidRDefault="0071092D" w:rsidP="001075BA">
      <w:pPr>
        <w:rPr>
          <w:b/>
          <w:bCs/>
          <w:sz w:val="32"/>
          <w:szCs w:val="32"/>
        </w:rPr>
      </w:pPr>
      <w:r w:rsidRPr="0071092D">
        <w:rPr>
          <w:b/>
          <w:bCs/>
          <w:sz w:val="32"/>
          <w:szCs w:val="32"/>
          <w:highlight w:val="yellow"/>
        </w:rPr>
        <w:t>Part-of-speech tagging</w:t>
      </w:r>
      <w:r w:rsidRPr="0071092D">
        <w:rPr>
          <w:b/>
          <w:bCs/>
          <w:sz w:val="32"/>
          <w:szCs w:val="32"/>
          <w:highlight w:val="yellow"/>
        </w:rPr>
        <w:t>:</w:t>
      </w:r>
    </w:p>
    <w:p w14:paraId="0D91F791" w14:textId="6B53611B" w:rsidR="001075BA" w:rsidRPr="001075BA" w:rsidRDefault="001075BA" w:rsidP="001075BA">
      <w:r w:rsidRPr="001075BA">
        <w:t>Part-of-speech tagging (POS tagging) is a fundamental task in natural language processing (NLP) that involves assigning grammatical categories (such as noun, verb, adjective, etc.) to words in a sentence. The primary objective of POS tagging is to analyze the structure of a sentence and identify the syntactic roles of individual words within it.</w:t>
      </w:r>
    </w:p>
    <w:p w14:paraId="33D32435" w14:textId="77777777" w:rsidR="001075BA" w:rsidRPr="001075BA" w:rsidRDefault="001075BA" w:rsidP="001075BA">
      <w:r w:rsidRPr="001075BA">
        <w:t>Different approaches to POS tagging include rule-based methods, statistical models, and neural network-based techniques.</w:t>
      </w:r>
    </w:p>
    <w:p w14:paraId="4620D760" w14:textId="77777777" w:rsidR="001075BA" w:rsidRPr="001075BA" w:rsidRDefault="001075BA" w:rsidP="001075BA">
      <w:pPr>
        <w:numPr>
          <w:ilvl w:val="0"/>
          <w:numId w:val="2"/>
        </w:numPr>
      </w:pPr>
      <w:r w:rsidRPr="001075BA">
        <w:rPr>
          <w:b/>
          <w:bCs/>
        </w:rPr>
        <w:t>Rule-Based Methods</w:t>
      </w:r>
      <w:r w:rsidRPr="001075BA">
        <w:t>: These methods rely on handcrafted rules and linguistic knowledge to assign POS tags to words based on specific patterns and heuristics. While rule-based approaches can be accurate for certain languages or domains, they may lack flexibility and struggle with ambiguity.</w:t>
      </w:r>
    </w:p>
    <w:p w14:paraId="74F35AB5" w14:textId="77777777" w:rsidR="001075BA" w:rsidRPr="001075BA" w:rsidRDefault="001075BA" w:rsidP="001075BA">
      <w:pPr>
        <w:numPr>
          <w:ilvl w:val="0"/>
          <w:numId w:val="2"/>
        </w:numPr>
      </w:pPr>
      <w:r w:rsidRPr="001075BA">
        <w:rPr>
          <w:b/>
          <w:bCs/>
        </w:rPr>
        <w:t>Statistical Models</w:t>
      </w:r>
      <w:r w:rsidRPr="001075BA">
        <w:t>: Statistical POS tagging algorithms learn patterns and associations from annotated corpora, where each word is manually labeled with its correct part of speech. Hidden Markov Models (HMMs) and Conditional Random Fields (CRFs) are commonly used statistical models for POS tagging. These models calculate the probability of each word-tag pair based on observed frequencies in the training data.</w:t>
      </w:r>
    </w:p>
    <w:p w14:paraId="36EBD3FB" w14:textId="77777777" w:rsidR="001075BA" w:rsidRPr="001075BA" w:rsidRDefault="001075BA" w:rsidP="001075BA">
      <w:pPr>
        <w:numPr>
          <w:ilvl w:val="0"/>
          <w:numId w:val="2"/>
        </w:numPr>
      </w:pPr>
      <w:r w:rsidRPr="001075BA">
        <w:rPr>
          <w:b/>
          <w:bCs/>
        </w:rPr>
        <w:t>Neural Network-Based Approaches</w:t>
      </w:r>
      <w:r w:rsidRPr="001075BA">
        <w:t>: With the advent of deep learning, neural network architectures such as recurrent neural networks (RNNs), long short-term memory networks (LSTMs), and transformers have been applied to POS tagging tasks. These models can capture complex contextual information and achieve state-of-the-art performance on POS tagging benchmarks.</w:t>
      </w:r>
    </w:p>
    <w:p w14:paraId="10301256" w14:textId="77777777" w:rsidR="001075BA" w:rsidRPr="001075BA" w:rsidRDefault="001075BA" w:rsidP="001075BA">
      <w:r w:rsidRPr="001075BA">
        <w:t>POS tagging is crucial for various NLP applications, including:</w:t>
      </w:r>
    </w:p>
    <w:p w14:paraId="1F3C3207" w14:textId="77777777" w:rsidR="001075BA" w:rsidRPr="001075BA" w:rsidRDefault="001075BA" w:rsidP="001075BA">
      <w:pPr>
        <w:numPr>
          <w:ilvl w:val="0"/>
          <w:numId w:val="1"/>
        </w:numPr>
      </w:pPr>
      <w:r w:rsidRPr="001075BA">
        <w:rPr>
          <w:b/>
          <w:bCs/>
        </w:rPr>
        <w:t>Parsing</w:t>
      </w:r>
      <w:r w:rsidRPr="001075BA">
        <w:t>: POS tagging serves as an essential preprocessing step for syntactic parsing, which involves analyzing the grammatical structure of sentences. By tagging words with their respective parts of speech, parsers can better understand the relationships between words and construct parse trees representing the syntactic structure of sentences.</w:t>
      </w:r>
    </w:p>
    <w:p w14:paraId="635806A4" w14:textId="77777777" w:rsidR="001075BA" w:rsidRPr="001075BA" w:rsidRDefault="001075BA" w:rsidP="001075BA">
      <w:pPr>
        <w:numPr>
          <w:ilvl w:val="0"/>
          <w:numId w:val="1"/>
        </w:numPr>
      </w:pPr>
      <w:r w:rsidRPr="001075BA">
        <w:rPr>
          <w:b/>
          <w:bCs/>
        </w:rPr>
        <w:t>Information Retrieval</w:t>
      </w:r>
      <w:r w:rsidRPr="001075BA">
        <w:t>: POS tags can be utilized to improve the performance of information retrieval systems by enabling more accurate indexing and retrieval of documents. For instance, searching for specific parts of speech, such as nouns or verbs, within a document can help users find relevant information more effectively.</w:t>
      </w:r>
    </w:p>
    <w:p w14:paraId="4303A216" w14:textId="77777777" w:rsidR="001075BA" w:rsidRPr="001075BA" w:rsidRDefault="001075BA" w:rsidP="001075BA">
      <w:pPr>
        <w:numPr>
          <w:ilvl w:val="0"/>
          <w:numId w:val="1"/>
        </w:numPr>
      </w:pPr>
      <w:r w:rsidRPr="001075BA">
        <w:rPr>
          <w:b/>
          <w:bCs/>
        </w:rPr>
        <w:t>Machine Translation</w:t>
      </w:r>
      <w:r w:rsidRPr="001075BA">
        <w:t>: POS tagging contributes to the accuracy of machine translation systems by providing valuable linguistic information that can aid in the alignment of words and phrases between source and target languages. Understanding the parts of speech helps in generating grammatically correct translations.</w:t>
      </w:r>
    </w:p>
    <w:p w14:paraId="7D6DFE08" w14:textId="77777777" w:rsidR="001075BA" w:rsidRPr="001075BA" w:rsidRDefault="001075BA" w:rsidP="001075BA">
      <w:pPr>
        <w:numPr>
          <w:ilvl w:val="0"/>
          <w:numId w:val="1"/>
        </w:numPr>
      </w:pPr>
      <w:r w:rsidRPr="001075BA">
        <w:rPr>
          <w:b/>
          <w:bCs/>
        </w:rPr>
        <w:t>Named Entity Recognition (NER)</w:t>
      </w:r>
      <w:r w:rsidRPr="001075BA">
        <w:t xml:space="preserve">: POS tagging often precedes named entity recognition, another crucial NLP task that involves identifying and categorizing named entities such as names of </w:t>
      </w:r>
      <w:r w:rsidRPr="001075BA">
        <w:lastRenderedPageBreak/>
        <w:t>people, organizations, and locations in text. POS tags can provide contextual information that aids in the identification of named entities.</w:t>
      </w:r>
    </w:p>
    <w:p w14:paraId="7FB76327" w14:textId="77777777" w:rsidR="001075BA" w:rsidRDefault="001075BA" w:rsidP="001075BA">
      <w:pPr>
        <w:numPr>
          <w:ilvl w:val="0"/>
          <w:numId w:val="1"/>
        </w:numPr>
      </w:pPr>
      <w:r w:rsidRPr="001075BA">
        <w:rPr>
          <w:b/>
          <w:bCs/>
        </w:rPr>
        <w:t>Text-to-Speech (TTS) Systems</w:t>
      </w:r>
      <w:r w:rsidRPr="001075BA">
        <w:t>: POS tagging assists in the synthesis of natural-sounding speech in text-to-speech systems by guiding the prosody and intonation of synthesized speech based on the grammatical structure of input sentences.</w:t>
      </w:r>
    </w:p>
    <w:p w14:paraId="0C700A97" w14:textId="77777777" w:rsidR="0071092D" w:rsidRPr="0071092D" w:rsidRDefault="0071092D" w:rsidP="0071092D">
      <w:pPr>
        <w:ind w:left="360"/>
        <w:rPr>
          <w:b/>
          <w:bCs/>
          <w:sz w:val="24"/>
          <w:szCs w:val="24"/>
        </w:rPr>
      </w:pPr>
      <w:r w:rsidRPr="0071092D">
        <w:rPr>
          <w:b/>
          <w:bCs/>
          <w:sz w:val="24"/>
          <w:szCs w:val="24"/>
        </w:rPr>
        <w:t>Why We Need POS Tagging</w:t>
      </w:r>
    </w:p>
    <w:p w14:paraId="253CDE03" w14:textId="7D0B47E5" w:rsidR="0071092D" w:rsidRDefault="0071092D" w:rsidP="0071092D">
      <w:pPr>
        <w:ind w:left="360"/>
      </w:pPr>
      <w:r w:rsidRPr="0071092D">
        <w:rPr>
          <w:b/>
          <w:bCs/>
          <w:sz w:val="24"/>
          <w:szCs w:val="24"/>
        </w:rPr>
        <w:t>Understanding Syntax and Grammar:</w:t>
      </w:r>
      <w:r>
        <w:t xml:space="preserve"> POS tagging helps in understanding the syntactic structure of sentences. By identifying the grammatical categories of words, it becomes easier to analyze sentence structure and ensure grammatical correctness.</w:t>
      </w:r>
    </w:p>
    <w:p w14:paraId="340F27E3" w14:textId="1144B06F" w:rsidR="0071092D" w:rsidRDefault="0071092D" w:rsidP="0071092D">
      <w:pPr>
        <w:ind w:left="360"/>
      </w:pPr>
      <w:r w:rsidRPr="0071092D">
        <w:rPr>
          <w:b/>
          <w:bCs/>
          <w:sz w:val="24"/>
          <w:szCs w:val="24"/>
        </w:rPr>
        <w:t>Improving NLP Applications:</w:t>
      </w:r>
      <w:r>
        <w:t xml:space="preserve"> Many NLP tasks, such as named entity recognition (NER), machine translation, and information retrieval, rely on the grammatical roles of words. For example, identifying nouns and verbs can help in extracting entities and actions from text.</w:t>
      </w:r>
    </w:p>
    <w:p w14:paraId="18E92554" w14:textId="05C8A269" w:rsidR="0071092D" w:rsidRPr="0071092D" w:rsidRDefault="0071092D" w:rsidP="0071092D">
      <w:pPr>
        <w:ind w:left="360"/>
      </w:pPr>
      <w:r w:rsidRPr="0071092D">
        <w:rPr>
          <w:b/>
          <w:bCs/>
          <w:sz w:val="24"/>
          <w:szCs w:val="24"/>
        </w:rPr>
        <w:t>Facilitating Text Analysis</w:t>
      </w:r>
      <w:r w:rsidRPr="0071092D">
        <w:rPr>
          <w:b/>
          <w:bCs/>
        </w:rPr>
        <w:t>:</w:t>
      </w:r>
      <w:r>
        <w:t xml:space="preserve"> POS tagging is crucial for various text analysis tasks. It helps in identifying patterns in text, which can be useful for sentiment analysis, topic modeling, and other forms of text mining.</w:t>
      </w:r>
    </w:p>
    <w:p w14:paraId="5F0AAF34" w14:textId="4349D1B2" w:rsidR="0071092D" w:rsidRDefault="0071092D" w:rsidP="0071092D">
      <w:pPr>
        <w:ind w:left="360"/>
      </w:pPr>
      <w:r w:rsidRPr="0071092D">
        <w:rPr>
          <w:b/>
          <w:bCs/>
          <w:sz w:val="24"/>
          <w:szCs w:val="24"/>
        </w:rPr>
        <w:t>Enhancing Machine Learning Models</w:t>
      </w:r>
      <w:r>
        <w:t>: In machine learning, features derived from POS tags can improve the performance of models. For example, in text classification, knowing the POS tags can help in understanding the context and meaning of words, leading to better predictions.</w:t>
      </w:r>
    </w:p>
    <w:p w14:paraId="1BA60814" w14:textId="77777777" w:rsidR="0071092D" w:rsidRDefault="0071092D" w:rsidP="0071092D">
      <w:pPr>
        <w:rPr>
          <w:b/>
          <w:bCs/>
          <w:sz w:val="32"/>
          <w:szCs w:val="32"/>
          <w:highlight w:val="yellow"/>
        </w:rPr>
      </w:pPr>
    </w:p>
    <w:p w14:paraId="04983377" w14:textId="04B5A666" w:rsidR="0071092D" w:rsidRPr="0071092D" w:rsidRDefault="0071092D" w:rsidP="0071092D">
      <w:pPr>
        <w:rPr>
          <w:b/>
          <w:bCs/>
          <w:sz w:val="32"/>
          <w:szCs w:val="32"/>
          <w:highlight w:val="yellow"/>
        </w:rPr>
      </w:pPr>
      <w:r>
        <w:rPr>
          <w:b/>
          <w:bCs/>
          <w:sz w:val="32"/>
          <w:szCs w:val="32"/>
          <w:highlight w:val="yellow"/>
        </w:rPr>
        <w:t xml:space="preserve">TASK </w:t>
      </w:r>
      <w:r>
        <w:rPr>
          <w:b/>
          <w:bCs/>
          <w:sz w:val="32"/>
          <w:szCs w:val="32"/>
          <w:highlight w:val="yellow"/>
        </w:rPr>
        <w:t>7</w:t>
      </w:r>
      <w:r>
        <w:rPr>
          <w:b/>
          <w:bCs/>
          <w:sz w:val="32"/>
          <w:szCs w:val="32"/>
          <w:highlight w:val="yellow"/>
        </w:rPr>
        <w:t>:</w:t>
      </w:r>
    </w:p>
    <w:p w14:paraId="3963BEE3" w14:textId="01472538" w:rsidR="001075BA" w:rsidRPr="0071092D" w:rsidRDefault="0071092D" w:rsidP="001075BA">
      <w:pPr>
        <w:rPr>
          <w:b/>
          <w:bCs/>
          <w:sz w:val="28"/>
          <w:szCs w:val="28"/>
        </w:rPr>
      </w:pPr>
      <w:r w:rsidRPr="0071092D">
        <w:rPr>
          <w:b/>
          <w:bCs/>
          <w:sz w:val="28"/>
          <w:szCs w:val="28"/>
          <w:highlight w:val="yellow"/>
        </w:rPr>
        <w:t>Sequence-to-sequence</w:t>
      </w:r>
      <w:r w:rsidRPr="0071092D">
        <w:rPr>
          <w:b/>
          <w:bCs/>
          <w:sz w:val="28"/>
          <w:szCs w:val="28"/>
          <w:highlight w:val="yellow"/>
        </w:rPr>
        <w:t>:</w:t>
      </w:r>
    </w:p>
    <w:p w14:paraId="141201F1" w14:textId="77777777" w:rsidR="00AF7849" w:rsidRPr="00AF7849" w:rsidRDefault="00AF7849" w:rsidP="00AF7849">
      <w:r w:rsidRPr="00AF7849">
        <w:t>Sequence-to-sequence (Seq2Seq) learning is a deep learning architecture that involves mapping input sequences to output sequences. In the context of natural language processing (NLP), Seq2Seq models are particularly useful for tasks where the input and output are both variable-length sequences, such as machine translation, text summarization, question answering, and speech recognition.</w:t>
      </w:r>
    </w:p>
    <w:p w14:paraId="11E13DD7" w14:textId="77777777" w:rsidR="00AF7849" w:rsidRPr="00AF7849" w:rsidRDefault="00AF7849" w:rsidP="00AF7849">
      <w:pPr>
        <w:rPr>
          <w:b/>
          <w:bCs/>
        </w:rPr>
      </w:pPr>
      <w:r w:rsidRPr="00AF7849">
        <w:rPr>
          <w:b/>
          <w:bCs/>
        </w:rPr>
        <w:t>Concept of Sequence-to-Sequence Learning:</w:t>
      </w:r>
    </w:p>
    <w:p w14:paraId="1728B350" w14:textId="77777777" w:rsidR="00AF7849" w:rsidRPr="00AF7849" w:rsidRDefault="00AF7849" w:rsidP="00AF7849">
      <w:r w:rsidRPr="00AF7849">
        <w:t>The Seq2Seq model comprises two main components: an encoder and a decoder.</w:t>
      </w:r>
    </w:p>
    <w:p w14:paraId="0F73BE5C" w14:textId="77777777" w:rsidR="00AF7849" w:rsidRPr="00AF7849" w:rsidRDefault="00AF7849" w:rsidP="00AF7849">
      <w:pPr>
        <w:numPr>
          <w:ilvl w:val="0"/>
          <w:numId w:val="4"/>
        </w:numPr>
      </w:pPr>
      <w:r w:rsidRPr="00AF7849">
        <w:rPr>
          <w:b/>
          <w:bCs/>
        </w:rPr>
        <w:t>Encoder</w:t>
      </w:r>
      <w:r w:rsidRPr="00AF7849">
        <w:t>: The encoder processes the input sequence (e.g., a sentence) and produces a fixed-size context vector that represents the input's semantic meaning. It compresses the input sequence into a dense representation, capturing the essential information.</w:t>
      </w:r>
    </w:p>
    <w:p w14:paraId="665A8F09" w14:textId="77777777" w:rsidR="00AF7849" w:rsidRPr="00AF7849" w:rsidRDefault="00AF7849" w:rsidP="00AF7849">
      <w:pPr>
        <w:numPr>
          <w:ilvl w:val="0"/>
          <w:numId w:val="4"/>
        </w:numPr>
      </w:pPr>
      <w:r w:rsidRPr="00AF7849">
        <w:rPr>
          <w:b/>
          <w:bCs/>
        </w:rPr>
        <w:t>Decoder</w:t>
      </w:r>
      <w:r w:rsidRPr="00AF7849">
        <w:t>: The decoder takes the context vector generated by the encoder and produces the output sequence (e.g., a translated sentence or summary) step by step. It uses the context vector and previously generated tokens to predict the next token in the output sequence.</w:t>
      </w:r>
    </w:p>
    <w:p w14:paraId="090E18EE" w14:textId="354C48F4" w:rsidR="00AF7849" w:rsidRPr="00AF7849" w:rsidRDefault="00AF7849" w:rsidP="00AF7849">
      <w:r w:rsidRPr="00AF7849">
        <w:t>The core idea behind Seq2Seq learning is to allow the model to understand the context of the input sequence and generate an appropriate output sequence based on that context.</w:t>
      </w:r>
    </w:p>
    <w:p w14:paraId="7CDF224C" w14:textId="77777777" w:rsidR="00AF7849" w:rsidRPr="00AF7849" w:rsidRDefault="00AF7849" w:rsidP="00AF7849">
      <w:pPr>
        <w:rPr>
          <w:b/>
          <w:bCs/>
        </w:rPr>
      </w:pPr>
      <w:r w:rsidRPr="00AF7849">
        <w:rPr>
          <w:b/>
          <w:bCs/>
        </w:rPr>
        <w:t>Applications of Sequence-to-Sequence Learning in NLP:</w:t>
      </w:r>
    </w:p>
    <w:p w14:paraId="1733B486" w14:textId="77777777" w:rsidR="00AF7849" w:rsidRPr="00AF7849" w:rsidRDefault="00AF7849" w:rsidP="00AF7849">
      <w:pPr>
        <w:numPr>
          <w:ilvl w:val="0"/>
          <w:numId w:val="3"/>
        </w:numPr>
      </w:pPr>
      <w:r w:rsidRPr="00AF7849">
        <w:rPr>
          <w:b/>
          <w:bCs/>
        </w:rPr>
        <w:t>Machine Translation</w:t>
      </w:r>
      <w:r w:rsidRPr="00AF7849">
        <w:t>: Seq2Seq models have revolutionized machine translation by allowing the automatic translation of text between different languages. The model learns to map input sentences from the source language to output sentences in the target language.</w:t>
      </w:r>
    </w:p>
    <w:p w14:paraId="35A13659" w14:textId="77777777" w:rsidR="00AF7849" w:rsidRPr="00AF7849" w:rsidRDefault="00AF7849" w:rsidP="00AF7849">
      <w:pPr>
        <w:numPr>
          <w:ilvl w:val="0"/>
          <w:numId w:val="3"/>
        </w:numPr>
      </w:pPr>
      <w:r w:rsidRPr="00AF7849">
        <w:rPr>
          <w:b/>
          <w:bCs/>
        </w:rPr>
        <w:t>Text Summarization</w:t>
      </w:r>
      <w:r w:rsidRPr="00AF7849">
        <w:t>: Seq2Seq models can be used for abstractive text summarization, where the model generates a concise summary of a longer document or article. The model learns to condense the input text into a shorter, meaningful summary.</w:t>
      </w:r>
    </w:p>
    <w:p w14:paraId="04AEBA9E" w14:textId="77777777" w:rsidR="00AF7849" w:rsidRPr="00AF7849" w:rsidRDefault="00AF7849" w:rsidP="00AF7849">
      <w:pPr>
        <w:numPr>
          <w:ilvl w:val="0"/>
          <w:numId w:val="3"/>
        </w:numPr>
      </w:pPr>
      <w:r w:rsidRPr="00AF7849">
        <w:rPr>
          <w:b/>
          <w:bCs/>
        </w:rPr>
        <w:t>Question Answering</w:t>
      </w:r>
      <w:r w:rsidRPr="00AF7849">
        <w:t>: Seq2Seq models can be trained to generate answers to questions based on input text passages. The model learns to understand the context of the question and generate relevant answers.</w:t>
      </w:r>
    </w:p>
    <w:p w14:paraId="3E3A0169" w14:textId="77777777" w:rsidR="00AF7849" w:rsidRDefault="00AF7849" w:rsidP="00AF7849">
      <w:pPr>
        <w:numPr>
          <w:ilvl w:val="0"/>
          <w:numId w:val="3"/>
        </w:numPr>
      </w:pPr>
      <w:r w:rsidRPr="00AF7849">
        <w:rPr>
          <w:b/>
          <w:bCs/>
        </w:rPr>
        <w:t>Speech Recognition</w:t>
      </w:r>
      <w:r w:rsidRPr="00AF7849">
        <w:t>: Seq2Seq models can be applied to convert speech input into text output, enabling applications such as speech-to-text transcription and voice-activated assistants.</w:t>
      </w:r>
    </w:p>
    <w:p w14:paraId="40BC9788" w14:textId="77777777" w:rsidR="0071092D" w:rsidRPr="0071092D" w:rsidRDefault="0071092D" w:rsidP="0071092D">
      <w:pPr>
        <w:rPr>
          <w:b/>
          <w:bCs/>
          <w:sz w:val="24"/>
          <w:szCs w:val="24"/>
        </w:rPr>
      </w:pPr>
      <w:r w:rsidRPr="0071092D">
        <w:rPr>
          <w:b/>
          <w:bCs/>
          <w:sz w:val="24"/>
          <w:szCs w:val="24"/>
        </w:rPr>
        <w:t>Why We Need Sequence-to-Sequence Learning</w:t>
      </w:r>
    </w:p>
    <w:p w14:paraId="1E80B4AA" w14:textId="347FA9D2" w:rsidR="0071092D" w:rsidRPr="0071092D" w:rsidRDefault="0071092D" w:rsidP="0071092D">
      <w:r w:rsidRPr="0071092D">
        <w:rPr>
          <w:b/>
          <w:bCs/>
          <w:sz w:val="24"/>
          <w:szCs w:val="24"/>
        </w:rPr>
        <w:t>Handling Variable-Length Input and Output:</w:t>
      </w:r>
      <w:r>
        <w:t xml:space="preserve"> Seq2seq models can process inputs and generate outputs of different lengths, making them ideal for tasks like translation and summarization where the input and output lengths vary.</w:t>
      </w:r>
    </w:p>
    <w:p w14:paraId="672EB57C" w14:textId="20A2B8B5" w:rsidR="0071092D" w:rsidRPr="0071092D" w:rsidRDefault="0071092D" w:rsidP="0071092D">
      <w:r w:rsidRPr="0071092D">
        <w:rPr>
          <w:b/>
          <w:bCs/>
          <w:sz w:val="24"/>
          <w:szCs w:val="24"/>
        </w:rPr>
        <w:t>Improving Translation Quality:</w:t>
      </w:r>
      <w:r>
        <w:t xml:space="preserve"> In machine translation, seq2seq models can capture the context of the entire input sentence, leading to more accurate translations compared to word-by-word translation methods.</w:t>
      </w:r>
    </w:p>
    <w:p w14:paraId="2B4EDCB9" w14:textId="1D94AA55" w:rsidR="0071092D" w:rsidRDefault="0071092D" w:rsidP="0071092D">
      <w:r w:rsidRPr="0071092D">
        <w:rPr>
          <w:b/>
          <w:bCs/>
          <w:sz w:val="24"/>
          <w:szCs w:val="24"/>
        </w:rPr>
        <w:t>Generating Coherent Text:</w:t>
      </w:r>
      <w:r>
        <w:t xml:space="preserve"> For tasks like text summarization and conversational agents, seq2seq models help in generating coherent and contextually relevant text by learning from large datasets of paired sequences.</w:t>
      </w:r>
    </w:p>
    <w:p w14:paraId="79593A4D" w14:textId="0B76729D" w:rsidR="0071092D" w:rsidRDefault="0071092D" w:rsidP="0071092D">
      <w:r w:rsidRPr="0071092D">
        <w:rPr>
          <w:b/>
          <w:bCs/>
          <w:sz w:val="24"/>
          <w:szCs w:val="24"/>
        </w:rPr>
        <w:t>Versatility Across Tasks:</w:t>
      </w:r>
      <w:r>
        <w:t xml:space="preserve"> Seq2seq models are versatile and can be applied to a wide range of NLP tasks beyond translation, such as image captioning, speech recognition, and text generation.</w:t>
      </w:r>
    </w:p>
    <w:p w14:paraId="554DD07B" w14:textId="77777777" w:rsidR="00C61253" w:rsidRDefault="00C61253" w:rsidP="00870B22"/>
    <w:p w14:paraId="1DFABB32" w14:textId="7FD31CF2" w:rsidR="00870B22" w:rsidRDefault="00870B22" w:rsidP="00870B22">
      <w:r>
        <w:rPr>
          <w:rFonts w:ascii="Segoe UI" w:hAnsi="Segoe UI" w:cs="Segoe UI"/>
          <w:color w:val="0D0D0D"/>
          <w:shd w:val="clear" w:color="auto" w:fill="FFFFFF"/>
        </w:rPr>
        <w:t>Sequence-to-sequence (seq2seq) learning has revolutionized the field of Natural Language Processing by enabling the transformation of input sequences into output sequences of variable lengths. Its versatility makes it a powerful tool for numerous NLP tasks, including machine translation, text summarization, conversational agents, and more.</w:t>
      </w:r>
    </w:p>
    <w:p w14:paraId="43177048" w14:textId="77777777" w:rsidR="002A46E6" w:rsidRDefault="002A46E6"/>
    <w:sectPr w:rsidR="002A46E6" w:rsidSect="0010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5BA5"/>
    <w:multiLevelType w:val="multilevel"/>
    <w:tmpl w:val="45F4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15A6A"/>
    <w:multiLevelType w:val="multilevel"/>
    <w:tmpl w:val="D63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86996"/>
    <w:multiLevelType w:val="multilevel"/>
    <w:tmpl w:val="F5D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454BB"/>
    <w:multiLevelType w:val="multilevel"/>
    <w:tmpl w:val="BEF2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11DD4"/>
    <w:multiLevelType w:val="multilevel"/>
    <w:tmpl w:val="F74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C0352"/>
    <w:multiLevelType w:val="multilevel"/>
    <w:tmpl w:val="454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51674"/>
    <w:multiLevelType w:val="multilevel"/>
    <w:tmpl w:val="4308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B2379"/>
    <w:multiLevelType w:val="multilevel"/>
    <w:tmpl w:val="1072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A2797"/>
    <w:multiLevelType w:val="multilevel"/>
    <w:tmpl w:val="FFC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02A38"/>
    <w:multiLevelType w:val="multilevel"/>
    <w:tmpl w:val="DB2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1D0013"/>
    <w:multiLevelType w:val="multilevel"/>
    <w:tmpl w:val="2D9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992308">
    <w:abstractNumId w:val="3"/>
  </w:num>
  <w:num w:numId="2" w16cid:durableId="1231042431">
    <w:abstractNumId w:val="8"/>
  </w:num>
  <w:num w:numId="3" w16cid:durableId="1598906575">
    <w:abstractNumId w:val="4"/>
  </w:num>
  <w:num w:numId="4" w16cid:durableId="1793162687">
    <w:abstractNumId w:val="7"/>
  </w:num>
  <w:num w:numId="5" w16cid:durableId="717515519">
    <w:abstractNumId w:val="1"/>
  </w:num>
  <w:num w:numId="6" w16cid:durableId="1483306075">
    <w:abstractNumId w:val="0"/>
  </w:num>
  <w:num w:numId="7" w16cid:durableId="880361836">
    <w:abstractNumId w:val="6"/>
  </w:num>
  <w:num w:numId="8" w16cid:durableId="1599212949">
    <w:abstractNumId w:val="2"/>
  </w:num>
  <w:num w:numId="9" w16cid:durableId="850797352">
    <w:abstractNumId w:val="9"/>
  </w:num>
  <w:num w:numId="10" w16cid:durableId="1674184097">
    <w:abstractNumId w:val="10"/>
  </w:num>
  <w:num w:numId="11" w16cid:durableId="1909226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BA"/>
    <w:rsid w:val="001075BA"/>
    <w:rsid w:val="002A46E6"/>
    <w:rsid w:val="00344E91"/>
    <w:rsid w:val="00384353"/>
    <w:rsid w:val="00524C7F"/>
    <w:rsid w:val="0071092D"/>
    <w:rsid w:val="00870B22"/>
    <w:rsid w:val="00AF7849"/>
    <w:rsid w:val="00C61253"/>
    <w:rsid w:val="00C93C2C"/>
    <w:rsid w:val="00CF1B3C"/>
    <w:rsid w:val="00F7699D"/>
    <w:rsid w:val="00FD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AE20"/>
  <w15:chartTrackingRefBased/>
  <w15:docId w15:val="{9C13CF71-24C3-463D-AF5F-F290446A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995">
      <w:bodyDiv w:val="1"/>
      <w:marLeft w:val="0"/>
      <w:marRight w:val="0"/>
      <w:marTop w:val="0"/>
      <w:marBottom w:val="0"/>
      <w:divBdr>
        <w:top w:val="none" w:sz="0" w:space="0" w:color="auto"/>
        <w:left w:val="none" w:sz="0" w:space="0" w:color="auto"/>
        <w:bottom w:val="none" w:sz="0" w:space="0" w:color="auto"/>
        <w:right w:val="none" w:sz="0" w:space="0" w:color="auto"/>
      </w:divBdr>
    </w:div>
    <w:div w:id="326369344">
      <w:bodyDiv w:val="1"/>
      <w:marLeft w:val="0"/>
      <w:marRight w:val="0"/>
      <w:marTop w:val="0"/>
      <w:marBottom w:val="0"/>
      <w:divBdr>
        <w:top w:val="none" w:sz="0" w:space="0" w:color="auto"/>
        <w:left w:val="none" w:sz="0" w:space="0" w:color="auto"/>
        <w:bottom w:val="none" w:sz="0" w:space="0" w:color="auto"/>
        <w:right w:val="none" w:sz="0" w:space="0" w:color="auto"/>
      </w:divBdr>
    </w:div>
    <w:div w:id="512112036">
      <w:bodyDiv w:val="1"/>
      <w:marLeft w:val="0"/>
      <w:marRight w:val="0"/>
      <w:marTop w:val="0"/>
      <w:marBottom w:val="0"/>
      <w:divBdr>
        <w:top w:val="none" w:sz="0" w:space="0" w:color="auto"/>
        <w:left w:val="none" w:sz="0" w:space="0" w:color="auto"/>
        <w:bottom w:val="none" w:sz="0" w:space="0" w:color="auto"/>
        <w:right w:val="none" w:sz="0" w:space="0" w:color="auto"/>
      </w:divBdr>
    </w:div>
    <w:div w:id="540093927">
      <w:bodyDiv w:val="1"/>
      <w:marLeft w:val="0"/>
      <w:marRight w:val="0"/>
      <w:marTop w:val="0"/>
      <w:marBottom w:val="0"/>
      <w:divBdr>
        <w:top w:val="none" w:sz="0" w:space="0" w:color="auto"/>
        <w:left w:val="none" w:sz="0" w:space="0" w:color="auto"/>
        <w:bottom w:val="none" w:sz="0" w:space="0" w:color="auto"/>
        <w:right w:val="none" w:sz="0" w:space="0" w:color="auto"/>
      </w:divBdr>
    </w:div>
    <w:div w:id="898637818">
      <w:bodyDiv w:val="1"/>
      <w:marLeft w:val="0"/>
      <w:marRight w:val="0"/>
      <w:marTop w:val="0"/>
      <w:marBottom w:val="0"/>
      <w:divBdr>
        <w:top w:val="none" w:sz="0" w:space="0" w:color="auto"/>
        <w:left w:val="none" w:sz="0" w:space="0" w:color="auto"/>
        <w:bottom w:val="none" w:sz="0" w:space="0" w:color="auto"/>
        <w:right w:val="none" w:sz="0" w:space="0" w:color="auto"/>
      </w:divBdr>
    </w:div>
    <w:div w:id="1285429149">
      <w:bodyDiv w:val="1"/>
      <w:marLeft w:val="0"/>
      <w:marRight w:val="0"/>
      <w:marTop w:val="0"/>
      <w:marBottom w:val="0"/>
      <w:divBdr>
        <w:top w:val="none" w:sz="0" w:space="0" w:color="auto"/>
        <w:left w:val="none" w:sz="0" w:space="0" w:color="auto"/>
        <w:bottom w:val="none" w:sz="0" w:space="0" w:color="auto"/>
        <w:right w:val="none" w:sz="0" w:space="0" w:color="auto"/>
      </w:divBdr>
    </w:div>
    <w:div w:id="1313216585">
      <w:bodyDiv w:val="1"/>
      <w:marLeft w:val="0"/>
      <w:marRight w:val="0"/>
      <w:marTop w:val="0"/>
      <w:marBottom w:val="0"/>
      <w:divBdr>
        <w:top w:val="none" w:sz="0" w:space="0" w:color="auto"/>
        <w:left w:val="none" w:sz="0" w:space="0" w:color="auto"/>
        <w:bottom w:val="none" w:sz="0" w:space="0" w:color="auto"/>
        <w:right w:val="none" w:sz="0" w:space="0" w:color="auto"/>
      </w:divBdr>
    </w:div>
    <w:div w:id="1443958456">
      <w:bodyDiv w:val="1"/>
      <w:marLeft w:val="0"/>
      <w:marRight w:val="0"/>
      <w:marTop w:val="0"/>
      <w:marBottom w:val="0"/>
      <w:divBdr>
        <w:top w:val="none" w:sz="0" w:space="0" w:color="auto"/>
        <w:left w:val="none" w:sz="0" w:space="0" w:color="auto"/>
        <w:bottom w:val="none" w:sz="0" w:space="0" w:color="auto"/>
        <w:right w:val="none" w:sz="0" w:space="0" w:color="auto"/>
      </w:divBdr>
    </w:div>
    <w:div w:id="1620841498">
      <w:bodyDiv w:val="1"/>
      <w:marLeft w:val="0"/>
      <w:marRight w:val="0"/>
      <w:marTop w:val="0"/>
      <w:marBottom w:val="0"/>
      <w:divBdr>
        <w:top w:val="none" w:sz="0" w:space="0" w:color="auto"/>
        <w:left w:val="none" w:sz="0" w:space="0" w:color="auto"/>
        <w:bottom w:val="none" w:sz="0" w:space="0" w:color="auto"/>
        <w:right w:val="none" w:sz="0" w:space="0" w:color="auto"/>
      </w:divBdr>
    </w:div>
    <w:div w:id="1805196934">
      <w:bodyDiv w:val="1"/>
      <w:marLeft w:val="0"/>
      <w:marRight w:val="0"/>
      <w:marTop w:val="0"/>
      <w:marBottom w:val="0"/>
      <w:divBdr>
        <w:top w:val="none" w:sz="0" w:space="0" w:color="auto"/>
        <w:left w:val="none" w:sz="0" w:space="0" w:color="auto"/>
        <w:bottom w:val="none" w:sz="0" w:space="0" w:color="auto"/>
        <w:right w:val="none" w:sz="0" w:space="0" w:color="auto"/>
      </w:divBdr>
    </w:div>
    <w:div w:id="18082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Sadaqat Hayat Khan</dc:creator>
  <cp:keywords/>
  <dc:description/>
  <cp:lastModifiedBy>(SP22-BAI-044)SHAHZAIN</cp:lastModifiedBy>
  <cp:revision>4</cp:revision>
  <dcterms:created xsi:type="dcterms:W3CDTF">2024-05-17T14:49:00Z</dcterms:created>
  <dcterms:modified xsi:type="dcterms:W3CDTF">2024-05-17T14:53:00Z</dcterms:modified>
</cp:coreProperties>
</file>