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7CE" w:rsidRPr="00DB3EF8" w:rsidRDefault="00DB3EF8" w:rsidP="00DB3EF8">
      <w:pPr>
        <w:jc w:val="center"/>
        <w:rPr>
          <w:b/>
          <w:sz w:val="48"/>
          <w:szCs w:val="48"/>
        </w:rPr>
      </w:pPr>
      <w:r w:rsidRPr="00DB3EF8">
        <w:rPr>
          <w:b/>
          <w:sz w:val="48"/>
          <w:szCs w:val="48"/>
        </w:rPr>
        <w:t>REPORT</w:t>
      </w:r>
    </w:p>
    <w:p w:rsidR="00DB3EF8" w:rsidRPr="00DB3EF8" w:rsidRDefault="00DB3EF8">
      <w:pPr>
        <w:rPr>
          <w:rFonts w:ascii="Arial Black" w:hAnsi="Arial Black"/>
          <w:sz w:val="24"/>
          <w:szCs w:val="24"/>
        </w:rPr>
      </w:pPr>
      <w:proofErr w:type="gramStart"/>
      <w:r w:rsidRPr="00DB3EF8">
        <w:rPr>
          <w:rFonts w:ascii="Arial Black" w:hAnsi="Arial Black"/>
          <w:sz w:val="24"/>
          <w:szCs w:val="24"/>
        </w:rPr>
        <w:t>DATASET :</w:t>
      </w:r>
      <w:proofErr w:type="gramEnd"/>
      <w:r w:rsidRPr="00DB3EF8">
        <w:rPr>
          <w:rFonts w:ascii="Arial Black" w:hAnsi="Arial Black"/>
          <w:sz w:val="24"/>
          <w:szCs w:val="24"/>
        </w:rPr>
        <w:t xml:space="preserve"> US_SALES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DB3EF8">
        <w:rPr>
          <w:rFonts w:eastAsia="Times New Roman" w:cstheme="minorHAnsi"/>
          <w:b/>
          <w:sz w:val="24"/>
          <w:szCs w:val="24"/>
        </w:rPr>
        <w:t>Overview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Two dashboards were created using Excel and Power BI to analyze the sales performance, profitability, shipment trends, and customer segments across the United States. The analysis provides a descriptive summary of profit distribution, payment behavior, shipment preferences, and category performance.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 xml:space="preserve"> Excel Dashboard Insights</w:t>
      </w:r>
    </w:p>
    <w:p w:rsidR="00DB3EF8" w:rsidRPr="00DB3EF8" w:rsidRDefault="00DB3EF8" w:rsidP="00DB3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Segment by Profit Consumer segment leads with the highest profit of ₹81,339, followed by Corporate (₹57,806) and Home Office (₹36,118).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>: Consumer sales are the major profit driver, suggesting stronger engagement and demand in the retail customer base.</w:t>
      </w:r>
    </w:p>
    <w:p w:rsidR="00DB3EF8" w:rsidRPr="00DB3EF8" w:rsidRDefault="00DB3EF8" w:rsidP="00DB3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>Category by Profit Technology (51%) contributes the highest share of profit,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Followed by Office Supplies (43%) and Furniture (6%).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>: Technology products have the best profit margins and should be prioritized for promotion and inventory focus.</w:t>
      </w:r>
    </w:p>
    <w:p w:rsidR="00DB3EF8" w:rsidRPr="00DB3EF8" w:rsidRDefault="00DB3EF8" w:rsidP="00DB3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Sub-Category by Quantity Binders (3670) and Paper (3074) have the highest sales quantities.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 xml:space="preserve">Insight: 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>Office essentials sell in higher quantities, possibly due to frequent restocking by corporate customers.</w:t>
      </w:r>
    </w:p>
    <w:p w:rsidR="00DB3EF8" w:rsidRPr="00DB3EF8" w:rsidRDefault="00DB3EF8" w:rsidP="00DB3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>Payment Mode by Profit COD (₹82,092.42) yields the highest profit,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Followed by Online (₹54,047.52) and Cards (₹39,122.16).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Cash on Delivery is the most profitable method — improving logistics efficiency in this mode could further boost returns.</w:t>
      </w:r>
    </w:p>
    <w:p w:rsidR="00DB3EF8" w:rsidRPr="00DB3EF8" w:rsidRDefault="00DB3EF8" w:rsidP="00DB3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Ship Mode by Quantity Standard Class has the highest shipping volume, followed by Second Class, Same Day, and First Class.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Most customers prefer cost-effective standard delivery over express modes.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Power BI Dashboard Insights</w:t>
      </w:r>
    </w:p>
    <w:p w:rsidR="00DB3EF8" w:rsidRP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>Overall Profit The total profit across all transactions is ₹91.27K.</w:t>
      </w:r>
    </w:p>
    <w:p w:rsidR="00DB3EF8" w:rsidRP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Geographical Distribution (City &amp; Payment Mode Map) Major sales concentrations are observed in North America, especially California, New York, and Texas.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>: Urban and coastal regions dominate in sales and profits, indicating high market potential.</w:t>
      </w:r>
    </w:p>
    <w:p w:rsidR="00DB3EF8" w:rsidRP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Count of Returns by Category Office Supplies show the highest return count (~55%), followed by Technology and Furniture.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Return rates in Office Supplies may indicate issues in product quality or customer satisfaction.</w:t>
      </w:r>
    </w:p>
    <w:p w:rsidR="00DB3EF8" w:rsidRP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Sum of Profit by City Profits are spread across multiple cities with significant contributions from high-density urban areas.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Profit is diversified across states, reducing dependency on a single city.</w:t>
      </w:r>
    </w:p>
    <w:p w:rsidR="00DB3EF8" w:rsidRP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Count of City by Ship Mode Standard Class (59%) dominates in shipping mode usage, indicating it’s the most preferred and cost-effective shipping option.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Optimizing Standard Class logistics can reduce delivery delays and enhance satisfaction.</w:t>
      </w:r>
    </w:p>
    <w:p w:rsidR="00DB3EF8" w:rsidRDefault="00DB3EF8" w:rsidP="00DB3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Sum of Sales by State California and New York contribute the largest sales volumes (~150K–200K).  </w:t>
      </w: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These states should be targeted for premium promotions and loyalty programs, while smaller states offer potential for growth expansion.</w:t>
      </w:r>
    </w:p>
    <w:p w:rsidR="00DB3EF8" w:rsidRPr="00DB3EF8" w:rsidRDefault="00DB3EF8" w:rsidP="00DB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EF8" w:rsidRPr="00DB3EF8" w:rsidRDefault="00DB3EF8" w:rsidP="00DB3E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 </w:t>
      </w:r>
    </w:p>
    <w:p w:rsidR="00DB3EF8" w:rsidRDefault="00DB3EF8" w:rsidP="00DB3E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EF8" w:rsidRPr="00DB3EF8" w:rsidRDefault="00DB3EF8" w:rsidP="00DB3E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B3EF8">
        <w:rPr>
          <w:rFonts w:ascii="Times New Roman" w:eastAsia="Times New Roman" w:hAnsi="Times New Roman" w:cs="Times New Roman"/>
          <w:sz w:val="24"/>
          <w:szCs w:val="24"/>
        </w:rPr>
        <w:t>US_Sales</w:t>
      </w:r>
      <w:proofErr w:type="spellEnd"/>
      <w:r w:rsidRPr="00DB3EF8">
        <w:rPr>
          <w:rFonts w:ascii="Times New Roman" w:eastAsia="Times New Roman" w:hAnsi="Times New Roman" w:cs="Times New Roman"/>
          <w:sz w:val="24"/>
          <w:szCs w:val="24"/>
        </w:rPr>
        <w:t xml:space="preserve"> analysis provides a comprehensive overview of profitability, customer behavior, and logistical performance. Both dashboards complement each other — Excel offers profit breakdown insights, while Power BI provides geographical and behavioral analytics. Together, they help in identifying top-performing segments and highlight areas needing operational improvement.</w:t>
      </w:r>
    </w:p>
    <w:p w:rsidR="00DB3EF8" w:rsidRDefault="00DB3EF8">
      <w:bookmarkStart w:id="0" w:name="_GoBack"/>
      <w:bookmarkEnd w:id="0"/>
    </w:p>
    <w:sectPr w:rsidR="00DB3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C7069"/>
    <w:multiLevelType w:val="multilevel"/>
    <w:tmpl w:val="690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10F65"/>
    <w:multiLevelType w:val="multilevel"/>
    <w:tmpl w:val="8514B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92517"/>
    <w:multiLevelType w:val="multilevel"/>
    <w:tmpl w:val="3CDE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D0F7C"/>
    <w:multiLevelType w:val="multilevel"/>
    <w:tmpl w:val="68643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F8"/>
    <w:rsid w:val="008247CE"/>
    <w:rsid w:val="00D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13C38-148D-4D7B-8980-A58AB72D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Shajahan PK</dc:creator>
  <cp:keywords/>
  <dc:description/>
  <cp:lastModifiedBy>Shajahan PK</cp:lastModifiedBy>
  <cp:revision>1</cp:revision>
  <dcterms:created xsi:type="dcterms:W3CDTF">2025-11-09T07:31:00Z</dcterms:created>
  <dcterms:modified xsi:type="dcterms:W3CDTF">2025-11-09T07:37:00Z</dcterms:modified>
</cp:coreProperties>
</file>