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Design "Decision Intelligence Screen" for INTIVO.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Convert enterprise signals into ONE optimal decision with optional alternatives and hidden deep reasoning.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LAYOUT STRUCTURE: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TOP HEADER (FULL WIDTH):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Revenue change (minimal)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Risk level (simple label)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Affected customers count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System confidence score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DO NOT SHOW DETAILS INITIALLY.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LEFT PANEL (DECISION CONTEXT — COLLAPSED BY DEFAULT):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Objective (Revenue Recovery / Retention / Growth)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Time window (0–24h)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Constraints summary (3 lines max)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Expandable only on click.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CENTER PANEL (MAIN DECISION ENGINE):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SECTION 1 — PRIMARY RECOMMENDED DECISION (HIGHLIGHTED BLUE CARD)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"Retry failed payments using adaptive batching system"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Show ONLY: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expected impact ($ value)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risk level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confidence %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execution speed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NO EXPLANATION HERE INITIALLY.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SECTION 2 — 3 ALTERNATIVE DECISIONS (MINIMAL CARDS)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AI Optimized Action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Human Controlled Action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Rule-Based Action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Each shows only: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outcome label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risk level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speed indicator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SECTION 3 (HIDDEN BY DEFAULT → CLICK EXPAND)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causal reasoning chain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system dependencies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affected customer segments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historical pattern match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AI vs rule vs human consensus breakdown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RIGHT PANEL (RISK + CONFIDENCE SUMMARY):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Risk gauge (simple)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Confidence score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Impact estimate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NO RAW DATA.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BOTTOM BAR: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LEFT: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Simulation (collapsed mini graph)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RIGHT: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PRIMARY CTA: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"Commit Decision"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SECONDARY: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Modify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Save Draft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POST-COMMIT STATE: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show execution status only (no system logs)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UX RULE: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User should feel: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"One clear decision exists. Everything else is hidden unless I explore."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