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0EF3" w:rsidRPr="001967AD" w:rsidRDefault="00532A3C">
      <w:pPr>
        <w:pStyle w:val="1"/>
        <w:spacing w:after="300" w:line="233" w:lineRule="auto"/>
        <w:ind w:firstLine="0"/>
        <w:jc w:val="center"/>
        <w:rPr>
          <w:noProof/>
          <w:sz w:val="28"/>
          <w:szCs w:val="28"/>
        </w:rPr>
      </w:pPr>
      <w:r w:rsidRPr="001967AD">
        <w:rPr>
          <w:b/>
          <w:bCs/>
          <w:noProof/>
          <w:sz w:val="28"/>
          <w:szCs w:val="28"/>
          <w:lang w:val="en-US" w:eastAsia="en-US" w:bidi="en-US"/>
        </w:rPr>
        <w:t xml:space="preserve">“USB Qalqon” </w:t>
      </w:r>
      <w:r w:rsidRPr="001967AD">
        <w:rPr>
          <w:b/>
          <w:bCs/>
          <w:noProof/>
          <w:sz w:val="28"/>
          <w:szCs w:val="28"/>
        </w:rPr>
        <w:t>техник топширити лойихаси юзасидан</w:t>
      </w:r>
      <w:r w:rsidRPr="001967AD">
        <w:rPr>
          <w:b/>
          <w:bCs/>
          <w:noProof/>
          <w:sz w:val="28"/>
          <w:szCs w:val="28"/>
        </w:rPr>
        <w:br/>
        <w:t>ТАКЛИФЛАР</w:t>
      </w:r>
    </w:p>
    <w:p w:rsidR="00F00EF3" w:rsidRPr="001967AD" w:rsidRDefault="00532A3C">
      <w:pPr>
        <w:pStyle w:val="1"/>
        <w:ind w:firstLine="720"/>
        <w:jc w:val="both"/>
        <w:rPr>
          <w:noProof/>
        </w:rPr>
      </w:pPr>
      <w:r w:rsidRPr="001967AD">
        <w:rPr>
          <w:noProof/>
        </w:rPr>
        <w:t>Техник тошпирик лойихаси юзасидан куйидаги таклиф ва мулохазалар шакллантирилди:</w:t>
      </w:r>
    </w:p>
    <w:p w:rsidR="00F00EF3" w:rsidRPr="001967AD" w:rsidRDefault="00532A3C">
      <w:pPr>
        <w:pStyle w:val="1"/>
        <w:ind w:firstLine="720"/>
        <w:jc w:val="both"/>
        <w:rPr>
          <w:noProof/>
        </w:rPr>
      </w:pPr>
      <w:r w:rsidRPr="001967AD">
        <w:rPr>
          <w:noProof/>
        </w:rPr>
        <w:t xml:space="preserve">Техник тошпирик матнини </w:t>
      </w:r>
      <w:r w:rsidRPr="001967AD">
        <w:rPr>
          <w:noProof/>
          <w:lang w:val="en-US" w:eastAsia="en-US" w:bidi="en-US"/>
        </w:rPr>
        <w:t>O</w:t>
      </w:r>
      <w:r w:rsidRPr="001967AD">
        <w:rPr>
          <w:noProof/>
          <w:lang w:eastAsia="en-US" w:bidi="en-US"/>
        </w:rPr>
        <w:t>‘</w:t>
      </w:r>
      <w:r w:rsidRPr="001967AD">
        <w:rPr>
          <w:noProof/>
          <w:lang w:val="en-US" w:eastAsia="en-US" w:bidi="en-US"/>
        </w:rPr>
        <w:t>z</w:t>
      </w:r>
      <w:r w:rsidRPr="001967AD">
        <w:rPr>
          <w:noProof/>
          <w:lang w:eastAsia="en-US" w:bidi="en-US"/>
        </w:rPr>
        <w:t xml:space="preserve"> </w:t>
      </w:r>
      <w:r w:rsidRPr="001967AD">
        <w:rPr>
          <w:noProof/>
          <w:lang w:val="en-US" w:eastAsia="en-US" w:bidi="en-US"/>
        </w:rPr>
        <w:t>DSt</w:t>
      </w:r>
      <w:r w:rsidRPr="001967AD">
        <w:rPr>
          <w:noProof/>
          <w:lang w:eastAsia="en-US" w:bidi="en-US"/>
        </w:rPr>
        <w:t xml:space="preserve"> </w:t>
      </w:r>
      <w:r w:rsidRPr="001967AD">
        <w:rPr>
          <w:noProof/>
        </w:rPr>
        <w:t xml:space="preserve">1987:2018 стандарта талабларига мувофик тегишли маълумотлар билан тулдириш </w:t>
      </w:r>
      <w:r w:rsidRPr="001967AD">
        <w:rPr>
          <w:i/>
          <w:iCs/>
          <w:noProof/>
        </w:rPr>
        <w:t>(</w:t>
      </w:r>
      <w:r w:rsidRPr="007A4236">
        <w:rPr>
          <w:i/>
          <w:iCs/>
          <w:noProof/>
          <w:highlight w:val="yellow"/>
        </w:rPr>
        <w:t>архитектура</w:t>
      </w:r>
      <w:r w:rsidRPr="001967AD">
        <w:rPr>
          <w:i/>
          <w:iCs/>
          <w:noProof/>
        </w:rPr>
        <w:t xml:space="preserve">, </w:t>
      </w:r>
      <w:r w:rsidRPr="007A4236">
        <w:rPr>
          <w:i/>
          <w:iCs/>
          <w:noProof/>
          <w:highlight w:val="yellow"/>
        </w:rPr>
        <w:t>сценарийлар</w:t>
      </w:r>
      <w:r w:rsidRPr="001967AD">
        <w:rPr>
          <w:i/>
          <w:iCs/>
          <w:noProof/>
        </w:rPr>
        <w:t xml:space="preserve">га кирувчи ва чикувчи маълумотлар, </w:t>
      </w:r>
      <w:r w:rsidRPr="007A4236">
        <w:rPr>
          <w:i/>
          <w:iCs/>
          <w:noProof/>
          <w:highlight w:val="yellow"/>
        </w:rPr>
        <w:t>ахборот хавфсизлигига</w:t>
      </w:r>
      <w:r w:rsidRPr="001967AD">
        <w:rPr>
          <w:i/>
          <w:iCs/>
          <w:noProof/>
        </w:rPr>
        <w:t xml:space="preserve"> куйилган талаблар, тизимда ахборот хавфсизлигини таъминлаш учун зарур булган механизмларга талаблар, ахборотни криптографик уимоялаш буйича талаблар ва шу кабилар); </w:t>
      </w:r>
      <w:r w:rsidRPr="001967AD">
        <w:rPr>
          <w:noProof/>
        </w:rPr>
        <w:t xml:space="preserve">тизим почта куйи тизим ёки модуллардан ташкил топганлигига аниклик киритиш </w:t>
      </w:r>
      <w:r w:rsidRPr="001967AD">
        <w:rPr>
          <w:i/>
          <w:iCs/>
          <w:noProof/>
        </w:rPr>
        <w:t xml:space="preserve">(келтирилган архитектурага мувофик асосий тизим, сервер ва </w:t>
      </w:r>
      <w:r w:rsidRPr="001967AD">
        <w:rPr>
          <w:i/>
          <w:iCs/>
          <w:noProof/>
          <w:lang w:val="en-US" w:eastAsia="en-US" w:bidi="en-US"/>
        </w:rPr>
        <w:t>USB</w:t>
      </w:r>
      <w:r w:rsidRPr="001967AD">
        <w:rPr>
          <w:i/>
          <w:iCs/>
          <w:noProof/>
          <w:lang w:eastAsia="en-US" w:bidi="en-US"/>
        </w:rPr>
        <w:t xml:space="preserve"> </w:t>
      </w:r>
      <w:r w:rsidRPr="001967AD">
        <w:rPr>
          <w:i/>
          <w:iCs/>
          <w:noProof/>
          <w:lang w:val="en-US" w:eastAsia="en-US" w:bidi="en-US"/>
        </w:rPr>
        <w:t>Reestr</w:t>
      </w:r>
      <w:r w:rsidRPr="001967AD">
        <w:rPr>
          <w:i/>
          <w:iCs/>
          <w:noProof/>
          <w:lang w:eastAsia="en-US" w:bidi="en-US"/>
        </w:rPr>
        <w:t xml:space="preserve">, </w:t>
      </w:r>
      <w:r w:rsidRPr="001967AD">
        <w:rPr>
          <w:i/>
          <w:iCs/>
          <w:noProof/>
        </w:rPr>
        <w:t>тармок, маълумотлар базаси, куйи тизимлари ёки модуллардан ташкил топган),</w:t>
      </w:r>
      <w:r w:rsidRPr="001967AD">
        <w:rPr>
          <w:noProof/>
        </w:rPr>
        <w:t xml:space="preserve"> уларнинг архитектурасини тупик келтириш, узаро богламаларига талаблар хамда роллар сиёсати тугрисидаги маълумотлар билан техник тошпирикнинг тегишли бандларини тулдириш;</w:t>
      </w:r>
    </w:p>
    <w:p w:rsidR="00F00EF3" w:rsidRPr="001967AD" w:rsidRDefault="00532A3C">
      <w:pPr>
        <w:pStyle w:val="1"/>
        <w:ind w:firstLine="720"/>
        <w:jc w:val="both"/>
        <w:rPr>
          <w:noProof/>
        </w:rPr>
      </w:pPr>
      <w:r w:rsidRPr="001967AD">
        <w:rPr>
          <w:noProof/>
          <w:lang w:val="en-US" w:eastAsia="en-US" w:bidi="en-US"/>
        </w:rPr>
        <w:t>O</w:t>
      </w:r>
      <w:r w:rsidRPr="001967AD">
        <w:rPr>
          <w:noProof/>
          <w:lang w:eastAsia="en-US" w:bidi="en-US"/>
        </w:rPr>
        <w:t>‘</w:t>
      </w:r>
      <w:r w:rsidRPr="001967AD">
        <w:rPr>
          <w:noProof/>
          <w:lang w:val="en-US" w:eastAsia="en-US" w:bidi="en-US"/>
        </w:rPr>
        <w:t>z</w:t>
      </w:r>
      <w:r w:rsidRPr="001967AD">
        <w:rPr>
          <w:noProof/>
          <w:lang w:eastAsia="en-US" w:bidi="en-US"/>
        </w:rPr>
        <w:t xml:space="preserve"> </w:t>
      </w:r>
      <w:r w:rsidRPr="001967AD">
        <w:rPr>
          <w:noProof/>
          <w:lang w:val="en-US" w:eastAsia="en-US" w:bidi="en-US"/>
        </w:rPr>
        <w:t>DSt</w:t>
      </w:r>
      <w:r w:rsidRPr="001967AD">
        <w:rPr>
          <w:noProof/>
          <w:lang w:eastAsia="en-US" w:bidi="en-US"/>
        </w:rPr>
        <w:t xml:space="preserve"> </w:t>
      </w:r>
      <w:r w:rsidRPr="001967AD">
        <w:rPr>
          <w:noProof/>
        </w:rPr>
        <w:t xml:space="preserve">2814:2014 стандарта талабларига мувофик автоматлаштирилган тизимнинг химояланганлик синфига аниклик киритиш </w:t>
      </w:r>
      <w:r w:rsidRPr="001967AD">
        <w:rPr>
          <w:i/>
          <w:iCs/>
          <w:noProof/>
        </w:rPr>
        <w:t>(1Д, 1Г, 1В, 1Б ёки 1А)</w:t>
      </w:r>
      <w:r w:rsidRPr="001967AD">
        <w:rPr>
          <w:noProof/>
        </w:rPr>
        <w:t xml:space="preserve"> ва уларда белгиланган талабларни бажариш буйича химоя механизмларини колтириш </w:t>
      </w:r>
      <w:r w:rsidRPr="001967AD">
        <w:rPr>
          <w:i/>
          <w:iCs/>
          <w:noProof/>
        </w:rPr>
        <w:t>(мазкур тизим доирасида амалга оширилиши назарда тутилган ёки ташки механизимлар, уимоя механизмларига куйилган талаблар, структураси, бажарилиш кетма-кетлиги, уимояланиши лозим булган маълумотлар, бажарилиш сценарийлари)</w:t>
      </w:r>
      <w:r w:rsidRPr="001967AD">
        <w:rPr>
          <w:noProof/>
        </w:rPr>
        <w:t xml:space="preserve"> хамда </w:t>
      </w:r>
      <w:r w:rsidRPr="001967AD">
        <w:rPr>
          <w:noProof/>
          <w:lang w:val="en-US" w:eastAsia="en-US" w:bidi="en-US"/>
        </w:rPr>
        <w:t>O</w:t>
      </w:r>
      <w:r w:rsidRPr="001967AD">
        <w:rPr>
          <w:noProof/>
          <w:lang w:eastAsia="en-US" w:bidi="en-US"/>
        </w:rPr>
        <w:t>‘</w:t>
      </w:r>
      <w:r w:rsidRPr="001967AD">
        <w:rPr>
          <w:noProof/>
          <w:lang w:val="en-US" w:eastAsia="en-US" w:bidi="en-US"/>
        </w:rPr>
        <w:t>z</w:t>
      </w:r>
      <w:r w:rsidRPr="001967AD">
        <w:rPr>
          <w:noProof/>
          <w:lang w:eastAsia="en-US" w:bidi="en-US"/>
        </w:rPr>
        <w:t xml:space="preserve"> </w:t>
      </w:r>
      <w:r w:rsidRPr="001967AD">
        <w:rPr>
          <w:noProof/>
          <w:lang w:val="en-US" w:eastAsia="en-US" w:bidi="en-US"/>
        </w:rPr>
        <w:t>DSt</w:t>
      </w:r>
      <w:r w:rsidRPr="001967AD">
        <w:rPr>
          <w:noProof/>
          <w:lang w:eastAsia="en-US" w:bidi="en-US"/>
        </w:rPr>
        <w:t xml:space="preserve"> </w:t>
      </w:r>
      <w:r w:rsidRPr="001967AD">
        <w:rPr>
          <w:noProof/>
        </w:rPr>
        <w:t xml:space="preserve">2815:2014, </w:t>
      </w:r>
      <w:r w:rsidRPr="001967AD">
        <w:rPr>
          <w:noProof/>
          <w:lang w:val="en-US" w:eastAsia="en-US" w:bidi="en-US"/>
        </w:rPr>
        <w:t>O</w:t>
      </w:r>
      <w:r w:rsidRPr="001967AD">
        <w:rPr>
          <w:noProof/>
          <w:lang w:eastAsia="en-US" w:bidi="en-US"/>
        </w:rPr>
        <w:t>‘</w:t>
      </w:r>
      <w:r w:rsidRPr="001967AD">
        <w:rPr>
          <w:noProof/>
          <w:lang w:val="en-US" w:eastAsia="en-US" w:bidi="en-US"/>
        </w:rPr>
        <w:t>z</w:t>
      </w:r>
      <w:r w:rsidRPr="001967AD">
        <w:rPr>
          <w:noProof/>
          <w:lang w:eastAsia="en-US" w:bidi="en-US"/>
        </w:rPr>
        <w:t xml:space="preserve"> </w:t>
      </w:r>
      <w:r w:rsidRPr="001967AD">
        <w:rPr>
          <w:noProof/>
          <w:lang w:val="en-US" w:eastAsia="en-US" w:bidi="en-US"/>
        </w:rPr>
        <w:t>DSt</w:t>
      </w:r>
      <w:r w:rsidRPr="001967AD">
        <w:rPr>
          <w:noProof/>
          <w:lang w:eastAsia="en-US" w:bidi="en-US"/>
        </w:rPr>
        <w:t xml:space="preserve"> 2816:2014, </w:t>
      </w:r>
      <w:r w:rsidRPr="001967AD">
        <w:rPr>
          <w:noProof/>
          <w:lang w:val="en-US" w:eastAsia="en-US" w:bidi="en-US"/>
        </w:rPr>
        <w:t>O</w:t>
      </w:r>
      <w:r w:rsidRPr="001967AD">
        <w:rPr>
          <w:noProof/>
          <w:lang w:eastAsia="en-US" w:bidi="en-US"/>
        </w:rPr>
        <w:t>‘</w:t>
      </w:r>
      <w:r w:rsidRPr="001967AD">
        <w:rPr>
          <w:noProof/>
          <w:lang w:val="en-US" w:eastAsia="en-US" w:bidi="en-US"/>
        </w:rPr>
        <w:t>z</w:t>
      </w:r>
      <w:r w:rsidRPr="001967AD">
        <w:rPr>
          <w:noProof/>
          <w:lang w:eastAsia="en-US" w:bidi="en-US"/>
        </w:rPr>
        <w:t xml:space="preserve"> </w:t>
      </w:r>
      <w:r w:rsidRPr="001967AD">
        <w:rPr>
          <w:noProof/>
          <w:lang w:val="en-US" w:eastAsia="en-US" w:bidi="en-US"/>
        </w:rPr>
        <w:t>DSt</w:t>
      </w:r>
      <w:r w:rsidRPr="001967AD">
        <w:rPr>
          <w:noProof/>
          <w:lang w:eastAsia="en-US" w:bidi="en-US"/>
        </w:rPr>
        <w:t xml:space="preserve"> 2817:2014 </w:t>
      </w:r>
      <w:r w:rsidRPr="001967AD">
        <w:rPr>
          <w:noProof/>
        </w:rPr>
        <w:t>стандартлари талабларини мос равишда тегишли бандларга кушиш лозим;</w:t>
      </w:r>
    </w:p>
    <w:p w:rsidR="00F00EF3" w:rsidRPr="001967AD" w:rsidRDefault="00532A3C">
      <w:pPr>
        <w:pStyle w:val="1"/>
        <w:ind w:firstLine="720"/>
        <w:jc w:val="both"/>
        <w:rPr>
          <w:noProof/>
        </w:rPr>
      </w:pPr>
      <w:r w:rsidRPr="001967AD">
        <w:rPr>
          <w:b/>
          <w:bCs/>
          <w:noProof/>
          <w:sz w:val="28"/>
          <w:szCs w:val="28"/>
        </w:rPr>
        <w:t xml:space="preserve">4-булимнинг </w:t>
      </w:r>
      <w:r w:rsidRPr="001967AD">
        <w:rPr>
          <w:noProof/>
        </w:rPr>
        <w:t>тегишли бандларини тизим администратори харакатлариии руйхатга олиш, ходисалар журналини юритиш, маълумотларни саклаш, йук килиш, хисоботлар, ходисалар журналини шакллантириш, лозим булса, архивни шакллантириш, архив ва ходисалар журнали билан танишиш, уларга куйилган талаблар ва уларнинг ишлаш сценарийлари билан тулдириш;</w:t>
      </w:r>
    </w:p>
    <w:p w:rsidR="00F00EF3" w:rsidRPr="001967AD" w:rsidRDefault="00532A3C">
      <w:pPr>
        <w:pStyle w:val="1"/>
        <w:ind w:firstLine="720"/>
        <w:jc w:val="both"/>
        <w:rPr>
          <w:noProof/>
        </w:rPr>
      </w:pPr>
      <w:bookmarkStart w:id="0" w:name="_GoBack"/>
      <w:bookmarkEnd w:id="0"/>
      <w:r w:rsidRPr="001967AD">
        <w:rPr>
          <w:b/>
          <w:bCs/>
          <w:noProof/>
          <w:sz w:val="28"/>
          <w:szCs w:val="28"/>
        </w:rPr>
        <w:t xml:space="preserve">6-булимга, </w:t>
      </w:r>
      <w:r w:rsidRPr="001967AD">
        <w:rPr>
          <w:noProof/>
        </w:rPr>
        <w:t>ишлаб чикилган тизимга нисбатан тематик тадкикотларни утказиш ва хисоботларни шакллантириш хамда Ваколатли орган билан келишиш тадбирини кушиш;</w:t>
      </w:r>
    </w:p>
    <w:p w:rsidR="00F00EF3" w:rsidRPr="001967AD" w:rsidRDefault="00532A3C">
      <w:pPr>
        <w:pStyle w:val="1"/>
        <w:ind w:firstLine="720"/>
        <w:jc w:val="both"/>
        <w:rPr>
          <w:noProof/>
        </w:rPr>
      </w:pPr>
      <w:r w:rsidRPr="001967AD">
        <w:rPr>
          <w:noProof/>
        </w:rPr>
        <w:t>эксплуатация килиш ва сертификатлаштириш тадбирлари учун лозим булган хужжатлар тупламини ишлаб чикиш тадбирларини кушиш;</w:t>
      </w:r>
    </w:p>
    <w:p w:rsidR="00F00EF3" w:rsidRPr="001967AD" w:rsidRDefault="00532A3C">
      <w:pPr>
        <w:pStyle w:val="1"/>
        <w:ind w:firstLine="720"/>
        <w:jc w:val="both"/>
        <w:rPr>
          <w:noProof/>
        </w:rPr>
      </w:pPr>
      <w:r w:rsidRPr="001967AD">
        <w:rPr>
          <w:b/>
          <w:bCs/>
          <w:noProof/>
          <w:sz w:val="28"/>
          <w:szCs w:val="28"/>
        </w:rPr>
        <w:t xml:space="preserve">7-булимга, </w:t>
      </w:r>
      <w:r w:rsidRPr="001967AD">
        <w:rPr>
          <w:noProof/>
        </w:rPr>
        <w:t>дастурий таъминотни буюртмачи базасида “Тизимни урнатиш йурикномаси’Та мувофик тупик уР</w:t>
      </w:r>
      <w:r w:rsidRPr="001967AD">
        <w:rPr>
          <w:noProof/>
          <w:vertAlign w:val="superscript"/>
        </w:rPr>
        <w:t>11атиш</w:t>
      </w:r>
      <w:r w:rsidRPr="001967AD">
        <w:rPr>
          <w:noProof/>
        </w:rPr>
        <w:t xml:space="preserve"> бандини кушиш </w:t>
      </w:r>
      <w:r w:rsidRPr="001967AD">
        <w:rPr>
          <w:i/>
          <w:iCs/>
          <w:noProof/>
        </w:rPr>
        <w:t>(йуриуномада операцион тизимни урнатишдан бошлаб дастурий таъминотнинг таркибий кисмларини тайёр контейнерларсиз урнатиш методикаси келтирилган булиши лозим);</w:t>
      </w:r>
    </w:p>
    <w:p w:rsidR="00F00EF3" w:rsidRPr="001967AD" w:rsidRDefault="00532A3C">
      <w:pPr>
        <w:pStyle w:val="1"/>
        <w:ind w:firstLine="720"/>
        <w:jc w:val="both"/>
        <w:rPr>
          <w:noProof/>
        </w:rPr>
      </w:pPr>
      <w:r w:rsidRPr="001967AD">
        <w:rPr>
          <w:noProof/>
        </w:rPr>
        <w:t xml:space="preserve">дастурий таъминотни буюртмачи базасида “Дастлабки синовлар дастури ва методикаси”га </w:t>
      </w:r>
      <w:r w:rsidRPr="001967AD">
        <w:rPr>
          <w:i/>
          <w:iCs/>
          <w:noProof/>
        </w:rPr>
        <w:t xml:space="preserve">(ГОСТ 19.301 ва </w:t>
      </w:r>
      <w:r w:rsidRPr="001967AD">
        <w:rPr>
          <w:i/>
          <w:iCs/>
          <w:noProof/>
          <w:lang w:val="en-US" w:eastAsia="en-US" w:bidi="en-US"/>
        </w:rPr>
        <w:t>O</w:t>
      </w:r>
      <w:r w:rsidRPr="001967AD">
        <w:rPr>
          <w:i/>
          <w:iCs/>
          <w:noProof/>
          <w:lang w:eastAsia="en-US" w:bidi="en-US"/>
        </w:rPr>
        <w:t>'</w:t>
      </w:r>
      <w:r w:rsidRPr="001967AD">
        <w:rPr>
          <w:i/>
          <w:iCs/>
          <w:noProof/>
          <w:lang w:val="en-US" w:eastAsia="en-US" w:bidi="en-US"/>
        </w:rPr>
        <w:t>z</w:t>
      </w:r>
      <w:r w:rsidRPr="001967AD">
        <w:rPr>
          <w:i/>
          <w:iCs/>
          <w:noProof/>
          <w:lang w:eastAsia="en-US" w:bidi="en-US"/>
        </w:rPr>
        <w:t xml:space="preserve"> </w:t>
      </w:r>
      <w:r w:rsidRPr="001967AD">
        <w:rPr>
          <w:i/>
          <w:iCs/>
          <w:noProof/>
          <w:lang w:val="en-US" w:eastAsia="en-US" w:bidi="en-US"/>
        </w:rPr>
        <w:t>DSt</w:t>
      </w:r>
      <w:r w:rsidRPr="001967AD">
        <w:rPr>
          <w:i/>
          <w:iCs/>
          <w:noProof/>
          <w:lang w:eastAsia="en-US" w:bidi="en-US"/>
        </w:rPr>
        <w:t xml:space="preserve"> </w:t>
      </w:r>
      <w:r w:rsidRPr="001967AD">
        <w:rPr>
          <w:i/>
          <w:iCs/>
          <w:noProof/>
          <w:lang w:val="en-US" w:eastAsia="en-US" w:bidi="en-US"/>
        </w:rPr>
        <w:t>ISO</w:t>
      </w:r>
      <w:r w:rsidRPr="001967AD">
        <w:rPr>
          <w:i/>
          <w:iCs/>
          <w:noProof/>
          <w:lang w:eastAsia="en-US" w:bidi="en-US"/>
        </w:rPr>
        <w:t>/</w:t>
      </w:r>
      <w:r w:rsidRPr="001967AD">
        <w:rPr>
          <w:i/>
          <w:iCs/>
          <w:noProof/>
          <w:lang w:val="en-US" w:eastAsia="en-US" w:bidi="en-US"/>
        </w:rPr>
        <w:t>IEC</w:t>
      </w:r>
      <w:r w:rsidRPr="001967AD">
        <w:rPr>
          <w:i/>
          <w:iCs/>
          <w:noProof/>
          <w:lang w:eastAsia="en-US" w:bidi="en-US"/>
        </w:rPr>
        <w:t xml:space="preserve"> </w:t>
      </w:r>
      <w:r w:rsidRPr="001967AD">
        <w:rPr>
          <w:i/>
          <w:iCs/>
          <w:noProof/>
        </w:rPr>
        <w:t>25051 талабларига мувофик, ишлаб чикилган)</w:t>
      </w:r>
      <w:r w:rsidRPr="001967AD">
        <w:rPr>
          <w:noProof/>
        </w:rPr>
        <w:t xml:space="preserve"> мувофик синовдан утказиш бандини кушиш;</w:t>
      </w:r>
    </w:p>
    <w:p w:rsidR="00F00EF3" w:rsidRPr="001967AD" w:rsidRDefault="00532A3C">
      <w:pPr>
        <w:pStyle w:val="1"/>
        <w:ind w:firstLine="720"/>
        <w:jc w:val="both"/>
        <w:rPr>
          <w:noProof/>
        </w:rPr>
      </w:pPr>
      <w:r w:rsidRPr="001967AD">
        <w:rPr>
          <w:noProof/>
        </w:rPr>
        <w:t>6-булимга келтирилган тадбирларни бажарилганлигини кабул килиш тартибини кушиш лозим;</w:t>
      </w:r>
    </w:p>
    <w:sectPr w:rsidR="00F00EF3" w:rsidRPr="001967AD">
      <w:headerReference w:type="default" r:id="rId6"/>
      <w:pgSz w:w="11900" w:h="16840"/>
      <w:pgMar w:top="1962" w:right="771" w:bottom="959" w:left="1375" w:header="0" w:footer="531" w:gutter="0"/>
      <w:pgNumType w:start="1"/>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2741" w:rsidRDefault="00532A3C">
      <w:r>
        <w:separator/>
      </w:r>
    </w:p>
  </w:endnote>
  <w:endnote w:type="continuationSeparator" w:id="0">
    <w:p w:rsidR="00102741" w:rsidRDefault="00532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Sans Serif">
    <w:panose1 w:val="020B0604020202020204"/>
    <w:charset w:val="CC"/>
    <w:family w:val="swiss"/>
    <w:pitch w:val="variable"/>
    <w:sig w:usb0="E5002EFF" w:usb1="C000605B" w:usb2="00000029" w:usb3="00000000" w:csb0="0001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0EF3" w:rsidRDefault="00F00EF3"/>
  </w:footnote>
  <w:footnote w:type="continuationSeparator" w:id="0">
    <w:p w:rsidR="00F00EF3" w:rsidRDefault="00F00EF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0EF3" w:rsidRDefault="00F00EF3">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EF3"/>
    <w:rsid w:val="00102741"/>
    <w:rsid w:val="001967AD"/>
    <w:rsid w:val="003F0217"/>
    <w:rsid w:val="00532A3C"/>
    <w:rsid w:val="007A4236"/>
    <w:rsid w:val="00CA4E70"/>
    <w:rsid w:val="00F00E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229B0A29-072E-424E-892F-FF98D1161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Sans Serif" w:eastAsia="Microsoft Sans Serif" w:hAnsi="Microsoft Sans Serif" w:cs="Microsoft Sans Serif"/>
        <w:sz w:val="24"/>
        <w:szCs w:val="24"/>
        <w:lang w:val="ru-RU" w:eastAsia="ru-RU" w:bidi="ru-RU"/>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sz w:val="26"/>
      <w:szCs w:val="26"/>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paragraph" w:customStyle="1" w:styleId="1">
    <w:name w:val="Основной текст1"/>
    <w:basedOn w:val="a"/>
    <w:link w:val="a3"/>
    <w:pPr>
      <w:ind w:firstLine="400"/>
    </w:pPr>
    <w:rPr>
      <w:rFonts w:ascii="Times New Roman" w:eastAsia="Times New Roman" w:hAnsi="Times New Roman" w:cs="Times New Roman"/>
      <w:sz w:val="26"/>
      <w:szCs w:val="26"/>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styleId="a4">
    <w:name w:val="header"/>
    <w:basedOn w:val="a"/>
    <w:link w:val="a5"/>
    <w:uiPriority w:val="99"/>
    <w:unhideWhenUsed/>
    <w:rsid w:val="00532A3C"/>
    <w:pPr>
      <w:tabs>
        <w:tab w:val="center" w:pos="4677"/>
        <w:tab w:val="right" w:pos="9355"/>
      </w:tabs>
    </w:pPr>
  </w:style>
  <w:style w:type="character" w:customStyle="1" w:styleId="a5">
    <w:name w:val="Верхний колонтитул Знак"/>
    <w:basedOn w:val="a0"/>
    <w:link w:val="a4"/>
    <w:uiPriority w:val="99"/>
    <w:rsid w:val="00532A3C"/>
    <w:rPr>
      <w:color w:val="000000"/>
    </w:rPr>
  </w:style>
  <w:style w:type="paragraph" w:styleId="a6">
    <w:name w:val="footer"/>
    <w:basedOn w:val="a"/>
    <w:link w:val="a7"/>
    <w:uiPriority w:val="99"/>
    <w:unhideWhenUsed/>
    <w:rsid w:val="00532A3C"/>
    <w:pPr>
      <w:tabs>
        <w:tab w:val="center" w:pos="4677"/>
        <w:tab w:val="right" w:pos="9355"/>
      </w:tabs>
    </w:pPr>
  </w:style>
  <w:style w:type="character" w:customStyle="1" w:styleId="a7">
    <w:name w:val="Нижний колонтитул Знак"/>
    <w:basedOn w:val="a0"/>
    <w:link w:val="a6"/>
    <w:uiPriority w:val="99"/>
    <w:rsid w:val="00532A3C"/>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392</Words>
  <Characters>2239</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cp:revision>
  <dcterms:created xsi:type="dcterms:W3CDTF">2026-01-27T07:57:00Z</dcterms:created>
  <dcterms:modified xsi:type="dcterms:W3CDTF">2026-02-07T05:20:00Z</dcterms:modified>
</cp:coreProperties>
</file>