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conversion verification</w:t>
      </w:r>
    </w:p>
    <w:p>
      <w:pPr>
        <w:pStyle w:val="Heading1"/>
      </w:pPr>
      <w:r>
        <w:t>Document pages remain readable</w:t>
      </w:r>
    </w:p>
    <w:p>
      <w:r>
        <w:t>This synthetic fixture checks English text, page breaks and a small table.</w:t>
      </w:r>
    </w:p>
    <w:p>
      <w:r>
        <w:t>PDF Master / en / 2026-09-22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r>
        <w:br w:type="page"/>
      </w:r>
    </w:p>
    <w:p>
      <w:pPr>
        <w:pStyle w:val="Title"/>
      </w:pPr>
      <w:r>
        <w:t>Office konvertatsiyasini tekshirish</w:t>
      </w:r>
    </w:p>
    <w:p>
      <w:pPr>
        <w:pStyle w:val="Heading1"/>
      </w:pPr>
      <w:r>
        <w:t>Hujjat sahifalari aniq ko‘rinadi</w:t>
      </w:r>
    </w:p>
    <w:p>
      <w:r>
        <w:t>Bu sinov hujjati o‘zbekcha matn, sahifa chegaralari va kichik jadvalni tekshiradi.</w:t>
      </w:r>
    </w:p>
    <w:p>
      <w:r>
        <w:t>PDF Master / uz / 2026-09-22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uz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uz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uz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r>
        <w:br w:type="page"/>
      </w:r>
    </w:p>
    <w:p>
      <w:pPr>
        <w:pStyle w:val="Title"/>
      </w:pPr>
      <w:r>
        <w:t>Проверка преобразования Office</w:t>
      </w:r>
    </w:p>
    <w:p>
      <w:pPr>
        <w:pStyle w:val="Heading1"/>
      </w:pPr>
      <w:r>
        <w:t>Страницы документа остаются читаемыми</w:t>
      </w:r>
    </w:p>
    <w:p>
      <w:r>
        <w:t>Этот тестовый документ проверяет русский текст, разрывы страниц и небольшую таблицу.</w:t>
      </w:r>
    </w:p>
    <w:p>
      <w:r>
        <w:t>PDF Master / ru / 2026-09-22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ru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ru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ru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19223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922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multilingual conversion fixture</dc:title>
  <dc:subject/>
  <dc:creator>PDF Master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