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ngelog"/>
    <w:p>
      <w:pPr>
        <w:pStyle w:val="Heading1"/>
      </w:pPr>
      <w:r>
        <w:t xml:space="preserve">Changelog</w:t>
      </w:r>
    </w:p>
    <w:bookmarkStart w:id="20" w:name="ees-resubmission"/>
    <w:p>
      <w:pPr>
        <w:pStyle w:val="Heading2"/>
      </w:pPr>
      <w:r>
        <w:t xml:space="preserve">2026-10 — EES resubmission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scripts/robustness_scan.py</w:t>
      </w:r>
      <w:r>
        <w:t xml:space="preserve">: geographic (latitude-band, buffered) CV; residual correlogram, Moran’s I, effective n; moving-block bootstrap; scan-line cluster-robust SEs; band fixed effects; leave-one-band-out breakpoint; ALE replaces PDP.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scripts/gee/makurdi_export_v2.js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scripts/robustness_geo.py</w:t>
      </w:r>
      <w:r>
        <w:t xml:space="preserve"> </w:t>
      </w:r>
      <w:r>
        <w:t xml:space="preserve">(coordinates, terrain/hydrology confounders, iSDAsoil negative control, spatial-error models).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scripts/urban_filter_tests.py</w:t>
      </w:r>
      <w:r>
        <w:t xml:space="preserve"> </w:t>
      </w:r>
      <w:r>
        <w:t xml:space="preserve">(previously referenced but missing from the repository).</w:t>
      </w:r>
    </w:p>
    <w:p>
      <w:pPr>
        <w:numPr>
          <w:ilvl w:val="0"/>
          <w:numId w:val="1001"/>
        </w:numPr>
        <w:pStyle w:val="Compact"/>
      </w:pPr>
      <w:r>
        <w:t xml:space="preserve">README rewritten; superseded claims (R² = 0.914 as predictive skill; medians as tipping points) withdrawn.</w:t>
      </w:r>
    </w:p>
    <w:p>
      <w:pPr>
        <w:numPr>
          <w:ilvl w:val="0"/>
          <w:numId w:val="1001"/>
        </w:numPr>
        <w:pStyle w:val="Compact"/>
      </w:pPr>
      <w:r>
        <w:t xml:space="preserve">Known issues documented: original EVI used</w:t>
      </w:r>
      <w:r>
        <w:t xml:space="preserve"> </w:t>
      </w:r>
      <w:r>
        <w:rPr>
          <w:rStyle w:val="VerbatimChar"/>
        </w:rPr>
        <w:t xml:space="preserve">COPERNICUS/S2_SR</w:t>
      </w:r>
      <w:r>
        <w:t xml:space="preserve"> </w:t>
      </w:r>
      <w:r>
        <w:t xml:space="preserve">with scene-level cloud filter only (v2 uses</w:t>
      </w:r>
      <w:r>
        <w:t xml:space="preserve"> </w:t>
      </w:r>
      <w:r>
        <w:rPr>
          <w:rStyle w:val="VerbatimChar"/>
        </w:rPr>
        <w:t xml:space="preserve">S2_SR_HARMONIZED</w:t>
      </w:r>
      <w:r>
        <w:t xml:space="preserve"> </w:t>
      </w:r>
      <w:r>
        <w:t xml:space="preserve">+ SCL mask); 0–30 cm soil values are unweighted means of the three depth layers.</w:t>
      </w:r>
    </w:p>
    <w:bookmarkEnd w:id="20"/>
    <w:bookmarkEnd w:id="21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jc w:val="left"/>
    </w:pPr>
    <w:qFormat/>
    <w:rPr>
      <w:rFonts w:ascii="Times New Roman" w:cs="Times New Roman" w:eastAsia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jc w:val="left"/>
    </w:pPr>
    <w:rPr>
      <w:rFonts w:ascii="Times New Roman" w:cs="Times New Roman" w:eastAsia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160" w:before="36" w:line="240" w:lineRule="auto"/>
      <w:jc w:val="left"/>
    </w:pPr>
    <w:rPr>
      <w:rFonts w:ascii="Times New Roman" w:cs="Times New Roman" w:eastAsia="Times New Roman" w:hAnsi="Times New Roman"/>
      <w:color w:val="000000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0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/>
      <w:ind w:hanging="425" w:left="425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TableCaption" w:type="paragraph">
    <w:name w:val="Table Caption"/>
    <w:basedOn w:val="Caption"/>
    <w:pPr>
      <w:keepNext/>
      <w:spacing w:after="20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ImageCaption" w:type="paragraph">
    <w:name w:val="Image Caption"/>
    <w:basedOn w:val="Caption"/>
    <w:pPr>
      <w:spacing w:after="20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2026-10-08T04:13:07Z</dcterms:created>
  <dcterms:modified xsi:type="dcterms:W3CDTF">2026-10-08T04:13:07Z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