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34"/>
        </w:rPr>
        <w:t>Cost-Aware Drift Detection and Automated Retraining for Production ML</w:t>
      </w:r>
    </w:p>
    <w:p>
      <w:pPr>
        <w:spacing w:before="0" w:after="0" w:line="240" w:lineRule="auto"/>
        <w:jc w:val="center"/>
      </w:pPr>
      <w:r>
        <w:rPr>
          <w:rFonts w:ascii="Times New Roman" w:hAnsi="Times New Roman"/>
          <w:b w:val="0"/>
          <w:i w:val="0"/>
          <w:sz w:val="22"/>
        </w:rPr>
        <w:t>Shaifali Verma</w:t>
      </w:r>
    </w:p>
    <w:p>
      <w:pPr>
        <w:spacing w:before="0" w:after="0" w:line="240" w:lineRule="auto"/>
        <w:jc w:val="center"/>
      </w:pPr>
      <w:r>
        <w:rPr>
          <w:rFonts w:ascii="Times New Roman" w:hAnsi="Times New Roman"/>
          <w:b w:val="0"/>
          <w:i/>
          <w:sz w:val="20"/>
        </w:rPr>
        <w:t>Department of Computer Science and Engineering</w:t>
      </w:r>
    </w:p>
    <w:p>
      <w:pPr>
        <w:spacing w:before="0" w:after="0" w:line="240" w:lineRule="auto"/>
        <w:jc w:val="center"/>
      </w:pPr>
      <w:r>
        <w:rPr>
          <w:rFonts w:ascii="Times New Roman" w:hAnsi="Times New Roman"/>
          <w:b w:val="0"/>
          <w:i/>
          <w:sz w:val="20"/>
        </w:rPr>
        <w:t>Graphic Era University, Dehradun, Uttarakhand, India</w:t>
      </w:r>
    </w:p>
    <w:p>
      <w:pPr>
        <w:spacing w:before="0" w:after="240" w:line="240" w:lineRule="auto"/>
        <w:jc w:val="center"/>
      </w:pPr>
      <w:r>
        <w:rPr>
          <w:rFonts w:ascii="Times New Roman" w:hAnsi="Times New Roman"/>
          <w:b w:val="0"/>
          <w:i w:val="0"/>
          <w:sz w:val="20"/>
        </w:rPr>
        <w:t>shaifaliverma1052@gmail.com</w:t>
      </w:r>
    </w:p>
    <w:p>
      <w:pPr>
        <w:jc w:val="both"/>
      </w:pPr>
      <w:r>
        <w:rPr>
          <w:rFonts w:ascii="Times New Roman" w:hAnsi="Times New Roman"/>
          <w:b/>
          <w:i/>
          <w:sz w:val="18"/>
        </w:rPr>
        <w:t>Abstract—</w:t>
      </w:r>
      <w:r>
        <w:rPr>
          <w:rFonts w:ascii="Times New Roman" w:hAnsi="Times New Roman"/>
          <w:b/>
          <w:sz w:val="18"/>
        </w:rPr>
        <w:t>Maintaining a deployed classifier's accuracy under concept drift requires detecting the drift and retraining, but retraining has a real operational cost, so the choice of detector is an accuracy-cost trade-off, not a single-metric optimisation. We build a self-healing ML pipeline that couples an online classifier with a pluggable drift detector: on a drift signal, the pipeline retrains on a bounded recent-sample buffer and hot-swaps the model in, while every inference and retrain is instrumented with a simulated cloud cost calibrated to representative serverless list pricing. We compare four published drift detectors -- DDM, EDDM, ADWIN and KSWIN, each implemented from scratch -- on three synthetic drift streams with 8 known ground-truth drift points, chosen because real-world benchmarks such as Elec2 lack a labelled drift point and so cannot support a rigorous detection-delay measurement. ADWIN is the only detector to catch every drift (8/8) while keeping false alarms low (4 total, versus 42 for EDDM, which also detects every drift), at roughly 4.1x lower mean retraining cost than EDDM. We further deploy the pipeline as a containerised FastAPI service on a public cloud platform and verify its predict/monitor/retrain loop end-to-end in production, closing the gap between a benchmark result and a working system.</w:t>
      </w:r>
    </w:p>
    <w:p>
      <w:pPr>
        <w:spacing w:before="0" w:after="0" w:line="240" w:lineRule="auto"/>
      </w:pPr>
      <w:r>
        <w:rPr>
          <w:rFonts w:ascii="Times New Roman" w:hAnsi="Times New Roman"/>
          <w:b w:val="0"/>
          <w:i w:val="0"/>
          <w:sz w:val="12"/>
        </w:rPr>
      </w:r>
    </w:p>
    <w:p>
      <w:pPr>
        <w:jc w:val="both"/>
      </w:pPr>
      <w:r>
        <w:rPr>
          <w:rFonts w:ascii="Times New Roman" w:hAnsi="Times New Roman"/>
          <w:b/>
          <w:i/>
          <w:sz w:val="18"/>
        </w:rPr>
        <w:t>Index Terms—</w:t>
      </w:r>
      <w:r>
        <w:rPr>
          <w:rFonts w:ascii="Times New Roman" w:hAnsi="Times New Roman"/>
          <w:b/>
          <w:sz w:val="18"/>
        </w:rPr>
        <w:t>concept drift, drift detection, MLOps, automated retraining, cloud cost, online learning, model monitoring.</w:t>
      </w:r>
    </w:p>
    <w:p>
      <w:pPr>
        <w:sectPr>
          <w:pgSz w:w="12240" w:h="15840"/>
          <w:pgMar w:top="1080" w:right="900" w:bottom="1440" w:left="900" w:header="720" w:footer="720" w:gutter="0"/>
          <w:cols w:space="180" w:num="1"/>
          <w:docGrid w:linePitch="360"/>
        </w:sectPr>
      </w:pPr>
    </w:p>
    <w:p>
      <w:pPr>
        <w:spacing w:before="200" w:after="80" w:line="240" w:lineRule="auto"/>
        <w:jc w:val="center"/>
      </w:pPr>
      <w:r>
        <w:rPr>
          <w:rFonts w:ascii="Times New Roman" w:hAnsi="Times New Roman"/>
          <w:b w:val="0"/>
          <w:i w:val="0"/>
          <w:sz w:val="20"/>
        </w:rPr>
        <w:t>I.  INTRODUCTION</w:t>
      </w:r>
    </w:p>
    <w:p>
      <w:pPr>
        <w:spacing w:before="0" w:after="20" w:line="240" w:lineRule="auto"/>
        <w:ind w:firstLine="288"/>
        <w:jc w:val="both"/>
      </w:pPr>
      <w:r>
        <w:rPr>
          <w:rFonts w:ascii="Times New Roman" w:hAnsi="Times New Roman"/>
          <w:b w:val="0"/>
          <w:i w:val="0"/>
          <w:sz w:val="20"/>
        </w:rPr>
        <w:t>A deployed classifier's accuracy degrades once the data distribution it sees in production diverges from the distribution it was trained on -- a phenomenon known as concept drift. The standard remedy, retraining on fresh data, is not free: each retrain consumes compute, and in a cloud-billed deployment that cost is direct and measurable. A drift detector that reacts to every fluctuation in the error signal drives retraining cost up without necessarily improving accuracy, while a detector tuned to avoid false alarms risks leaving a stale model in production. Despite this, drift-detection algorithms are almost always compared on accuracy or detection delay alone, leaving the cost side of the trade-off unmeasured.</w:t>
      </w:r>
    </w:p>
    <w:p>
      <w:pPr>
        <w:spacing w:before="0" w:after="20" w:line="240" w:lineRule="auto"/>
        <w:ind w:firstLine="288"/>
        <w:jc w:val="both"/>
      </w:pPr>
      <w:r>
        <w:rPr>
          <w:rFonts w:ascii="Times New Roman" w:hAnsi="Times New Roman"/>
          <w:b w:val="0"/>
          <w:i w:val="0"/>
          <w:sz w:val="20"/>
        </w:rPr>
        <w:t>This paper treats detector selection as a three-way trade-off between detection completeness, false-alarm rate, and retraining cost, and builds a complete self-healing pipeline -- detector, retraining trigger, hot-swap, and cost instrumentation -- rather than evaluating detectors in isolation. The pipeline is also deployed as a public, working service, so the comparison is grounded in a system that actually serves predictions rather than an offline notebook.</w:t>
      </w:r>
    </w:p>
    <w:p>
      <w:pPr>
        <w:spacing w:before="140" w:after="40" w:line="240" w:lineRule="auto"/>
      </w:pPr>
      <w:r>
        <w:rPr>
          <w:rFonts w:ascii="Times New Roman" w:hAnsi="Times New Roman"/>
          <w:b w:val="0"/>
          <w:i/>
          <w:sz w:val="20"/>
        </w:rPr>
        <w:t>A.  Contributions</w:t>
      </w:r>
    </w:p>
    <w:p>
      <w:pPr>
        <w:spacing w:before="0" w:after="20" w:line="240" w:lineRule="auto"/>
        <w:ind w:firstLine="288"/>
        <w:jc w:val="both"/>
      </w:pPr>
      <w:r>
        <w:rPr>
          <w:rFonts w:ascii="Times New Roman" w:hAnsi="Times New Roman"/>
          <w:b w:val="0"/>
          <w:i w:val="0"/>
          <w:sz w:val="20"/>
        </w:rPr>
        <w:t>1) A cost-instrumented online pipeline that couples drift detection with automated, buffer-based retraining and model hot-swapping.</w:t>
      </w:r>
    </w:p>
    <w:p>
      <w:pPr>
        <w:spacing w:before="0" w:after="20" w:line="240" w:lineRule="auto"/>
        <w:ind w:firstLine="288"/>
        <w:jc w:val="both"/>
      </w:pPr>
      <w:r>
        <w:rPr>
          <w:rFonts w:ascii="Times New Roman" w:hAnsi="Times New Roman"/>
          <w:b w:val="0"/>
          <w:i w:val="0"/>
          <w:sz w:val="20"/>
        </w:rPr>
        <w:t>2) A from-scratch implementation and head-to-head comparison of four published drift detectors (DDM, EDDM, ADWIN, KSWIN) on synthetic streams with known ground-truth drift points, enabling exact detection-delay and false-alarm measurement that real-world streams such as Elec2 cannot support.</w:t>
      </w:r>
    </w:p>
    <w:p>
      <w:pPr>
        <w:spacing w:before="0" w:after="20" w:line="240" w:lineRule="auto"/>
        <w:ind w:firstLine="288"/>
        <w:jc w:val="both"/>
      </w:pPr>
      <w:r>
        <w:rPr>
          <w:rFonts w:ascii="Times New Roman" w:hAnsi="Times New Roman"/>
          <w:b w:val="0"/>
          <w:i w:val="0"/>
          <w:sz w:val="20"/>
        </w:rPr>
        <w:t>3) A quantified cost/completeness trade-off: ADWIN is shown to be the only detector achieving full drift detection while remaining substantially cheaper than the other fully-detecting alternative (EDDM).</w:t>
      </w:r>
    </w:p>
    <w:p>
      <w:pPr>
        <w:spacing w:before="0" w:after="20" w:line="240" w:lineRule="auto"/>
        <w:ind w:firstLine="288"/>
        <w:jc w:val="both"/>
      </w:pPr>
      <w:r>
        <w:rPr>
          <w:rFonts w:ascii="Times New Roman" w:hAnsi="Times New Roman"/>
          <w:b w:val="0"/>
          <w:i w:val="0"/>
          <w:sz w:val="20"/>
        </w:rPr>
        <w:t>4) A public deployment of the pipeline as a containerised FastAPI service, verified end-to-end in production.</w:t>
      </w:r>
    </w:p>
    <w:p>
      <w:pPr>
        <w:spacing w:before="200" w:after="80" w:line="240" w:lineRule="auto"/>
        <w:jc w:val="center"/>
      </w:pPr>
      <w:r>
        <w:rPr>
          <w:rFonts w:ascii="Times New Roman" w:hAnsi="Times New Roman"/>
          <w:b w:val="0"/>
          <w:i w:val="0"/>
          <w:sz w:val="20"/>
        </w:rPr>
        <w:t>II.  RELATED WORK</w:t>
      </w:r>
    </w:p>
    <w:p>
      <w:pPr>
        <w:spacing w:before="0" w:after="20" w:line="240" w:lineRule="auto"/>
        <w:ind w:firstLine="288"/>
        <w:jc w:val="both"/>
      </w:pPr>
      <w:r>
        <w:rPr>
          <w:rFonts w:ascii="Times New Roman" w:hAnsi="Times New Roman"/>
          <w:b w:val="0"/>
          <w:i w:val="0"/>
          <w:sz w:val="20"/>
        </w:rPr>
        <w:t>DDM [1] and EDDM [2] are classical statistical-process-control detectors that monitor the classifier's error rate or inter-error distance; both remain common baselines because of their simplicity and low computational overhead. ADWIN [3] instead maintains a variable-length window and applies a Hoeffding-bound test for a significant change in the window's mean, giving it formal guarantees on the false-positive rate. KSWIN [4] avoids any parametric assumption on the monitored signal by applying a two-sample Kolmogorov-Smirnov test between sub-windows. These four algorithms are typically evaluated for detection delay and accuracy recovery alone; we are not aware of a comparison that also quantifies their operational cost when embedded in an automated retraining loop, which is the gap this paper addresses.</w:t>
      </w:r>
    </w:p>
    <w:p>
      <w:pPr>
        <w:spacing w:before="200" w:after="80" w:line="240" w:lineRule="auto"/>
        <w:jc w:val="center"/>
      </w:pPr>
      <w:r>
        <w:rPr>
          <w:rFonts w:ascii="Times New Roman" w:hAnsi="Times New Roman"/>
          <w:b w:val="0"/>
          <w:i w:val="0"/>
          <w:sz w:val="20"/>
        </w:rPr>
        <w:t>III.  METHODOLOGY</w:t>
      </w:r>
    </w:p>
    <w:p>
      <w:pPr>
        <w:spacing w:before="0" w:after="20" w:line="240" w:lineRule="auto"/>
        <w:ind w:firstLine="288"/>
        <w:jc w:val="both"/>
      </w:pPr>
      <w:r>
        <w:rPr>
          <w:rFonts w:ascii="Times New Roman" w:hAnsi="Times New Roman"/>
          <w:b w:val="0"/>
          <w:i w:val="0"/>
          <w:sz w:val="20"/>
        </w:rPr>
        <w:t>The pipeline serves predictions from an online linear classifier (SGDClassifier, log-loss). After each prediction, if the ground-truth label is available, a binary correctness signal is passed to the active drift detector. On a drift signal, the pipeline retrains a fresh classifier on a bounded buffer of the most recent labelled samples and hot-swaps it in as the new serving version; a cooldown period prevents repeated retraining on a single drift event. Every inference and every retrain is metered against a simulated cloud cost calibrated to representative 2026 list pricing for serverless inference (~$0.20 per 1M invocations, matching AWS Lambda) and a small managed training job (~$0.05 per retrain), so the evaluation reports the trade-off in the unit an actual deployment decision is made in: dollars.</w:t>
      </w:r>
    </w:p>
    <w:p>
      <w:pPr>
        <w:spacing w:before="140" w:after="40" w:line="240" w:lineRule="auto"/>
      </w:pPr>
      <w:r>
        <w:rPr>
          <w:rFonts w:ascii="Times New Roman" w:hAnsi="Times New Roman"/>
          <w:b w:val="0"/>
          <w:i/>
          <w:sz w:val="20"/>
        </w:rPr>
        <w:t>A.  Drift detectors compared</w:t>
      </w:r>
    </w:p>
    <w:p>
      <w:pPr>
        <w:spacing w:before="0" w:after="20" w:line="240" w:lineRule="auto"/>
        <w:ind w:firstLine="288"/>
        <w:jc w:val="both"/>
      </w:pPr>
      <w:r>
        <w:rPr>
          <w:rFonts w:ascii="Times New Roman" w:hAnsi="Times New Roman"/>
          <w:b w:val="0"/>
          <w:i w:val="0"/>
          <w:sz w:val="20"/>
        </w:rPr>
        <w:t>DDM [1] tracks the online error rate and its standard deviation, signalling drift when the error rate exceeds its historical minimum by a fixed number of standard deviations. EDDM [2] instead tracks the distance between consecutive misclassifications, making it more sensitive to gradual drift at the cost of more false positives. ADWIN [3] maintains a variable-length window compressed with an exponential histogram and applies a Hoeffding-bound cut-point test for a significant change in the window's mean. KSWIN [4] applies a two-sample KS test between a reference and a recent sub-window of a sliding window. All four were implemented from scratch (numpy/scipy only) so that cost instrumentation and hot-swap retraining could be integrated directly into the online serving loop rather than bolted onto a third-party library's callback interface.</w:t>
      </w:r>
    </w:p>
    <w:p>
      <w:pPr>
        <w:spacing w:before="140" w:after="40" w:line="240" w:lineRule="auto"/>
      </w:pPr>
      <w:r>
        <w:rPr>
          <w:rFonts w:ascii="Times New Roman" w:hAnsi="Times New Roman"/>
          <w:b w:val="0"/>
          <w:i/>
          <w:sz w:val="20"/>
        </w:rPr>
        <w:t>B.  Synthetic drift streams</w:t>
      </w:r>
    </w:p>
    <w:p>
      <w:pPr>
        <w:spacing w:before="0" w:after="20" w:line="240" w:lineRule="auto"/>
        <w:ind w:firstLine="288"/>
        <w:jc w:val="both"/>
      </w:pPr>
      <w:r>
        <w:rPr>
          <w:rFonts w:ascii="Times New Roman" w:hAnsi="Times New Roman"/>
          <w:b w:val="0"/>
          <w:i w:val="0"/>
          <w:sz w:val="20"/>
        </w:rPr>
        <w:t>Real-world drift benchmarks such as Elec2 lack a labelled ground-truth drift point, making detection delay -- the number of samples between the true onset of drift and the detector's alarm -- impossible to measure rigorously. We therefore evaluate on three streams standard in the drift-detection literature, each with known drift points and 20,000 samples: SEA (abrupt threshold change on the sum of two features, 3 drift points), SINE (abrupt reversal of the decision boundary f2 &gt; sin(f1), 3 drift points), and a rotating hyperplane (gradual rotation of the decision hyperplane over a 1500-sample window, 2 drift points). Each stream uses a 500-sample warm-start, a 500-sample retraining buffer, and a 200-sample cooldown between retrains.</w:t>
      </w:r>
    </w:p>
    <w:p>
      <w:pPr>
        <w:spacing w:before="200" w:after="80" w:line="240" w:lineRule="auto"/>
        <w:jc w:val="center"/>
      </w:pPr>
      <w:r>
        <w:rPr>
          <w:rFonts w:ascii="Times New Roman" w:hAnsi="Times New Roman"/>
          <w:b w:val="0"/>
          <w:i w:val="0"/>
          <w:sz w:val="20"/>
        </w:rPr>
        <w:t>IV.  EXPERIMENTAL SETUP</w:t>
      </w: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I</w:t>
      </w:r>
    </w:p>
    <w:p>
      <w:pPr>
        <w:spacing w:before="0" w:after="60" w:line="240" w:lineRule="auto"/>
        <w:jc w:val="center"/>
      </w:pPr>
      <w:r>
        <w:rPr>
          <w:rFonts w:ascii="Times New Roman" w:hAnsi="Times New Roman"/>
          <w:b w:val="0"/>
          <w:i w:val="0"/>
          <w:sz w:val="16"/>
        </w:rPr>
        <w:t>EXPERIMENTAL CONFIGURATION.</w:t>
      </w:r>
    </w:p>
    <w:tbl>
      <w:tblPr>
        <w:tblStyle w:val="TableGrid"/>
        <w:tblW w:type="auto" w:w="0"/>
        <w:tblLayout w:type="fixed"/>
        <w:tblLook w:firstColumn="1" w:firstRow="1" w:lastColumn="0" w:lastRow="0" w:noHBand="0" w:noVBand="1" w:val="04A0"/>
        <w:tblLayout w:type="fixed"/>
      </w:tblPr>
      <w:tblGrid>
        <w:gridCol w:w="5220"/>
        <w:gridCol w:w="5220"/>
      </w:tblGrid>
      <w:tr>
        <w:trPr>
          <w:cantSplit/>
          <w:tblHeader w:val="true"/>
        </w:trPr>
        <w:tc>
          <w:tcPr>
            <w:tcW w:type="dxa" w:w="4894"/>
          </w:tcPr>
          <w:p>
            <w:pPr>
              <w:jc w:val="center"/>
            </w:pPr>
            <w:r/>
            <w:r>
              <w:rPr>
                <w:rFonts w:ascii="Times New Roman" w:hAnsi="Times New Roman"/>
                <w:b/>
                <w:sz w:val="14"/>
              </w:rPr>
              <w:t>Item</w:t>
            </w:r>
          </w:p>
        </w:tc>
        <w:tc>
          <w:tcPr>
            <w:tcW w:type="dxa" w:w="5546"/>
          </w:tcPr>
          <w:p>
            <w:pPr>
              <w:jc w:val="center"/>
            </w:pPr>
            <w:r/>
            <w:r>
              <w:rPr>
                <w:rFonts w:ascii="Times New Roman" w:hAnsi="Times New Roman"/>
                <w:b/>
                <w:sz w:val="14"/>
              </w:rPr>
              <w:t>Value</w:t>
            </w:r>
          </w:p>
        </w:tc>
      </w:tr>
      <w:tr>
        <w:trPr>
          <w:cantSplit/>
        </w:trPr>
        <w:tc>
          <w:tcPr>
            <w:tcW w:type="dxa" w:w="4894"/>
          </w:tcPr>
          <w:p>
            <w:pPr>
              <w:jc w:val="left"/>
            </w:pPr>
            <w:r/>
            <w:r>
              <w:rPr>
                <w:rFonts w:ascii="Times New Roman" w:hAnsi="Times New Roman"/>
                <w:sz w:val="14"/>
              </w:rPr>
              <w:t>Base classifier</w:t>
            </w:r>
          </w:p>
        </w:tc>
        <w:tc>
          <w:tcPr>
            <w:tcW w:type="dxa" w:w="5546"/>
          </w:tcPr>
          <w:p>
            <w:pPr>
              <w:jc w:val="center"/>
            </w:pPr>
            <w:r/>
            <w:r>
              <w:rPr>
                <w:rFonts w:ascii="Times New Roman" w:hAnsi="Times New Roman"/>
                <w:sz w:val="14"/>
              </w:rPr>
              <w:t>SGDClassifier, log-loss</w:t>
            </w:r>
          </w:p>
        </w:tc>
      </w:tr>
      <w:tr>
        <w:trPr>
          <w:cantSplit/>
        </w:trPr>
        <w:tc>
          <w:tcPr>
            <w:tcW w:type="dxa" w:w="4894"/>
          </w:tcPr>
          <w:p>
            <w:pPr>
              <w:jc w:val="left"/>
            </w:pPr>
            <w:r/>
            <w:r>
              <w:rPr>
                <w:rFonts w:ascii="Times New Roman" w:hAnsi="Times New Roman"/>
                <w:sz w:val="14"/>
              </w:rPr>
              <w:t>Streams</w:t>
            </w:r>
          </w:p>
        </w:tc>
        <w:tc>
          <w:tcPr>
            <w:tcW w:type="dxa" w:w="5546"/>
          </w:tcPr>
          <w:p>
            <w:pPr>
              <w:jc w:val="center"/>
            </w:pPr>
            <w:r/>
            <w:r>
              <w:rPr>
                <w:rFonts w:ascii="Times New Roman" w:hAnsi="Times New Roman"/>
                <w:sz w:val="14"/>
              </w:rPr>
              <w:t>SEA, SINE (abrupt); rotating hyperplane (gradual)</w:t>
            </w:r>
          </w:p>
        </w:tc>
      </w:tr>
      <w:tr>
        <w:trPr>
          <w:cantSplit/>
        </w:trPr>
        <w:tc>
          <w:tcPr>
            <w:tcW w:type="dxa" w:w="4894"/>
          </w:tcPr>
          <w:p>
            <w:pPr>
              <w:jc w:val="left"/>
            </w:pPr>
            <w:r/>
            <w:r>
              <w:rPr>
                <w:rFonts w:ascii="Times New Roman" w:hAnsi="Times New Roman"/>
                <w:sz w:val="14"/>
              </w:rPr>
              <w:t>Samples per stream</w:t>
            </w:r>
          </w:p>
        </w:tc>
        <w:tc>
          <w:tcPr>
            <w:tcW w:type="dxa" w:w="5546"/>
          </w:tcPr>
          <w:p>
            <w:pPr>
              <w:jc w:val="center"/>
            </w:pPr>
            <w:r/>
            <w:r>
              <w:rPr>
                <w:rFonts w:ascii="Times New Roman" w:hAnsi="Times New Roman"/>
                <w:sz w:val="14"/>
              </w:rPr>
              <w:t>20,000</w:t>
            </w:r>
          </w:p>
        </w:tc>
      </w:tr>
      <w:tr>
        <w:trPr>
          <w:cantSplit/>
        </w:trPr>
        <w:tc>
          <w:tcPr>
            <w:tcW w:type="dxa" w:w="4894"/>
          </w:tcPr>
          <w:p>
            <w:pPr>
              <w:jc w:val="left"/>
            </w:pPr>
            <w:r/>
            <w:r>
              <w:rPr>
                <w:rFonts w:ascii="Times New Roman" w:hAnsi="Times New Roman"/>
                <w:sz w:val="14"/>
              </w:rPr>
              <w:t>Warm-start / buffer / cooldown</w:t>
            </w:r>
          </w:p>
        </w:tc>
        <w:tc>
          <w:tcPr>
            <w:tcW w:type="dxa" w:w="5546"/>
          </w:tcPr>
          <w:p>
            <w:pPr>
              <w:jc w:val="center"/>
            </w:pPr>
            <w:r/>
            <w:r>
              <w:rPr>
                <w:rFonts w:ascii="Times New Roman" w:hAnsi="Times New Roman"/>
                <w:sz w:val="14"/>
              </w:rPr>
              <w:t>500 / 500 / 200 samples</w:t>
            </w:r>
          </w:p>
        </w:tc>
      </w:tr>
      <w:tr>
        <w:trPr>
          <w:cantSplit/>
        </w:trPr>
        <w:tc>
          <w:tcPr>
            <w:tcW w:type="dxa" w:w="4894"/>
          </w:tcPr>
          <w:p>
            <w:pPr>
              <w:jc w:val="left"/>
            </w:pPr>
            <w:r/>
            <w:r>
              <w:rPr>
                <w:rFonts w:ascii="Times New Roman" w:hAnsi="Times New Roman"/>
                <w:sz w:val="14"/>
              </w:rPr>
              <w:t>Inference cost</w:t>
            </w:r>
          </w:p>
        </w:tc>
        <w:tc>
          <w:tcPr>
            <w:tcW w:type="dxa" w:w="5546"/>
          </w:tcPr>
          <w:p>
            <w:pPr>
              <w:jc w:val="center"/>
            </w:pPr>
            <w:r/>
            <w:r>
              <w:rPr>
                <w:rFonts w:ascii="Times New Roman" w:hAnsi="Times New Roman"/>
                <w:sz w:val="14"/>
              </w:rPr>
              <w:t>$0.0000002 / call (AWS Lambda list price)</w:t>
            </w:r>
          </w:p>
        </w:tc>
      </w:tr>
      <w:tr>
        <w:trPr>
          <w:cantSplit/>
        </w:trPr>
        <w:tc>
          <w:tcPr>
            <w:tcW w:type="dxa" w:w="4894"/>
          </w:tcPr>
          <w:p>
            <w:pPr>
              <w:jc w:val="left"/>
            </w:pPr>
            <w:r/>
            <w:r>
              <w:rPr>
                <w:rFonts w:ascii="Times New Roman" w:hAnsi="Times New Roman"/>
                <w:sz w:val="14"/>
              </w:rPr>
              <w:t>Retrain cost</w:t>
            </w:r>
          </w:p>
        </w:tc>
        <w:tc>
          <w:tcPr>
            <w:tcW w:type="dxa" w:w="5546"/>
          </w:tcPr>
          <w:p>
            <w:pPr>
              <w:jc w:val="center"/>
            </w:pPr>
            <w:r/>
            <w:r>
              <w:rPr>
                <w:rFonts w:ascii="Times New Roman" w:hAnsi="Times New Roman"/>
                <w:sz w:val="14"/>
              </w:rPr>
              <w:t>$0.05 / job (small training instance)</w:t>
            </w:r>
          </w:p>
        </w:tc>
      </w:tr>
      <w:tr>
        <w:trPr>
          <w:cantSplit/>
        </w:trPr>
        <w:tc>
          <w:tcPr>
            <w:tcW w:type="dxa" w:w="4894"/>
          </w:tcPr>
          <w:p>
            <w:pPr>
              <w:jc w:val="left"/>
            </w:pPr>
            <w:r/>
            <w:r>
              <w:rPr>
                <w:rFonts w:ascii="Times New Roman" w:hAnsi="Times New Roman"/>
                <w:sz w:val="14"/>
              </w:rPr>
              <w:t>Deployment</w:t>
            </w:r>
          </w:p>
        </w:tc>
        <w:tc>
          <w:tcPr>
            <w:tcW w:type="dxa" w:w="5546"/>
          </w:tcPr>
          <w:p>
            <w:pPr>
              <w:jc w:val="center"/>
            </w:pPr>
            <w:r/>
            <w:r>
              <w:rPr>
                <w:rFonts w:ascii="Times New Roman" w:hAnsi="Times New Roman"/>
                <w:sz w:val="14"/>
              </w:rPr>
              <w:t>Docker + FastAPI, Render (free tier)</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pacing w:before="200" w:after="80" w:line="240" w:lineRule="auto"/>
        <w:jc w:val="center"/>
      </w:pPr>
      <w:r>
        <w:rPr>
          <w:rFonts w:ascii="Times New Roman" w:hAnsi="Times New Roman"/>
          <w:b w:val="0"/>
          <w:i w:val="0"/>
          <w:sz w:val="20"/>
        </w:rPr>
        <w:t>V.  RESULTS</w:t>
      </w:r>
    </w:p>
    <w:p>
      <w:pPr>
        <w:spacing w:before="0" w:after="20" w:line="240" w:lineRule="auto"/>
        <w:ind w:firstLine="288"/>
        <w:jc w:val="both"/>
      </w:pPr>
      <w:r>
        <w:rPr>
          <w:rFonts w:ascii="Times New Roman" w:hAnsi="Times New Roman"/>
          <w:b w:val="0"/>
          <w:i w:val="0"/>
          <w:sz w:val="20"/>
        </w:rPr>
        <w:t>Table II reports, per (stream, detector) pair, the number of drifts detected against the known ground truth, mean detection delay in samples, false alarms, overall post-warm-up accuracy, and total simulated cost.</w:t>
      </w: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II</w:t>
      </w:r>
    </w:p>
    <w:p>
      <w:pPr>
        <w:spacing w:before="0" w:after="60" w:line="240" w:lineRule="auto"/>
        <w:jc w:val="center"/>
      </w:pPr>
      <w:r>
        <w:rPr>
          <w:rFonts w:ascii="Times New Roman" w:hAnsi="Times New Roman"/>
          <w:b w:val="0"/>
          <w:i w:val="0"/>
          <w:sz w:val="16"/>
        </w:rPr>
        <w:t>DETECTOR COMPARISON ACROSS SYNTHETIC DRIFT STREAMS.</w:t>
      </w:r>
    </w:p>
    <w:tbl>
      <w:tblPr>
        <w:tblStyle w:val="TableGrid"/>
        <w:tblW w:type="auto" w:w="0"/>
        <w:tblLayout w:type="fixed"/>
        <w:tblLook w:firstColumn="1" w:firstRow="1" w:lastColumn="0" w:lastRow="0" w:noHBand="0" w:noVBand="1" w:val="04A0"/>
        <w:tblLayout w:type="fixed"/>
      </w:tblPr>
      <w:tblGrid>
        <w:gridCol w:w="1305"/>
        <w:gridCol w:w="1305"/>
        <w:gridCol w:w="1305"/>
        <w:gridCol w:w="1305"/>
        <w:gridCol w:w="1305"/>
        <w:gridCol w:w="1305"/>
        <w:gridCol w:w="1305"/>
        <w:gridCol w:w="1305"/>
      </w:tblGrid>
      <w:tr>
        <w:trPr>
          <w:cantSplit/>
          <w:tblHeader w:val="true"/>
        </w:trPr>
        <w:tc>
          <w:tcPr>
            <w:tcW w:type="dxa" w:w="3132"/>
          </w:tcPr>
          <w:p>
            <w:pPr>
              <w:jc w:val="center"/>
            </w:pPr>
            <w:r/>
            <w:r>
              <w:rPr>
                <w:rFonts w:ascii="Times New Roman" w:hAnsi="Times New Roman"/>
                <w:b/>
                <w:sz w:val="13"/>
              </w:rPr>
              <w:t>Stream</w:t>
            </w:r>
          </w:p>
        </w:tc>
        <w:tc>
          <w:tcPr>
            <w:tcW w:type="dxa" w:w="1392"/>
          </w:tcPr>
          <w:p>
            <w:pPr>
              <w:jc w:val="center"/>
            </w:pPr>
            <w:r/>
            <w:r>
              <w:rPr>
                <w:rFonts w:ascii="Times New Roman" w:hAnsi="Times New Roman"/>
                <w:b/>
                <w:sz w:val="13"/>
              </w:rPr>
              <w:t>Detector</w:t>
            </w:r>
          </w:p>
        </w:tc>
        <w:tc>
          <w:tcPr>
            <w:tcW w:type="dxa" w:w="870"/>
          </w:tcPr>
          <w:p>
            <w:pPr>
              <w:jc w:val="center"/>
            </w:pPr>
            <w:r/>
            <w:r>
              <w:rPr>
                <w:rFonts w:ascii="Times New Roman" w:hAnsi="Times New Roman"/>
                <w:b/>
                <w:sz w:val="13"/>
              </w:rPr>
              <w:t>True</w:t>
            </w:r>
          </w:p>
        </w:tc>
        <w:tc>
          <w:tcPr>
            <w:tcW w:type="dxa" w:w="870"/>
          </w:tcPr>
          <w:p>
            <w:pPr>
              <w:jc w:val="center"/>
            </w:pPr>
            <w:r/>
            <w:r>
              <w:rPr>
                <w:rFonts w:ascii="Times New Roman" w:hAnsi="Times New Roman"/>
                <w:b/>
                <w:sz w:val="13"/>
              </w:rPr>
              <w:t>Det.</w:t>
            </w:r>
          </w:p>
        </w:tc>
        <w:tc>
          <w:tcPr>
            <w:tcW w:type="dxa" w:w="1044"/>
          </w:tcPr>
          <w:p>
            <w:pPr>
              <w:jc w:val="center"/>
            </w:pPr>
            <w:r/>
            <w:r>
              <w:rPr>
                <w:rFonts w:ascii="Times New Roman" w:hAnsi="Times New Roman"/>
                <w:b/>
                <w:sz w:val="13"/>
              </w:rPr>
              <w:t>Delay</w:t>
            </w:r>
          </w:p>
        </w:tc>
        <w:tc>
          <w:tcPr>
            <w:tcW w:type="dxa" w:w="870"/>
          </w:tcPr>
          <w:p>
            <w:pPr>
              <w:jc w:val="center"/>
            </w:pPr>
            <w:r/>
            <w:r>
              <w:rPr>
                <w:rFonts w:ascii="Times New Roman" w:hAnsi="Times New Roman"/>
                <w:b/>
                <w:sz w:val="13"/>
              </w:rPr>
              <w:t>FA</w:t>
            </w:r>
          </w:p>
        </w:tc>
        <w:tc>
          <w:tcPr>
            <w:tcW w:type="dxa" w:w="1044"/>
          </w:tcPr>
          <w:p>
            <w:pPr>
              <w:jc w:val="center"/>
            </w:pPr>
            <w:r/>
            <w:r>
              <w:rPr>
                <w:rFonts w:ascii="Times New Roman" w:hAnsi="Times New Roman"/>
                <w:b/>
                <w:sz w:val="13"/>
              </w:rPr>
              <w:t>Acc.</w:t>
            </w:r>
          </w:p>
        </w:tc>
        <w:tc>
          <w:tcPr>
            <w:tcW w:type="dxa" w:w="1218"/>
          </w:tcPr>
          <w:p>
            <w:pPr>
              <w:jc w:val="center"/>
            </w:pPr>
            <w:r/>
            <w:r>
              <w:rPr>
                <w:rFonts w:ascii="Times New Roman" w:hAnsi="Times New Roman"/>
                <w:b/>
                <w:sz w:val="13"/>
              </w:rPr>
              <w:t>Cost($)</w:t>
            </w:r>
          </w:p>
        </w:tc>
      </w:tr>
      <w:tr>
        <w:trPr>
          <w:cantSplit/>
        </w:trPr>
        <w:tc>
          <w:tcPr>
            <w:tcW w:type="dxa" w:w="3132"/>
          </w:tcPr>
          <w:p>
            <w:pPr>
              <w:jc w:val="left"/>
            </w:pPr>
            <w:r/>
            <w:r>
              <w:rPr>
                <w:rFonts w:ascii="Times New Roman" w:hAnsi="Times New Roman"/>
                <w:sz w:val="13"/>
              </w:rPr>
              <w:t>sea abrupt</w:t>
            </w:r>
          </w:p>
        </w:tc>
        <w:tc>
          <w:tcPr>
            <w:tcW w:type="dxa" w:w="1392"/>
          </w:tcPr>
          <w:p>
            <w:pPr>
              <w:jc w:val="center"/>
            </w:pPr>
            <w:r/>
            <w:r>
              <w:rPr>
                <w:rFonts w:ascii="Times New Roman" w:hAnsi="Times New Roman"/>
                <w:sz w:val="13"/>
              </w:rPr>
              <w:t>DDM</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2574.0</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0.7856</w:t>
            </w:r>
          </w:p>
        </w:tc>
        <w:tc>
          <w:tcPr>
            <w:tcW w:type="dxa" w:w="1218"/>
          </w:tcPr>
          <w:p>
            <w:pPr>
              <w:jc w:val="center"/>
            </w:pPr>
            <w:r/>
            <w:r>
              <w:rPr>
                <w:rFonts w:ascii="Times New Roman" w:hAnsi="Times New Roman"/>
                <w:sz w:val="13"/>
              </w:rPr>
              <w:t>0.1539</w:t>
            </w:r>
          </w:p>
        </w:tc>
      </w:tr>
      <w:tr>
        <w:trPr>
          <w:cantSplit/>
        </w:trPr>
        <w:tc>
          <w:tcPr>
            <w:tcW w:type="dxa" w:w="3132"/>
          </w:tcPr>
          <w:p>
            <w:pPr>
              <w:jc w:val="left"/>
            </w:pPr>
            <w:r/>
            <w:r>
              <w:rPr>
                <w:rFonts w:ascii="Times New Roman" w:hAnsi="Times New Roman"/>
                <w:sz w:val="13"/>
              </w:rPr>
              <w:t>sea abrupt</w:t>
            </w:r>
          </w:p>
        </w:tc>
        <w:tc>
          <w:tcPr>
            <w:tcW w:type="dxa" w:w="1392"/>
          </w:tcPr>
          <w:p>
            <w:pPr>
              <w:jc w:val="center"/>
            </w:pPr>
            <w:r/>
            <w:r>
              <w:rPr>
                <w:rFonts w:ascii="Times New Roman" w:hAnsi="Times New Roman"/>
                <w:sz w:val="13"/>
              </w:rPr>
              <w:t>EDDM</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4000.3</w:t>
            </w:r>
          </w:p>
        </w:tc>
        <w:tc>
          <w:tcPr>
            <w:tcW w:type="dxa" w:w="870"/>
          </w:tcPr>
          <w:p>
            <w:pPr>
              <w:jc w:val="center"/>
            </w:pPr>
            <w:r/>
            <w:r>
              <w:rPr>
                <w:rFonts w:ascii="Times New Roman" w:hAnsi="Times New Roman"/>
                <w:sz w:val="13"/>
              </w:rPr>
              <w:t>13</w:t>
            </w:r>
          </w:p>
        </w:tc>
        <w:tc>
          <w:tcPr>
            <w:tcW w:type="dxa" w:w="1044"/>
          </w:tcPr>
          <w:p>
            <w:pPr>
              <w:jc w:val="center"/>
            </w:pPr>
            <w:r/>
            <w:r>
              <w:rPr>
                <w:rFonts w:ascii="Times New Roman" w:hAnsi="Times New Roman"/>
                <w:sz w:val="13"/>
              </w:rPr>
              <w:t>0.676</w:t>
            </w:r>
          </w:p>
        </w:tc>
        <w:tc>
          <w:tcPr>
            <w:tcW w:type="dxa" w:w="1218"/>
          </w:tcPr>
          <w:p>
            <w:pPr>
              <w:jc w:val="center"/>
            </w:pPr>
            <w:r/>
            <w:r>
              <w:rPr>
                <w:rFonts w:ascii="Times New Roman" w:hAnsi="Times New Roman"/>
                <w:sz w:val="13"/>
              </w:rPr>
              <w:t>0.8039</w:t>
            </w:r>
          </w:p>
        </w:tc>
      </w:tr>
      <w:tr>
        <w:trPr>
          <w:cantSplit/>
        </w:trPr>
        <w:tc>
          <w:tcPr>
            <w:tcW w:type="dxa" w:w="3132"/>
          </w:tcPr>
          <w:p>
            <w:pPr>
              <w:jc w:val="left"/>
            </w:pPr>
            <w:r/>
            <w:r>
              <w:rPr>
                <w:rFonts w:ascii="Times New Roman" w:hAnsi="Times New Roman"/>
                <w:sz w:val="13"/>
              </w:rPr>
              <w:t>sea abrupt</w:t>
            </w:r>
          </w:p>
        </w:tc>
        <w:tc>
          <w:tcPr>
            <w:tcW w:type="dxa" w:w="1392"/>
          </w:tcPr>
          <w:p>
            <w:pPr>
              <w:jc w:val="center"/>
            </w:pPr>
            <w:r/>
            <w:r>
              <w:rPr>
                <w:rFonts w:ascii="Times New Roman" w:hAnsi="Times New Roman"/>
                <w:sz w:val="13"/>
              </w:rPr>
              <w:t>ADWIN</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3465.7</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0.7445</w:t>
            </w:r>
          </w:p>
        </w:tc>
        <w:tc>
          <w:tcPr>
            <w:tcW w:type="dxa" w:w="1218"/>
          </w:tcPr>
          <w:p>
            <w:pPr>
              <w:jc w:val="center"/>
            </w:pPr>
            <w:r/>
            <w:r>
              <w:rPr>
                <w:rFonts w:ascii="Times New Roman" w:hAnsi="Times New Roman"/>
                <w:sz w:val="13"/>
              </w:rPr>
              <w:t>0.2539</w:t>
            </w:r>
          </w:p>
        </w:tc>
      </w:tr>
      <w:tr>
        <w:trPr>
          <w:cantSplit/>
        </w:trPr>
        <w:tc>
          <w:tcPr>
            <w:tcW w:type="dxa" w:w="3132"/>
          </w:tcPr>
          <w:p>
            <w:pPr>
              <w:jc w:val="left"/>
            </w:pPr>
            <w:r/>
            <w:r>
              <w:rPr>
                <w:rFonts w:ascii="Times New Roman" w:hAnsi="Times New Roman"/>
                <w:sz w:val="13"/>
              </w:rPr>
              <w:t>sea abrupt</w:t>
            </w:r>
          </w:p>
        </w:tc>
        <w:tc>
          <w:tcPr>
            <w:tcW w:type="dxa" w:w="1392"/>
          </w:tcPr>
          <w:p>
            <w:pPr>
              <w:jc w:val="center"/>
            </w:pPr>
            <w:r/>
            <w:r>
              <w:rPr>
                <w:rFonts w:ascii="Times New Roman" w:hAnsi="Times New Roman"/>
                <w:sz w:val="13"/>
              </w:rPr>
              <w:t>KSWIN</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1</w:t>
            </w:r>
          </w:p>
        </w:tc>
        <w:tc>
          <w:tcPr>
            <w:tcW w:type="dxa" w:w="1044"/>
          </w:tcPr>
          <w:p>
            <w:pPr>
              <w:jc w:val="center"/>
            </w:pPr>
            <w:r/>
            <w:r>
              <w:rPr>
                <w:rFonts w:ascii="Times New Roman" w:hAnsi="Times New Roman"/>
                <w:sz w:val="13"/>
              </w:rPr>
              <w:t>2496.0</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0.7333</w:t>
            </w:r>
          </w:p>
        </w:tc>
        <w:tc>
          <w:tcPr>
            <w:tcW w:type="dxa" w:w="1218"/>
          </w:tcPr>
          <w:p>
            <w:pPr>
              <w:jc w:val="center"/>
            </w:pPr>
            <w:r/>
            <w:r>
              <w:rPr>
                <w:rFonts w:ascii="Times New Roman" w:hAnsi="Times New Roman"/>
                <w:sz w:val="13"/>
              </w:rPr>
              <w:t>0.0539</w:t>
            </w:r>
          </w:p>
        </w:tc>
      </w:tr>
      <w:tr>
        <w:trPr>
          <w:cantSplit/>
        </w:trPr>
        <w:tc>
          <w:tcPr>
            <w:tcW w:type="dxa" w:w="3132"/>
          </w:tcPr>
          <w:p>
            <w:pPr>
              <w:jc w:val="left"/>
            </w:pPr>
            <w:r/>
            <w:r>
              <w:rPr>
                <w:rFonts w:ascii="Times New Roman" w:hAnsi="Times New Roman"/>
                <w:sz w:val="13"/>
              </w:rPr>
              <w:t>sine abrupt</w:t>
            </w:r>
          </w:p>
        </w:tc>
        <w:tc>
          <w:tcPr>
            <w:tcW w:type="dxa" w:w="1392"/>
          </w:tcPr>
          <w:p>
            <w:pPr>
              <w:jc w:val="center"/>
            </w:pPr>
            <w:r/>
            <w:r>
              <w:rPr>
                <w:rFonts w:ascii="Times New Roman" w:hAnsi="Times New Roman"/>
                <w:sz w:val="13"/>
              </w:rPr>
              <w:t>DDM</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264.5</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0.5754</w:t>
            </w:r>
          </w:p>
        </w:tc>
        <w:tc>
          <w:tcPr>
            <w:tcW w:type="dxa" w:w="1218"/>
          </w:tcPr>
          <w:p>
            <w:pPr>
              <w:jc w:val="center"/>
            </w:pPr>
            <w:r/>
            <w:r>
              <w:rPr>
                <w:rFonts w:ascii="Times New Roman" w:hAnsi="Times New Roman"/>
                <w:sz w:val="13"/>
              </w:rPr>
              <w:t>0.1039</w:t>
            </w:r>
          </w:p>
        </w:tc>
      </w:tr>
      <w:tr>
        <w:trPr>
          <w:cantSplit/>
        </w:trPr>
        <w:tc>
          <w:tcPr>
            <w:tcW w:type="dxa" w:w="3132"/>
          </w:tcPr>
          <w:p>
            <w:pPr>
              <w:jc w:val="left"/>
            </w:pPr>
            <w:r/>
            <w:r>
              <w:rPr>
                <w:rFonts w:ascii="Times New Roman" w:hAnsi="Times New Roman"/>
                <w:sz w:val="13"/>
              </w:rPr>
              <w:t>sine abrupt</w:t>
            </w:r>
          </w:p>
        </w:tc>
        <w:tc>
          <w:tcPr>
            <w:tcW w:type="dxa" w:w="1392"/>
          </w:tcPr>
          <w:p>
            <w:pPr>
              <w:jc w:val="center"/>
            </w:pPr>
            <w:r/>
            <w:r>
              <w:rPr>
                <w:rFonts w:ascii="Times New Roman" w:hAnsi="Times New Roman"/>
                <w:sz w:val="13"/>
              </w:rPr>
              <w:t>EDDM</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477.3</w:t>
            </w:r>
          </w:p>
        </w:tc>
        <w:tc>
          <w:tcPr>
            <w:tcW w:type="dxa" w:w="870"/>
          </w:tcPr>
          <w:p>
            <w:pPr>
              <w:jc w:val="center"/>
            </w:pPr>
            <w:r/>
            <w:r>
              <w:rPr>
                <w:rFonts w:ascii="Times New Roman" w:hAnsi="Times New Roman"/>
                <w:sz w:val="13"/>
              </w:rPr>
              <w:t>7</w:t>
            </w:r>
          </w:p>
        </w:tc>
        <w:tc>
          <w:tcPr>
            <w:tcW w:type="dxa" w:w="1044"/>
          </w:tcPr>
          <w:p>
            <w:pPr>
              <w:jc w:val="center"/>
            </w:pPr>
            <w:r/>
            <w:r>
              <w:rPr>
                <w:rFonts w:ascii="Times New Roman" w:hAnsi="Times New Roman"/>
                <w:sz w:val="13"/>
              </w:rPr>
              <w:t>0.633</w:t>
            </w:r>
          </w:p>
        </w:tc>
        <w:tc>
          <w:tcPr>
            <w:tcW w:type="dxa" w:w="1218"/>
          </w:tcPr>
          <w:p>
            <w:pPr>
              <w:jc w:val="center"/>
            </w:pPr>
            <w:r/>
            <w:r>
              <w:rPr>
                <w:rFonts w:ascii="Times New Roman" w:hAnsi="Times New Roman"/>
                <w:sz w:val="13"/>
              </w:rPr>
              <w:t>0.5039</w:t>
            </w:r>
          </w:p>
        </w:tc>
      </w:tr>
      <w:tr>
        <w:trPr>
          <w:cantSplit/>
        </w:trPr>
        <w:tc>
          <w:tcPr>
            <w:tcW w:type="dxa" w:w="3132"/>
          </w:tcPr>
          <w:p>
            <w:pPr>
              <w:jc w:val="left"/>
            </w:pPr>
            <w:r/>
            <w:r>
              <w:rPr>
                <w:rFonts w:ascii="Times New Roman" w:hAnsi="Times New Roman"/>
                <w:sz w:val="13"/>
              </w:rPr>
              <w:t>sine abrupt</w:t>
            </w:r>
          </w:p>
        </w:tc>
        <w:tc>
          <w:tcPr>
            <w:tcW w:type="dxa" w:w="1392"/>
          </w:tcPr>
          <w:p>
            <w:pPr>
              <w:jc w:val="center"/>
            </w:pPr>
            <w:r/>
            <w:r>
              <w:rPr>
                <w:rFonts w:ascii="Times New Roman" w:hAnsi="Times New Roman"/>
                <w:sz w:val="13"/>
              </w:rPr>
              <w:t>ADWIN</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718.3</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0.637</w:t>
            </w:r>
          </w:p>
        </w:tc>
        <w:tc>
          <w:tcPr>
            <w:tcW w:type="dxa" w:w="1218"/>
          </w:tcPr>
          <w:p>
            <w:pPr>
              <w:jc w:val="center"/>
            </w:pPr>
            <w:r/>
            <w:r>
              <w:rPr>
                <w:rFonts w:ascii="Times New Roman" w:hAnsi="Times New Roman"/>
                <w:sz w:val="13"/>
              </w:rPr>
              <w:t>0.1539</w:t>
            </w:r>
          </w:p>
        </w:tc>
      </w:tr>
      <w:tr>
        <w:trPr>
          <w:cantSplit/>
        </w:trPr>
        <w:tc>
          <w:tcPr>
            <w:tcW w:type="dxa" w:w="3132"/>
          </w:tcPr>
          <w:p>
            <w:pPr>
              <w:jc w:val="left"/>
            </w:pPr>
            <w:r/>
            <w:r>
              <w:rPr>
                <w:rFonts w:ascii="Times New Roman" w:hAnsi="Times New Roman"/>
                <w:sz w:val="13"/>
              </w:rPr>
              <w:t>sine abrupt</w:t>
            </w:r>
          </w:p>
        </w:tc>
        <w:tc>
          <w:tcPr>
            <w:tcW w:type="dxa" w:w="1392"/>
          </w:tcPr>
          <w:p>
            <w:pPr>
              <w:jc w:val="center"/>
            </w:pPr>
            <w:r/>
            <w:r>
              <w:rPr>
                <w:rFonts w:ascii="Times New Roman" w:hAnsi="Times New Roman"/>
                <w:sz w:val="13"/>
              </w:rPr>
              <w:t>KSWIN</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67.7</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0.437</w:t>
            </w:r>
          </w:p>
        </w:tc>
        <w:tc>
          <w:tcPr>
            <w:tcW w:type="dxa" w:w="1218"/>
          </w:tcPr>
          <w:p>
            <w:pPr>
              <w:jc w:val="center"/>
            </w:pPr>
            <w:r/>
            <w:r>
              <w:rPr>
                <w:rFonts w:ascii="Times New Roman" w:hAnsi="Times New Roman"/>
                <w:sz w:val="13"/>
              </w:rPr>
              <w:t>0.1539</w:t>
            </w:r>
          </w:p>
        </w:tc>
      </w:tr>
      <w:tr>
        <w:trPr>
          <w:cantSplit/>
        </w:trPr>
        <w:tc>
          <w:tcPr>
            <w:tcW w:type="dxa" w:w="3132"/>
          </w:tcPr>
          <w:p>
            <w:pPr>
              <w:jc w:val="left"/>
            </w:pPr>
            <w:r/>
            <w:r>
              <w:rPr>
                <w:rFonts w:ascii="Times New Roman" w:hAnsi="Times New Roman"/>
                <w:sz w:val="13"/>
              </w:rPr>
              <w:t>hyperplane gradual</w:t>
            </w:r>
          </w:p>
        </w:tc>
        <w:tc>
          <w:tcPr>
            <w:tcW w:type="dxa" w:w="1392"/>
          </w:tcPr>
          <w:p>
            <w:pPr>
              <w:jc w:val="center"/>
            </w:pPr>
            <w:r/>
            <w:r>
              <w:rPr>
                <w:rFonts w:ascii="Times New Roman" w:hAnsi="Times New Roman"/>
                <w:sz w:val="13"/>
              </w:rPr>
              <w:t>DDM</w:t>
            </w:r>
          </w:p>
        </w:tc>
        <w:tc>
          <w:tcPr>
            <w:tcW w:type="dxa" w:w="870"/>
          </w:tcPr>
          <w:p>
            <w:pPr>
              <w:jc w:val="center"/>
            </w:pPr>
            <w:r/>
            <w:r>
              <w:rPr>
                <w:rFonts w:ascii="Times New Roman" w:hAnsi="Times New Roman"/>
                <w:sz w:val="13"/>
              </w:rPr>
              <w:t>2</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477.5</w:t>
            </w:r>
          </w:p>
        </w:tc>
        <w:tc>
          <w:tcPr>
            <w:tcW w:type="dxa" w:w="870"/>
          </w:tcPr>
          <w:p>
            <w:pPr>
              <w:jc w:val="center"/>
            </w:pPr>
            <w:r/>
            <w:r>
              <w:rPr>
                <w:rFonts w:ascii="Times New Roman" w:hAnsi="Times New Roman"/>
                <w:sz w:val="13"/>
              </w:rPr>
              <w:t>1</w:t>
            </w:r>
          </w:p>
        </w:tc>
        <w:tc>
          <w:tcPr>
            <w:tcW w:type="dxa" w:w="1044"/>
          </w:tcPr>
          <w:p>
            <w:pPr>
              <w:jc w:val="center"/>
            </w:pPr>
            <w:r/>
            <w:r>
              <w:rPr>
                <w:rFonts w:ascii="Times New Roman" w:hAnsi="Times New Roman"/>
                <w:sz w:val="13"/>
              </w:rPr>
              <w:t>0.7296</w:t>
            </w:r>
          </w:p>
        </w:tc>
        <w:tc>
          <w:tcPr>
            <w:tcW w:type="dxa" w:w="1218"/>
          </w:tcPr>
          <w:p>
            <w:pPr>
              <w:jc w:val="center"/>
            </w:pPr>
            <w:r/>
            <w:r>
              <w:rPr>
                <w:rFonts w:ascii="Times New Roman" w:hAnsi="Times New Roman"/>
                <w:sz w:val="13"/>
              </w:rPr>
              <w:t>0.1539</w:t>
            </w:r>
          </w:p>
        </w:tc>
      </w:tr>
      <w:tr>
        <w:trPr>
          <w:cantSplit/>
        </w:trPr>
        <w:tc>
          <w:tcPr>
            <w:tcW w:type="dxa" w:w="3132"/>
          </w:tcPr>
          <w:p>
            <w:pPr>
              <w:jc w:val="left"/>
            </w:pPr>
            <w:r/>
            <w:r>
              <w:rPr>
                <w:rFonts w:ascii="Times New Roman" w:hAnsi="Times New Roman"/>
                <w:sz w:val="13"/>
              </w:rPr>
              <w:t>hyperplane gradual</w:t>
            </w:r>
          </w:p>
        </w:tc>
        <w:tc>
          <w:tcPr>
            <w:tcW w:type="dxa" w:w="1392"/>
          </w:tcPr>
          <w:p>
            <w:pPr>
              <w:jc w:val="center"/>
            </w:pPr>
            <w:r/>
            <w:r>
              <w:rPr>
                <w:rFonts w:ascii="Times New Roman" w:hAnsi="Times New Roman"/>
                <w:sz w:val="13"/>
              </w:rPr>
              <w:t>EDDM</w:t>
            </w:r>
          </w:p>
        </w:tc>
        <w:tc>
          <w:tcPr>
            <w:tcW w:type="dxa" w:w="870"/>
          </w:tcPr>
          <w:p>
            <w:pPr>
              <w:jc w:val="center"/>
            </w:pPr>
            <w:r/>
            <w:r>
              <w:rPr>
                <w:rFonts w:ascii="Times New Roman" w:hAnsi="Times New Roman"/>
                <w:sz w:val="13"/>
              </w:rPr>
              <w:t>2</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90.5</w:t>
            </w:r>
          </w:p>
        </w:tc>
        <w:tc>
          <w:tcPr>
            <w:tcW w:type="dxa" w:w="870"/>
          </w:tcPr>
          <w:p>
            <w:pPr>
              <w:jc w:val="center"/>
            </w:pPr>
            <w:r/>
            <w:r>
              <w:rPr>
                <w:rFonts w:ascii="Times New Roman" w:hAnsi="Times New Roman"/>
                <w:sz w:val="13"/>
              </w:rPr>
              <w:t>22</w:t>
            </w:r>
          </w:p>
        </w:tc>
        <w:tc>
          <w:tcPr>
            <w:tcW w:type="dxa" w:w="1044"/>
          </w:tcPr>
          <w:p>
            <w:pPr>
              <w:jc w:val="center"/>
            </w:pPr>
            <w:r/>
            <w:r>
              <w:rPr>
                <w:rFonts w:ascii="Times New Roman" w:hAnsi="Times New Roman"/>
                <w:sz w:val="13"/>
              </w:rPr>
              <w:t>0.8174</w:t>
            </w:r>
          </w:p>
        </w:tc>
        <w:tc>
          <w:tcPr>
            <w:tcW w:type="dxa" w:w="1218"/>
          </w:tcPr>
          <w:p>
            <w:pPr>
              <w:jc w:val="center"/>
            </w:pPr>
            <w:r/>
            <w:r>
              <w:rPr>
                <w:rFonts w:ascii="Times New Roman" w:hAnsi="Times New Roman"/>
                <w:sz w:val="13"/>
              </w:rPr>
              <w:t>1.2039</w:t>
            </w:r>
          </w:p>
        </w:tc>
      </w:tr>
      <w:tr>
        <w:trPr>
          <w:cantSplit/>
        </w:trPr>
        <w:tc>
          <w:tcPr>
            <w:tcW w:type="dxa" w:w="3132"/>
          </w:tcPr>
          <w:p>
            <w:pPr>
              <w:jc w:val="left"/>
            </w:pPr>
            <w:r/>
            <w:r>
              <w:rPr>
                <w:rFonts w:ascii="Times New Roman" w:hAnsi="Times New Roman"/>
                <w:sz w:val="13"/>
              </w:rPr>
              <w:t>hyperplane gradual</w:t>
            </w:r>
          </w:p>
        </w:tc>
        <w:tc>
          <w:tcPr>
            <w:tcW w:type="dxa" w:w="1392"/>
          </w:tcPr>
          <w:p>
            <w:pPr>
              <w:jc w:val="center"/>
            </w:pPr>
            <w:r/>
            <w:r>
              <w:rPr>
                <w:rFonts w:ascii="Times New Roman" w:hAnsi="Times New Roman"/>
                <w:sz w:val="13"/>
              </w:rPr>
              <w:t>ADWIN</w:t>
            </w:r>
          </w:p>
        </w:tc>
        <w:tc>
          <w:tcPr>
            <w:tcW w:type="dxa" w:w="870"/>
          </w:tcPr>
          <w:p>
            <w:pPr>
              <w:jc w:val="center"/>
            </w:pPr>
            <w:r/>
            <w:r>
              <w:rPr>
                <w:rFonts w:ascii="Times New Roman" w:hAnsi="Times New Roman"/>
                <w:sz w:val="13"/>
              </w:rPr>
              <w:t>2</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747.0</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0.7849</w:t>
            </w:r>
          </w:p>
        </w:tc>
        <w:tc>
          <w:tcPr>
            <w:tcW w:type="dxa" w:w="1218"/>
          </w:tcPr>
          <w:p>
            <w:pPr>
              <w:jc w:val="center"/>
            </w:pPr>
            <w:r/>
            <w:r>
              <w:rPr>
                <w:rFonts w:ascii="Times New Roman" w:hAnsi="Times New Roman"/>
                <w:sz w:val="13"/>
              </w:rPr>
              <w:t>0.2039</w:t>
            </w:r>
          </w:p>
        </w:tc>
      </w:tr>
      <w:tr>
        <w:trPr>
          <w:cantSplit/>
        </w:trPr>
        <w:tc>
          <w:tcPr>
            <w:tcW w:type="dxa" w:w="3132"/>
          </w:tcPr>
          <w:p>
            <w:pPr>
              <w:jc w:val="left"/>
            </w:pPr>
            <w:r/>
            <w:r>
              <w:rPr>
                <w:rFonts w:ascii="Times New Roman" w:hAnsi="Times New Roman"/>
                <w:sz w:val="13"/>
              </w:rPr>
              <w:t>hyperplane gradual</w:t>
            </w:r>
          </w:p>
        </w:tc>
        <w:tc>
          <w:tcPr>
            <w:tcW w:type="dxa" w:w="1392"/>
          </w:tcPr>
          <w:p>
            <w:pPr>
              <w:jc w:val="center"/>
            </w:pPr>
            <w:r/>
            <w:r>
              <w:rPr>
                <w:rFonts w:ascii="Times New Roman" w:hAnsi="Times New Roman"/>
                <w:sz w:val="13"/>
              </w:rPr>
              <w:t>KSWIN</w:t>
            </w:r>
          </w:p>
        </w:tc>
        <w:tc>
          <w:tcPr>
            <w:tcW w:type="dxa" w:w="870"/>
          </w:tcPr>
          <w:p>
            <w:pPr>
              <w:jc w:val="center"/>
            </w:pPr>
            <w:r/>
            <w:r>
              <w:rPr>
                <w:rFonts w:ascii="Times New Roman" w:hAnsi="Times New Roman"/>
                <w:sz w:val="13"/>
              </w:rPr>
              <w:t>2</w:t>
            </w:r>
          </w:p>
        </w:tc>
        <w:tc>
          <w:tcPr>
            <w:tcW w:type="dxa" w:w="870"/>
          </w:tcPr>
          <w:p>
            <w:pPr>
              <w:jc w:val="center"/>
            </w:pPr>
            <w:r/>
            <w:r>
              <w:rPr>
                <w:rFonts w:ascii="Times New Roman" w:hAnsi="Times New Roman"/>
                <w:sz w:val="13"/>
              </w:rPr>
              <w:t>1</w:t>
            </w:r>
          </w:p>
        </w:tc>
        <w:tc>
          <w:tcPr>
            <w:tcW w:type="dxa" w:w="1044"/>
          </w:tcPr>
          <w:p>
            <w:pPr>
              <w:jc w:val="center"/>
            </w:pPr>
            <w:r/>
            <w:r>
              <w:rPr>
                <w:rFonts w:ascii="Times New Roman" w:hAnsi="Times New Roman"/>
                <w:sz w:val="13"/>
              </w:rPr>
              <w:t>3577.0</w:t>
            </w:r>
          </w:p>
        </w:tc>
        <w:tc>
          <w:tcPr>
            <w:tcW w:type="dxa" w:w="870"/>
          </w:tcPr>
          <w:p>
            <w:pPr>
              <w:jc w:val="center"/>
            </w:pPr>
            <w:r/>
            <w:r>
              <w:rPr>
                <w:rFonts w:ascii="Times New Roman" w:hAnsi="Times New Roman"/>
                <w:sz w:val="13"/>
              </w:rPr>
              <w:t>1</w:t>
            </w:r>
          </w:p>
        </w:tc>
        <w:tc>
          <w:tcPr>
            <w:tcW w:type="dxa" w:w="1044"/>
          </w:tcPr>
          <w:p>
            <w:pPr>
              <w:jc w:val="center"/>
            </w:pPr>
            <w:r/>
            <w:r>
              <w:rPr>
                <w:rFonts w:ascii="Times New Roman" w:hAnsi="Times New Roman"/>
                <w:sz w:val="13"/>
              </w:rPr>
              <w:t>0.5871</w:t>
            </w:r>
          </w:p>
        </w:tc>
        <w:tc>
          <w:tcPr>
            <w:tcW w:type="dxa" w:w="1218"/>
          </w:tcPr>
          <w:p>
            <w:pPr>
              <w:jc w:val="center"/>
            </w:pPr>
            <w:r/>
            <w:r>
              <w:rPr>
                <w:rFonts w:ascii="Times New Roman" w:hAnsi="Times New Roman"/>
                <w:sz w:val="13"/>
              </w:rPr>
              <w:t>0.1039</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III</w:t>
      </w:r>
    </w:p>
    <w:p>
      <w:pPr>
        <w:spacing w:before="0" w:after="60" w:line="240" w:lineRule="auto"/>
        <w:jc w:val="center"/>
      </w:pPr>
      <w:r>
        <w:rPr>
          <w:rFonts w:ascii="Times New Roman" w:hAnsi="Times New Roman"/>
          <w:b w:val="0"/>
          <w:i w:val="0"/>
          <w:sz w:val="16"/>
        </w:rPr>
        <w:t>AGGREGATED ACROSS ALL THREE STREAMS.</w:t>
      </w:r>
    </w:p>
    <w:tbl>
      <w:tblPr>
        <w:tblStyle w:val="TableGrid"/>
        <w:tblW w:type="auto" w:w="0"/>
        <w:tblLayout w:type="fixed"/>
        <w:tblLook w:firstColumn="1" w:firstRow="1" w:lastColumn="0" w:lastRow="0" w:noHBand="0" w:noVBand="1" w:val="04A0"/>
        <w:tblLayout w:type="fixed"/>
      </w:tblPr>
      <w:tblGrid>
        <w:gridCol w:w="2088"/>
        <w:gridCol w:w="2088"/>
        <w:gridCol w:w="2088"/>
        <w:gridCol w:w="2088"/>
        <w:gridCol w:w="2088"/>
      </w:tblGrid>
      <w:tr>
        <w:trPr>
          <w:cantSplit/>
          <w:tblHeader w:val="true"/>
        </w:trPr>
        <w:tc>
          <w:tcPr>
            <w:tcW w:type="dxa" w:w="1816"/>
          </w:tcPr>
          <w:p>
            <w:pPr>
              <w:jc w:val="center"/>
            </w:pPr>
            <w:r/>
            <w:r>
              <w:rPr>
                <w:rFonts w:ascii="Times New Roman" w:hAnsi="Times New Roman"/>
                <w:b/>
                <w:sz w:val="14"/>
              </w:rPr>
              <w:t>Detector</w:t>
            </w:r>
          </w:p>
        </w:tc>
        <w:tc>
          <w:tcPr>
            <w:tcW w:type="dxa" w:w="1816"/>
          </w:tcPr>
          <w:p>
            <w:pPr>
              <w:jc w:val="center"/>
            </w:pPr>
            <w:r/>
            <w:r>
              <w:rPr>
                <w:rFonts w:ascii="Times New Roman" w:hAnsi="Times New Roman"/>
                <w:b/>
                <w:sz w:val="14"/>
              </w:rPr>
              <w:t>Detected</w:t>
            </w:r>
          </w:p>
        </w:tc>
        <w:tc>
          <w:tcPr>
            <w:tcW w:type="dxa" w:w="1816"/>
          </w:tcPr>
          <w:p>
            <w:pPr>
              <w:jc w:val="center"/>
            </w:pPr>
            <w:r/>
            <w:r>
              <w:rPr>
                <w:rFonts w:ascii="Times New Roman" w:hAnsi="Times New Roman"/>
                <w:b/>
                <w:sz w:val="14"/>
              </w:rPr>
              <w:t>Total FA</w:t>
            </w:r>
          </w:p>
        </w:tc>
        <w:tc>
          <w:tcPr>
            <w:tcW w:type="dxa" w:w="2043"/>
          </w:tcPr>
          <w:p>
            <w:pPr>
              <w:jc w:val="center"/>
            </w:pPr>
            <w:r/>
            <w:r>
              <w:rPr>
                <w:rFonts w:ascii="Times New Roman" w:hAnsi="Times New Roman"/>
                <w:b/>
                <w:sz w:val="14"/>
              </w:rPr>
              <w:t>Mean Acc.</w:t>
            </w:r>
          </w:p>
        </w:tc>
        <w:tc>
          <w:tcPr>
            <w:tcW w:type="dxa" w:w="2950"/>
          </w:tcPr>
          <w:p>
            <w:pPr>
              <w:jc w:val="center"/>
            </w:pPr>
            <w:r/>
            <w:r>
              <w:rPr>
                <w:rFonts w:ascii="Times New Roman" w:hAnsi="Times New Roman"/>
                <w:b/>
                <w:sz w:val="14"/>
              </w:rPr>
              <w:t>Mean Cost ($)</w:t>
            </w:r>
          </w:p>
        </w:tc>
      </w:tr>
      <w:tr>
        <w:trPr>
          <w:cantSplit/>
        </w:trPr>
        <w:tc>
          <w:tcPr>
            <w:tcW w:type="dxa" w:w="1816"/>
          </w:tcPr>
          <w:p>
            <w:pPr>
              <w:jc w:val="left"/>
            </w:pPr>
            <w:r/>
            <w:r>
              <w:rPr>
                <w:rFonts w:ascii="Times New Roman" w:hAnsi="Times New Roman"/>
                <w:sz w:val="14"/>
              </w:rPr>
              <w:t>DDM</w:t>
            </w:r>
          </w:p>
        </w:tc>
        <w:tc>
          <w:tcPr>
            <w:tcW w:type="dxa" w:w="1816"/>
          </w:tcPr>
          <w:p>
            <w:pPr>
              <w:jc w:val="center"/>
            </w:pPr>
            <w:r/>
            <w:r>
              <w:rPr>
                <w:rFonts w:ascii="Times New Roman" w:hAnsi="Times New Roman"/>
                <w:sz w:val="14"/>
              </w:rPr>
              <w:t>7/8</w:t>
            </w:r>
          </w:p>
        </w:tc>
        <w:tc>
          <w:tcPr>
            <w:tcW w:type="dxa" w:w="1816"/>
          </w:tcPr>
          <w:p>
            <w:pPr>
              <w:jc w:val="center"/>
            </w:pPr>
            <w:r/>
            <w:r>
              <w:rPr>
                <w:rFonts w:ascii="Times New Roman" w:hAnsi="Times New Roman"/>
                <w:sz w:val="14"/>
              </w:rPr>
              <w:t>1</w:t>
            </w:r>
          </w:p>
        </w:tc>
        <w:tc>
          <w:tcPr>
            <w:tcW w:type="dxa" w:w="2043"/>
          </w:tcPr>
          <w:p>
            <w:pPr>
              <w:jc w:val="center"/>
            </w:pPr>
            <w:r/>
            <w:r>
              <w:rPr>
                <w:rFonts w:ascii="Times New Roman" w:hAnsi="Times New Roman"/>
                <w:sz w:val="14"/>
              </w:rPr>
              <w:t>0.697</w:t>
            </w:r>
          </w:p>
        </w:tc>
        <w:tc>
          <w:tcPr>
            <w:tcW w:type="dxa" w:w="2950"/>
          </w:tcPr>
          <w:p>
            <w:pPr>
              <w:jc w:val="center"/>
            </w:pPr>
            <w:r/>
            <w:r>
              <w:rPr>
                <w:rFonts w:ascii="Times New Roman" w:hAnsi="Times New Roman"/>
                <w:sz w:val="14"/>
              </w:rPr>
              <w:t>0.137</w:t>
            </w:r>
          </w:p>
        </w:tc>
      </w:tr>
      <w:tr>
        <w:trPr>
          <w:cantSplit/>
        </w:trPr>
        <w:tc>
          <w:tcPr>
            <w:tcW w:type="dxa" w:w="1816"/>
          </w:tcPr>
          <w:p>
            <w:pPr>
              <w:jc w:val="left"/>
            </w:pPr>
            <w:r/>
            <w:r>
              <w:rPr>
                <w:rFonts w:ascii="Times New Roman" w:hAnsi="Times New Roman"/>
                <w:sz w:val="14"/>
              </w:rPr>
              <w:t>EDDM</w:t>
            </w:r>
          </w:p>
        </w:tc>
        <w:tc>
          <w:tcPr>
            <w:tcW w:type="dxa" w:w="1816"/>
          </w:tcPr>
          <w:p>
            <w:pPr>
              <w:jc w:val="center"/>
            </w:pPr>
            <w:r/>
            <w:r>
              <w:rPr>
                <w:rFonts w:ascii="Times New Roman" w:hAnsi="Times New Roman"/>
                <w:sz w:val="14"/>
              </w:rPr>
              <w:t>8/8</w:t>
            </w:r>
          </w:p>
        </w:tc>
        <w:tc>
          <w:tcPr>
            <w:tcW w:type="dxa" w:w="1816"/>
          </w:tcPr>
          <w:p>
            <w:pPr>
              <w:jc w:val="center"/>
            </w:pPr>
            <w:r/>
            <w:r>
              <w:rPr>
                <w:rFonts w:ascii="Times New Roman" w:hAnsi="Times New Roman"/>
                <w:sz w:val="14"/>
              </w:rPr>
              <w:t>42</w:t>
            </w:r>
          </w:p>
        </w:tc>
        <w:tc>
          <w:tcPr>
            <w:tcW w:type="dxa" w:w="2043"/>
          </w:tcPr>
          <w:p>
            <w:pPr>
              <w:jc w:val="center"/>
            </w:pPr>
            <w:r/>
            <w:r>
              <w:rPr>
                <w:rFonts w:ascii="Times New Roman" w:hAnsi="Times New Roman"/>
                <w:sz w:val="14"/>
              </w:rPr>
              <w:t>0.709</w:t>
            </w:r>
          </w:p>
        </w:tc>
        <w:tc>
          <w:tcPr>
            <w:tcW w:type="dxa" w:w="2950"/>
          </w:tcPr>
          <w:p>
            <w:pPr>
              <w:jc w:val="center"/>
            </w:pPr>
            <w:r/>
            <w:r>
              <w:rPr>
                <w:rFonts w:ascii="Times New Roman" w:hAnsi="Times New Roman"/>
                <w:sz w:val="14"/>
              </w:rPr>
              <w:t>0.837</w:t>
            </w:r>
          </w:p>
        </w:tc>
      </w:tr>
      <w:tr>
        <w:trPr>
          <w:cantSplit/>
        </w:trPr>
        <w:tc>
          <w:tcPr>
            <w:tcW w:type="dxa" w:w="1816"/>
          </w:tcPr>
          <w:p>
            <w:pPr>
              <w:jc w:val="left"/>
            </w:pPr>
            <w:r/>
            <w:r>
              <w:rPr>
                <w:rFonts w:ascii="Times New Roman" w:hAnsi="Times New Roman"/>
                <w:sz w:val="14"/>
              </w:rPr>
              <w:t>ADWIN</w:t>
            </w:r>
          </w:p>
        </w:tc>
        <w:tc>
          <w:tcPr>
            <w:tcW w:type="dxa" w:w="1816"/>
          </w:tcPr>
          <w:p>
            <w:pPr>
              <w:jc w:val="center"/>
            </w:pPr>
            <w:r/>
            <w:r>
              <w:rPr>
                <w:rFonts w:ascii="Times New Roman" w:hAnsi="Times New Roman"/>
                <w:sz w:val="14"/>
              </w:rPr>
              <w:t>8/8</w:t>
            </w:r>
          </w:p>
        </w:tc>
        <w:tc>
          <w:tcPr>
            <w:tcW w:type="dxa" w:w="1816"/>
          </w:tcPr>
          <w:p>
            <w:pPr>
              <w:jc w:val="center"/>
            </w:pPr>
            <w:r/>
            <w:r>
              <w:rPr>
                <w:rFonts w:ascii="Times New Roman" w:hAnsi="Times New Roman"/>
                <w:sz w:val="14"/>
              </w:rPr>
              <w:t>4</w:t>
            </w:r>
          </w:p>
        </w:tc>
        <w:tc>
          <w:tcPr>
            <w:tcW w:type="dxa" w:w="2043"/>
          </w:tcPr>
          <w:p>
            <w:pPr>
              <w:jc w:val="center"/>
            </w:pPr>
            <w:r/>
            <w:r>
              <w:rPr>
                <w:rFonts w:ascii="Times New Roman" w:hAnsi="Times New Roman"/>
                <w:sz w:val="14"/>
              </w:rPr>
              <w:t>0.722</w:t>
            </w:r>
          </w:p>
        </w:tc>
        <w:tc>
          <w:tcPr>
            <w:tcW w:type="dxa" w:w="2950"/>
          </w:tcPr>
          <w:p>
            <w:pPr>
              <w:jc w:val="center"/>
            </w:pPr>
            <w:r/>
            <w:r>
              <w:rPr>
                <w:rFonts w:ascii="Times New Roman" w:hAnsi="Times New Roman"/>
                <w:sz w:val="14"/>
              </w:rPr>
              <w:t>0.204</w:t>
            </w:r>
          </w:p>
        </w:tc>
      </w:tr>
      <w:tr>
        <w:trPr>
          <w:cantSplit/>
        </w:trPr>
        <w:tc>
          <w:tcPr>
            <w:tcW w:type="dxa" w:w="1816"/>
          </w:tcPr>
          <w:p>
            <w:pPr>
              <w:jc w:val="left"/>
            </w:pPr>
            <w:r/>
            <w:r>
              <w:rPr>
                <w:rFonts w:ascii="Times New Roman" w:hAnsi="Times New Roman"/>
                <w:sz w:val="14"/>
              </w:rPr>
              <w:t>KSWIN</w:t>
            </w:r>
          </w:p>
        </w:tc>
        <w:tc>
          <w:tcPr>
            <w:tcW w:type="dxa" w:w="1816"/>
          </w:tcPr>
          <w:p>
            <w:pPr>
              <w:jc w:val="center"/>
            </w:pPr>
            <w:r/>
            <w:r>
              <w:rPr>
                <w:rFonts w:ascii="Times New Roman" w:hAnsi="Times New Roman"/>
                <w:sz w:val="14"/>
              </w:rPr>
              <w:t>5/8</w:t>
            </w:r>
          </w:p>
        </w:tc>
        <w:tc>
          <w:tcPr>
            <w:tcW w:type="dxa" w:w="1816"/>
          </w:tcPr>
          <w:p>
            <w:pPr>
              <w:jc w:val="center"/>
            </w:pPr>
            <w:r/>
            <w:r>
              <w:rPr>
                <w:rFonts w:ascii="Times New Roman" w:hAnsi="Times New Roman"/>
                <w:sz w:val="14"/>
              </w:rPr>
              <w:t>1</w:t>
            </w:r>
          </w:p>
        </w:tc>
        <w:tc>
          <w:tcPr>
            <w:tcW w:type="dxa" w:w="2043"/>
          </w:tcPr>
          <w:p>
            <w:pPr>
              <w:jc w:val="center"/>
            </w:pPr>
            <w:r/>
            <w:r>
              <w:rPr>
                <w:rFonts w:ascii="Times New Roman" w:hAnsi="Times New Roman"/>
                <w:sz w:val="14"/>
              </w:rPr>
              <w:t>0.586</w:t>
            </w:r>
          </w:p>
        </w:tc>
        <w:tc>
          <w:tcPr>
            <w:tcW w:type="dxa" w:w="2950"/>
          </w:tcPr>
          <w:p>
            <w:pPr>
              <w:jc w:val="center"/>
            </w:pPr>
            <w:r/>
            <w:r>
              <w:rPr>
                <w:rFonts w:ascii="Times New Roman" w:hAnsi="Times New Roman"/>
                <w:sz w:val="14"/>
              </w:rPr>
              <w:t>0.104</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ectPr>
          <w:type w:val="continuous"/>
          <w:pgSz w:w="12240" w:h="15840"/>
          <w:pgMar w:top="1080" w:right="900" w:bottom="1440" w:left="900" w:header="720" w:footer="720" w:gutter="0"/>
          <w:cols w:space="180" w:num="2" w:equalWidth="1"/>
          <w:docGrid w:linePitch="360"/>
        </w:sectPr>
      </w:pPr>
    </w:p>
    <w:p>
      <w:pPr>
        <w:jc w:val="center"/>
      </w:pPr>
      <w:r>
        <w:drawing>
          <wp:inline xmlns:a="http://schemas.openxmlformats.org/drawingml/2006/main" xmlns:pic="http://schemas.openxmlformats.org/drawingml/2006/picture">
            <wp:extent cx="5943600" cy="2411896"/>
            <wp:docPr id="1" name="Picture 1"/>
            <wp:cNvGraphicFramePr>
              <a:graphicFrameLocks noChangeAspect="1"/>
            </wp:cNvGraphicFramePr>
            <a:graphic>
              <a:graphicData uri="http://schemas.openxmlformats.org/drawingml/2006/picture">
                <pic:pic>
                  <pic:nvPicPr>
                    <pic:cNvPr id="0" name="fig_detector_tradeoff.png"/>
                    <pic:cNvPicPr/>
                  </pic:nvPicPr>
                  <pic:blipFill>
                    <a:blip r:embed="rId9"/>
                    <a:stretch>
                      <a:fillRect/>
                    </a:stretch>
                  </pic:blipFill>
                  <pic:spPr>
                    <a:xfrm>
                      <a:off x="0" y="0"/>
                      <a:ext cx="5943600" cy="2411896"/>
                    </a:xfrm>
                    <a:prstGeom prst="rect"/>
                  </pic:spPr>
                </pic:pic>
              </a:graphicData>
            </a:graphic>
          </wp:inline>
        </w:drawing>
      </w:r>
    </w:p>
    <w:p>
      <w:pPr>
        <w:spacing w:before="0" w:after="120" w:line="240" w:lineRule="auto"/>
        <w:jc w:val="both"/>
      </w:pPr>
      <w:r>
        <w:rPr>
          <w:rFonts w:ascii="Times New Roman" w:hAnsi="Times New Roman"/>
          <w:b w:val="0"/>
          <w:i w:val="0"/>
          <w:sz w:val="16"/>
        </w:rPr>
        <w:t>Fig. 1.  (a) Drift-detection completeness and (b) mean retraining cost per run, with total false alarms (FA) annotated, aggregated across the three synthetic streams. ADWIN is the only detector matching EDDM's full detection while incurring a fraction of its cost and false-alarm rate.</w:t>
      </w:r>
    </w:p>
    <w:p>
      <w:pPr>
        <w:sectPr>
          <w:type w:val="continuous"/>
          <w:pgSz w:w="12240" w:h="15840"/>
          <w:pgMar w:top="1080" w:right="900" w:bottom="1440" w:left="900" w:header="720" w:footer="720" w:gutter="0"/>
          <w:cols w:space="180" w:num="1" w:equalWidth="1"/>
          <w:docGrid w:linePitch="360"/>
        </w:sectPr>
      </w:pPr>
    </w:p>
    <w:p>
      <w:pPr>
        <w:spacing w:before="0" w:after="20" w:line="240" w:lineRule="auto"/>
        <w:ind w:firstLine="288"/>
        <w:jc w:val="both"/>
      </w:pPr>
      <w:r>
        <w:rPr>
          <w:rFonts w:ascii="Times New Roman" w:hAnsi="Times New Roman"/>
          <w:b w:val="0"/>
          <w:i w:val="0"/>
          <w:sz w:val="20"/>
        </w:rPr>
        <w:t>ADWIN is the only detector achieving full detection (8/8) across every stream while keeping false alarms low (4 total, versus 42 for EDDM), at roughly 4.1x lower mean cost per run than EDDM. DDM is the cheapest detector with a non-trivial detection rate but misses one abrupt drift entirely (SINE, 2/3), which would leave a production model silently stale. KSWIN is the cheapest detector overall but the least reliable, missing 3 of 8 total drift events.</w:t>
      </w:r>
    </w:p>
    <w:p>
      <w:pPr>
        <w:spacing w:before="200" w:after="80" w:line="240" w:lineRule="auto"/>
        <w:jc w:val="center"/>
      </w:pPr>
      <w:r>
        <w:rPr>
          <w:rFonts w:ascii="Times New Roman" w:hAnsi="Times New Roman"/>
          <w:b w:val="0"/>
          <w:i w:val="0"/>
          <w:sz w:val="20"/>
        </w:rPr>
        <w:t>VI.  DISCUSSION</w:t>
      </w:r>
    </w:p>
    <w:p>
      <w:pPr>
        <w:spacing w:before="0" w:after="20" w:line="240" w:lineRule="auto"/>
        <w:ind w:firstLine="288"/>
        <w:jc w:val="both"/>
      </w:pPr>
      <w:r>
        <w:rPr>
          <w:rFonts w:ascii="Times New Roman" w:hAnsi="Times New Roman"/>
          <w:b w:val="0"/>
          <w:i w:val="0"/>
          <w:sz w:val="20"/>
        </w:rPr>
        <w:t>These results argue against defaulting to whichever detector reports the lowest published detection delay: DDM and KSWIN both post competitive delays on individual streams but at the cost of missed drifts, which is a correctness failure a production system may not be able to tolerate. EDDM's sensitivity to the inter-error distance makes it react fastest under gradual drift but the same sensitivity inflates false alarms, and therefore cost, under abrupt drift. ADWIN's Hoeffding-bound cut-point test gives it the most favourable completeness/cost operating point among the four detectors tested, which is consistent with its formal false-positive guarantees. The practical implication for a self-healing deployment is that detector selection should follow the deployment's specific cost of a missed drift versus the cost of a false retrain, rather than a single reported accuracy or delay figure.</w:t>
      </w:r>
    </w:p>
    <w:p>
      <w:pPr>
        <w:spacing w:before="0" w:after="20" w:line="240" w:lineRule="auto"/>
        <w:ind w:firstLine="288"/>
        <w:jc w:val="both"/>
      </w:pPr>
      <w:r>
        <w:rPr>
          <w:rFonts w:ascii="Times New Roman" w:hAnsi="Times New Roman"/>
          <w:b w:val="0"/>
          <w:i w:val="0"/>
          <w:sz w:val="20"/>
        </w:rPr>
        <w:t>The pipeline was also deployed as a containerised FastAPI service on a public cloud platform (Render), exposing /predict, /status and /reset endpoints, and its predict-monitor-retrain loop, including the model version hot-swap and cumulative cost reporting, was verified end-to-end against the live deployment. This closes the gap between the benchmark comparison above and a system that actually serves traffic, which is the applied contribution of this work alongside the detector comparison itself.</w:t>
      </w:r>
    </w:p>
    <w:p>
      <w:pPr>
        <w:spacing w:before="200" w:after="80" w:line="240" w:lineRule="auto"/>
        <w:jc w:val="center"/>
      </w:pPr>
      <w:r>
        <w:rPr>
          <w:rFonts w:ascii="Times New Roman" w:hAnsi="Times New Roman"/>
          <w:b w:val="0"/>
          <w:i w:val="0"/>
          <w:sz w:val="20"/>
        </w:rPr>
        <w:t>VII.  LIMITATIONS AND THREATS TO VALIDITY</w:t>
      </w:r>
    </w:p>
    <w:p>
      <w:pPr>
        <w:spacing w:before="0" w:after="20" w:line="240" w:lineRule="auto"/>
        <w:ind w:firstLine="288"/>
        <w:jc w:val="both"/>
      </w:pPr>
      <w:r>
        <w:rPr>
          <w:rFonts w:ascii="Times New Roman" w:hAnsi="Times New Roman"/>
          <w:b w:val="0"/>
          <w:i w:val="0"/>
          <w:sz w:val="20"/>
        </w:rPr>
        <w:t>Streams are synthetic; while standard in the drift-detection literature for enabling ground-truth detection-delay measurement, results on a real-world stream with a known distribution-shift date may differ, particularly for KSWIN's sensitivity to the correctness-signal's window statistics. Cost figures are simulated from representative list pricing rather than measured cloud billing. The retraining buffer size (500 samples) and cooldown (200 samples) were fixed across all experiments; both parameters likely interact with detector choice and warrant a sensitivity analysis in future work. The deployment's free-tier hosting introduces a cold-start delay after idle periods that is not reflected in the cost model.</w:t>
      </w:r>
    </w:p>
    <w:p>
      <w:pPr>
        <w:spacing w:before="200" w:after="80" w:line="240" w:lineRule="auto"/>
        <w:jc w:val="center"/>
      </w:pPr>
      <w:r>
        <w:rPr>
          <w:rFonts w:ascii="Times New Roman" w:hAnsi="Times New Roman"/>
          <w:b w:val="0"/>
          <w:i w:val="0"/>
          <w:sz w:val="20"/>
        </w:rPr>
        <w:t>VIII.  CONCLUSION</w:t>
      </w:r>
    </w:p>
    <w:p>
      <w:pPr>
        <w:spacing w:before="0" w:after="20" w:line="240" w:lineRule="auto"/>
        <w:ind w:firstLine="288"/>
        <w:jc w:val="both"/>
      </w:pPr>
      <w:r>
        <w:rPr>
          <w:rFonts w:ascii="Times New Roman" w:hAnsi="Times New Roman"/>
          <w:b w:val="0"/>
          <w:i w:val="0"/>
          <w:sz w:val="20"/>
        </w:rPr>
        <w:t>We built and deployed a cost-aware self-healing ML pipeline and compared four drift detectors under a common cost model on three synthetic streams with known drift points. ADWIN achieves the best completeness/cost trade-off, detecting every drift while incurring a fraction of the false alarms and retraining cost of EDDM, the only other fully-detecting method tested. Future work includes evaluating on a real-world drift benchmark with a known distribution-shift date, a sensitivity analysis over buffer size and cooldown, and replacing simulated cost with measured cloud billing from the live deployment.</w:t>
      </w:r>
    </w:p>
    <w:p>
      <w:pPr>
        <w:spacing w:before="200" w:after="80" w:line="240" w:lineRule="auto"/>
        <w:jc w:val="center"/>
      </w:pPr>
      <w:r>
        <w:rPr>
          <w:rFonts w:ascii="Times New Roman" w:hAnsi="Times New Roman"/>
          <w:b w:val="0"/>
          <w:i w:val="0"/>
          <w:sz w:val="20"/>
        </w:rPr>
        <w:t>REFERENCES</w:t>
      </w:r>
    </w:p>
    <w:p>
      <w:pPr>
        <w:spacing w:before="0" w:after="40" w:line="240" w:lineRule="auto"/>
        <w:jc w:val="both"/>
      </w:pPr>
      <w:r>
        <w:rPr>
          <w:rFonts w:ascii="Times New Roman" w:hAnsi="Times New Roman"/>
          <w:b w:val="0"/>
          <w:i w:val="0"/>
          <w:sz w:val="18"/>
        </w:rPr>
        <w:t>[1] J. Gama, P. Medas, G. Castillo, and P. Rodrigues, "Learning with Drift Detection," in Advances in Artificial Intelligence -- SBIA 2004, Lecture Notes in Computer Science, vol. 3171, Springer, 2004.</w:t>
      </w:r>
    </w:p>
    <w:p>
      <w:pPr>
        <w:spacing w:before="0" w:after="40" w:line="240" w:lineRule="auto"/>
        <w:jc w:val="both"/>
      </w:pPr>
      <w:r>
        <w:rPr>
          <w:rFonts w:ascii="Times New Roman" w:hAnsi="Times New Roman"/>
          <w:b w:val="0"/>
          <w:i w:val="0"/>
          <w:sz w:val="18"/>
        </w:rPr>
        <w:t>[2] M. Baena-Garcia, J. del Campo-Avila, R. Fidalgo, A. Bifet, R. Gavalda, and R. Morales-Bueno, "Early Drift Detection Method," in Proc. ECML PKDD 2006 Workshop on Knowledge Discovery from Data Streams, 2006.</w:t>
      </w:r>
    </w:p>
    <w:p>
      <w:pPr>
        <w:spacing w:before="0" w:after="40" w:line="240" w:lineRule="auto"/>
        <w:jc w:val="both"/>
      </w:pPr>
      <w:r>
        <w:rPr>
          <w:rFonts w:ascii="Times New Roman" w:hAnsi="Times New Roman"/>
          <w:b w:val="0"/>
          <w:i w:val="0"/>
          <w:sz w:val="18"/>
        </w:rPr>
        <w:t>[3] A. Bifet and R. Gavalda, "Learning from Time-Changing Data with Adaptive Windowing," in Proc. SIAM Int. Conf. on Data Mining (SDM), 2007.</w:t>
      </w:r>
    </w:p>
    <w:p>
      <w:pPr>
        <w:spacing w:before="0" w:after="40" w:line="240" w:lineRule="auto"/>
        <w:jc w:val="both"/>
      </w:pPr>
      <w:r>
        <w:rPr>
          <w:rFonts w:ascii="Times New Roman" w:hAnsi="Times New Roman"/>
          <w:b w:val="0"/>
          <w:i w:val="0"/>
          <w:sz w:val="18"/>
        </w:rPr>
        <w:t>[4] C. Raab, M. Heusinger, and F.-M. Schleif, "Reactive Soft Prototype Computing for Concept Drift Streams," Neurocomputing, vol. 416, pp. 340-351, 2020.</w:t>
      </w:r>
    </w:p>
    <w:sectPr w:rsidR="00FC693F" w:rsidRPr="0006063C" w:rsidSect="00034616">
      <w:type w:val="continuous"/>
      <w:pgSz w:w="12240" w:h="15840"/>
      <w:pgMar w:top="1080" w:right="900" w:bottom="1440" w:left="900" w:header="720" w:footer="720" w:gutter="0"/>
      <w:cols w:space="18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