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Times New Roman" w:hAnsi="Times New Roman"/>
          <w:b w:val="0"/>
          <w:i w:val="0"/>
          <w:sz w:val="32"/>
        </w:rPr>
        <w:t>Cost-Aware Drift Detection and Automated Retraining for Production ML:</w:t>
      </w:r>
    </w:p>
    <w:p>
      <w:pPr>
        <w:spacing w:before="0" w:after="200" w:line="240" w:lineRule="auto"/>
        <w:jc w:val="center"/>
      </w:pPr>
      <w:r>
        <w:rPr>
          <w:rFonts w:ascii="Times New Roman" w:hAnsi="Times New Roman"/>
          <w:b w:val="0"/>
          <w:i w:val="0"/>
          <w:sz w:val="26"/>
        </w:rPr>
        <w:t>An Empirical, Statistically Validated Comparison with a Deployed Reference System</w:t>
      </w:r>
    </w:p>
    <w:p>
      <w:pPr>
        <w:spacing w:before="0" w:after="0" w:line="240" w:lineRule="auto"/>
        <w:jc w:val="center"/>
      </w:pPr>
      <w:r>
        <w:rPr>
          <w:rFonts w:ascii="Times New Roman" w:hAnsi="Times New Roman"/>
          <w:b w:val="0"/>
          <w:i w:val="0"/>
          <w:sz w:val="22"/>
        </w:rPr>
        <w:t>Shaifali Verma</w:t>
      </w:r>
    </w:p>
    <w:p>
      <w:pPr>
        <w:spacing w:before="0" w:after="0" w:line="240" w:lineRule="auto"/>
        <w:jc w:val="center"/>
      </w:pPr>
      <w:r>
        <w:rPr>
          <w:rFonts w:ascii="Times New Roman" w:hAnsi="Times New Roman"/>
          <w:b w:val="0"/>
          <w:i/>
          <w:sz w:val="20"/>
        </w:rPr>
        <w:t>Department of Computer Science and Engineering</w:t>
      </w:r>
    </w:p>
    <w:p>
      <w:pPr>
        <w:spacing w:before="0" w:after="0" w:line="240" w:lineRule="auto"/>
        <w:jc w:val="center"/>
      </w:pPr>
      <w:r>
        <w:rPr>
          <w:rFonts w:ascii="Times New Roman" w:hAnsi="Times New Roman"/>
          <w:b w:val="0"/>
          <w:i/>
          <w:sz w:val="20"/>
        </w:rPr>
        <w:t>Graphic Era University, Dehradun, Uttarakhand, India</w:t>
      </w:r>
    </w:p>
    <w:p>
      <w:pPr>
        <w:spacing w:before="0" w:after="240" w:line="240" w:lineRule="auto"/>
        <w:jc w:val="center"/>
      </w:pPr>
      <w:r>
        <w:rPr>
          <w:rFonts w:ascii="Times New Roman" w:hAnsi="Times New Roman"/>
          <w:b w:val="0"/>
          <w:i w:val="0"/>
          <w:sz w:val="20"/>
        </w:rPr>
        <w:t>shaifaliverma1052@gmail.com</w:t>
      </w:r>
    </w:p>
    <w:p>
      <w:pPr>
        <w:jc w:val="both"/>
      </w:pPr>
      <w:r>
        <w:rPr>
          <w:rFonts w:ascii="Times New Roman" w:hAnsi="Times New Roman"/>
          <w:b/>
          <w:i/>
          <w:sz w:val="18"/>
        </w:rPr>
        <w:t>Abstract—</w:t>
      </w:r>
      <w:r>
        <w:rPr>
          <w:rFonts w:ascii="Times New Roman" w:hAnsi="Times New Roman"/>
          <w:b/>
          <w:sz w:val="18"/>
        </w:rPr>
        <w:t>Maintaining a deployed classifier's accuracy under concept drift requires detecting the drift and retraining, but retraining has a real operational cost, so detector selection is an accuracy-cost trade-off rather than a single-metric optimisation. We build a self-healing ML pipeline that couples an online classifier with a pluggable drift detector and a simulated cloud cost model, and compare four published detectors -- DDM, EDDM, ADWIN and KSWIN, each implemented from scratch -- across three synthetic drift streams with known ground-truth drift points, repeated over 10 independent seeds so that differences can be statistically tested rather than read off a single run. Paired Wilcoxon tests show ADWIN matches EDDM's detection accuracy (no significant difference in any of 3 streams) while costing significantly less in 2 of 3 streams, and significantly outperforms DDM and KSWIN on accuracy in 4 of 6 stream-comparisons. A further ablation study compares detector-triggered retraining against a naive fixed-schedule retraining policy and finds the two are statistically comparable under abrupt drift, with detector-triggered retraining's advantage concentrated in gradual drift, where a fixed schedule cannot track a continuously-evolving concept. We additionally deploy the pipeline as a containerised FastAPI service on a public cloud platform and verify its predict-monitor-retrain loop end-to-end in production. We report where evidence is limited -- results are on synthetic streams with simulated cost, and no hyperparameter search or feature-level explainability was performed -- rather than overstate the findings.</w:t>
      </w:r>
    </w:p>
    <w:p>
      <w:pPr>
        <w:spacing w:before="0" w:after="0" w:line="240" w:lineRule="auto"/>
      </w:pPr>
      <w:r>
        <w:rPr>
          <w:rFonts w:ascii="Times New Roman" w:hAnsi="Times New Roman"/>
          <w:b w:val="0"/>
          <w:i w:val="0"/>
          <w:sz w:val="12"/>
        </w:rPr>
      </w:r>
    </w:p>
    <w:p>
      <w:pPr>
        <w:jc w:val="both"/>
      </w:pPr>
      <w:r>
        <w:rPr>
          <w:rFonts w:ascii="Times New Roman" w:hAnsi="Times New Roman"/>
          <w:b/>
          <w:i/>
          <w:sz w:val="18"/>
        </w:rPr>
        <w:t>Index Terms—</w:t>
      </w:r>
      <w:r>
        <w:rPr>
          <w:rFonts w:ascii="Times New Roman" w:hAnsi="Times New Roman"/>
          <w:b/>
          <w:sz w:val="18"/>
        </w:rPr>
        <w:t>concept drift, drift detection, MLOps, automated retraining, cloud cost, statistical validation, ablation study, online learning.</w:t>
      </w:r>
    </w:p>
    <w:p>
      <w:pPr>
        <w:sectPr>
          <w:pgSz w:w="12240" w:h="15840"/>
          <w:pgMar w:top="1080" w:right="900" w:bottom="1440" w:left="900" w:header="720" w:footer="720" w:gutter="0"/>
          <w:cols w:space="180" w:num="1"/>
          <w:docGrid w:linePitch="360"/>
        </w:sectPr>
      </w:pPr>
    </w:p>
    <w:p>
      <w:pPr>
        <w:spacing w:before="200" w:after="80" w:line="240" w:lineRule="auto"/>
        <w:jc w:val="center"/>
      </w:pPr>
      <w:r>
        <w:rPr>
          <w:rFonts w:ascii="Times New Roman" w:hAnsi="Times New Roman"/>
          <w:b w:val="0"/>
          <w:i w:val="0"/>
          <w:sz w:val="20"/>
        </w:rPr>
        <w:t>I.  INTRODUCTION</w:t>
      </w:r>
    </w:p>
    <w:p>
      <w:pPr>
        <w:spacing w:before="140" w:after="40" w:line="240" w:lineRule="auto"/>
      </w:pPr>
      <w:r>
        <w:rPr>
          <w:rFonts w:ascii="Times New Roman" w:hAnsi="Times New Roman"/>
          <w:b w:val="0"/>
          <w:i/>
          <w:sz w:val="20"/>
        </w:rPr>
        <w:t>A.  Background</w:t>
      </w:r>
    </w:p>
    <w:p>
      <w:pPr>
        <w:spacing w:before="0" w:after="20" w:line="240" w:lineRule="auto"/>
        <w:ind w:firstLine="288"/>
        <w:jc w:val="both"/>
      </w:pPr>
      <w:r>
        <w:rPr>
          <w:rFonts w:ascii="Times New Roman" w:hAnsi="Times New Roman"/>
          <w:b w:val="0"/>
          <w:i w:val="0"/>
          <w:sz w:val="20"/>
        </w:rPr>
        <w:t>A deployed classifier's accuracy degrades once the data distribution it sees in production diverges from the distribution it was trained on -- concept drift. The standard remedy, retraining on fresh data, is not free: each retrain consumes compute, and in a cloud-billed deployment that cost is direct and measurable.</w:t>
      </w:r>
    </w:p>
    <w:p>
      <w:pPr>
        <w:spacing w:before="140" w:after="40" w:line="240" w:lineRule="auto"/>
      </w:pPr>
      <w:r>
        <w:rPr>
          <w:rFonts w:ascii="Times New Roman" w:hAnsi="Times New Roman"/>
          <w:b w:val="0"/>
          <w:i/>
          <w:sz w:val="20"/>
        </w:rPr>
        <w:t>B.  Problem Context</w:t>
      </w:r>
    </w:p>
    <w:p>
      <w:pPr>
        <w:spacing w:before="0" w:after="20" w:line="240" w:lineRule="auto"/>
        <w:ind w:firstLine="288"/>
        <w:jc w:val="both"/>
      </w:pPr>
      <w:r>
        <w:rPr>
          <w:rFonts w:ascii="Times New Roman" w:hAnsi="Times New Roman"/>
          <w:b w:val="0"/>
          <w:i w:val="0"/>
          <w:sz w:val="20"/>
        </w:rPr>
        <w:t>A drift detector that reacts to every fluctuation in the error signal drives retraining cost up without necessarily improving accuracy, while a detector tuned to avoid false alarms risks leaving a stale model in production. This matters wherever a model is retrained automatically and billed by usage -- the common case for cloud-hosted inference.</w:t>
      </w:r>
    </w:p>
    <w:p>
      <w:pPr>
        <w:spacing w:before="140" w:after="40" w:line="240" w:lineRule="auto"/>
      </w:pPr>
      <w:r>
        <w:rPr>
          <w:rFonts w:ascii="Times New Roman" w:hAnsi="Times New Roman"/>
          <w:b w:val="0"/>
          <w:i/>
          <w:sz w:val="20"/>
        </w:rPr>
        <w:t>C.  Existing Challenges</w:t>
      </w:r>
    </w:p>
    <w:p>
      <w:pPr>
        <w:spacing w:before="0" w:after="20" w:line="240" w:lineRule="auto"/>
        <w:ind w:firstLine="288"/>
        <w:jc w:val="both"/>
      </w:pPr>
      <w:r>
        <w:rPr>
          <w:rFonts w:ascii="Times New Roman" w:hAnsi="Times New Roman"/>
          <w:b w:val="0"/>
          <w:i w:val="0"/>
          <w:sz w:val="20"/>
        </w:rPr>
        <w:t>Drift-detection algorithms are almost always compared on accuracy or detection delay alone [1]-[4], and recent surveys of the field [5]-[7] likewise organise comparisons around detection quality rather than operational cost. Separately, recent work on cost-aware retraining policies [9], resource-constrained model updates [10], and resource allocation under drift [11] treats cost as central but proposes new algorithms rather than benchmarking the detectors already deployed in practice.</w:t>
      </w:r>
    </w:p>
    <w:p>
      <w:pPr>
        <w:spacing w:before="140" w:after="40" w:line="240" w:lineRule="auto"/>
      </w:pPr>
      <w:r>
        <w:rPr>
          <w:rFonts w:ascii="Times New Roman" w:hAnsi="Times New Roman"/>
          <w:b w:val="0"/>
          <w:i/>
          <w:sz w:val="20"/>
        </w:rPr>
        <w:t>D.  Research Gap</w:t>
      </w:r>
    </w:p>
    <w:p>
      <w:pPr>
        <w:spacing w:before="0" w:after="20" w:line="240" w:lineRule="auto"/>
        <w:ind w:firstLine="288"/>
        <w:jc w:val="both"/>
      </w:pPr>
      <w:r>
        <w:rPr>
          <w:rFonts w:ascii="Times New Roman" w:hAnsi="Times New Roman"/>
          <w:b w:val="0"/>
          <w:i w:val="0"/>
          <w:sz w:val="20"/>
        </w:rPr>
        <w:t>No study we are aware of benchmarks the classical, already-widely-deployed detectors (DDM, EDDM, ADWIN, KSWIN) against each other under a common, explicit cost model, with enough repetitions to support a statistical-significance claim rather than a single-run comparison. Section III makes this gap concrete against the specific prior work it is closest to.</w:t>
      </w:r>
    </w:p>
    <w:p>
      <w:pPr>
        <w:spacing w:before="140" w:after="40" w:line="240" w:lineRule="auto"/>
      </w:pPr>
      <w:r>
        <w:rPr>
          <w:rFonts w:ascii="Times New Roman" w:hAnsi="Times New Roman"/>
          <w:b w:val="0"/>
          <w:i/>
          <w:sz w:val="20"/>
        </w:rPr>
        <w:t>E.  Motivation</w:t>
      </w:r>
    </w:p>
    <w:p>
      <w:pPr>
        <w:spacing w:before="0" w:after="20" w:line="240" w:lineRule="auto"/>
        <w:ind w:firstLine="288"/>
        <w:jc w:val="both"/>
      </w:pPr>
      <w:r>
        <w:rPr>
          <w:rFonts w:ascii="Times New Roman" w:hAnsi="Times New Roman"/>
          <w:b w:val="0"/>
          <w:i w:val="0"/>
          <w:sz w:val="20"/>
        </w:rPr>
        <w:t>Practitioners choosing a drift detector today have accuracy/delay figures from the original papers but no cost-aware, statistically validated basis for the choice, and no ablation evidence on whether detection-triggered retraining is worth its complexity over simply retraining on a fixed schedule.</w:t>
      </w:r>
    </w:p>
    <w:p>
      <w:pPr>
        <w:spacing w:before="140" w:after="40" w:line="240" w:lineRule="auto"/>
      </w:pPr>
      <w:r>
        <w:rPr>
          <w:rFonts w:ascii="Times New Roman" w:hAnsi="Times New Roman"/>
          <w:b w:val="0"/>
          <w:i/>
          <w:sz w:val="20"/>
        </w:rPr>
        <w:t>F.  Research Objectives</w:t>
      </w:r>
    </w:p>
    <w:p>
      <w:pPr>
        <w:spacing w:before="0" w:after="20" w:line="240" w:lineRule="auto"/>
        <w:ind w:firstLine="288"/>
        <w:jc w:val="both"/>
      </w:pPr>
      <w:r>
        <w:rPr>
          <w:rFonts w:ascii="Times New Roman" w:hAnsi="Times New Roman"/>
          <w:b w:val="0"/>
          <w:i w:val="0"/>
          <w:sz w:val="20"/>
        </w:rPr>
        <w:t>(i) Quantify the cost/accuracy trade-off of four published drift detectors under a common online-retraining pipeline; (ii) test whether observed differences are statistically significant across independent seeds rather than artefacts of one run; (iii) isolate, via ablation, what detector-triggered retraining contributes over a naive fixed-schedule alternative; (iv) deploy the resulting system and verify it end-to-end in production.</w:t>
      </w:r>
    </w:p>
    <w:p>
      <w:pPr>
        <w:spacing w:before="140" w:after="40" w:line="240" w:lineRule="auto"/>
      </w:pPr>
      <w:r>
        <w:rPr>
          <w:rFonts w:ascii="Times New Roman" w:hAnsi="Times New Roman"/>
          <w:b w:val="0"/>
          <w:i/>
          <w:sz w:val="20"/>
        </w:rPr>
        <w:t>G.  Contributions</w:t>
      </w:r>
    </w:p>
    <w:p>
      <w:pPr>
        <w:spacing w:before="0" w:after="20" w:line="240" w:lineRule="auto"/>
        <w:ind w:firstLine="288"/>
        <w:jc w:val="both"/>
      </w:pPr>
      <w:r>
        <w:rPr>
          <w:rFonts w:ascii="Times New Roman" w:hAnsi="Times New Roman"/>
          <w:b w:val="0"/>
          <w:i w:val="0"/>
          <w:sz w:val="20"/>
        </w:rPr>
        <w:t>1) A cost-instrumented online pipeline coupling drift detection with automated, buffer-based retraining and model hot-swapping.</w:t>
      </w:r>
    </w:p>
    <w:p>
      <w:pPr>
        <w:spacing w:before="0" w:after="20" w:line="240" w:lineRule="auto"/>
        <w:ind w:firstLine="288"/>
        <w:jc w:val="both"/>
      </w:pPr>
      <w:r>
        <w:rPr>
          <w:rFonts w:ascii="Times New Roman" w:hAnsi="Times New Roman"/>
          <w:b w:val="0"/>
          <w:i w:val="0"/>
          <w:sz w:val="20"/>
        </w:rPr>
        <w:t>2) A statistically validated comparison of DDM, EDDM, ADWIN and KSWIN (10 seeds per condition, paired Wilcoxon significance tests), showing ADWIN's advantage over EDDM is a cost advantage at statistically equal accuracy, while its advantage over DDM and KSWIN is an accuracy advantage, not a uniform win on every axis.</w:t>
      </w:r>
    </w:p>
    <w:p>
      <w:pPr>
        <w:spacing w:before="0" w:after="20" w:line="240" w:lineRule="auto"/>
        <w:ind w:firstLine="288"/>
        <w:jc w:val="both"/>
      </w:pPr>
      <w:r>
        <w:rPr>
          <w:rFonts w:ascii="Times New Roman" w:hAnsi="Times New Roman"/>
          <w:b w:val="0"/>
          <w:i w:val="0"/>
          <w:sz w:val="20"/>
        </w:rPr>
        <w:t>3) An ablation study showing that detector-triggered retraining's benefit over naive fixed-schedule retraining is concentrated in gradual drift, and is not statistically distinguishable from the naive policy under the abrupt-drift streams tested.</w:t>
      </w:r>
    </w:p>
    <w:p>
      <w:pPr>
        <w:spacing w:before="0" w:after="20" w:line="240" w:lineRule="auto"/>
        <w:ind w:firstLine="288"/>
        <w:jc w:val="both"/>
      </w:pPr>
      <w:r>
        <w:rPr>
          <w:rFonts w:ascii="Times New Roman" w:hAnsi="Times New Roman"/>
          <w:b w:val="0"/>
          <w:i w:val="0"/>
          <w:sz w:val="20"/>
        </w:rPr>
        <w:t>4) A public deployment of the pipeline as a containerised FastAPI service, verified end-to-end in production.</w:t>
      </w:r>
    </w:p>
    <w:p>
      <w:pPr>
        <w:spacing w:before="200" w:after="80" w:line="240" w:lineRule="auto"/>
        <w:jc w:val="center"/>
      </w:pPr>
      <w:r>
        <w:rPr>
          <w:rFonts w:ascii="Times New Roman" w:hAnsi="Times New Roman"/>
          <w:b w:val="0"/>
          <w:i w:val="0"/>
          <w:sz w:val="20"/>
        </w:rPr>
        <w:t>II.  RELATED WORK</w:t>
      </w:r>
    </w:p>
    <w:p>
      <w:pPr>
        <w:spacing w:before="0" w:after="20" w:line="240" w:lineRule="auto"/>
        <w:ind w:firstLine="288"/>
        <w:jc w:val="both"/>
      </w:pPr>
      <w:r>
        <w:rPr>
          <w:rFonts w:ascii="Times New Roman" w:hAnsi="Times New Roman"/>
          <w:b w:val="0"/>
          <w:i w:val="0"/>
          <w:sz w:val="20"/>
        </w:rPr>
        <w:t>Table I summarises the literature this work builds on and positions against, spanning the four classical detectors evaluated, three recent surveys of the drift-detection field, and three recent papers that share this work's cost/resource framing.</w:t>
      </w:r>
    </w:p>
    <w:p>
      <w:pPr>
        <w:sectPr>
          <w:type w:val="continuous"/>
          <w:pgSz w:w="12240" w:h="15840"/>
          <w:pgMar w:top="1080" w:right="900" w:bottom="1440" w:left="900" w:header="720" w:footer="720" w:gutter="0"/>
          <w:cols w:space="180" w:num="2" w:equalWidth="1"/>
          <w:docGrid w:linePitch="360"/>
        </w:sectPr>
      </w:pPr>
    </w:p>
    <w:p>
      <w:pPr>
        <w:spacing w:before="180" w:after="0" w:line="240" w:lineRule="auto"/>
        <w:jc w:val="center"/>
      </w:pPr>
      <w:r>
        <w:rPr>
          <w:rFonts w:ascii="Times New Roman" w:hAnsi="Times New Roman"/>
          <w:b w:val="0"/>
          <w:i w:val="0"/>
          <w:sz w:val="16"/>
        </w:rPr>
        <w:t>TABLE I</w:t>
      </w:r>
    </w:p>
    <w:p>
      <w:pPr>
        <w:spacing w:before="0" w:after="60" w:line="240" w:lineRule="auto"/>
        <w:jc w:val="center"/>
      </w:pPr>
      <w:r>
        <w:rPr>
          <w:rFonts w:ascii="Times New Roman" w:hAnsi="Times New Roman"/>
          <w:b w:val="0"/>
          <w:i w:val="0"/>
          <w:sz w:val="16"/>
        </w:rPr>
        <w:t>LITERATURE POSITIONING: DETECTORS EVALUATED, RECENT SURVEYS, AND CLOSEST COST-AWARE PRIOR WORK.</w:t>
      </w:r>
    </w:p>
    <w:tbl>
      <w:tblPr>
        <w:tblStyle w:val="TableGrid"/>
        <w:tblW w:type="auto" w:w="0"/>
        <w:tblLayout w:type="fixed"/>
        <w:tblLook w:firstColumn="1" w:firstRow="1" w:lastColumn="0" w:lastRow="0" w:noHBand="0" w:noVBand="1" w:val="04A0"/>
        <w:tblLayout w:type="fixed"/>
      </w:tblPr>
      <w:tblGrid>
        <w:gridCol w:w="1491"/>
        <w:gridCol w:w="1491"/>
        <w:gridCol w:w="1491"/>
        <w:gridCol w:w="1491"/>
        <w:gridCol w:w="1491"/>
        <w:gridCol w:w="1491"/>
        <w:gridCol w:w="1491"/>
      </w:tblGrid>
      <w:tr>
        <w:trPr>
          <w:cantSplit/>
          <w:tblHeader w:val="true"/>
        </w:trPr>
        <w:tc>
          <w:tcPr>
            <w:tcW w:type="dxa" w:w="328"/>
          </w:tcPr>
          <w:p>
            <w:pPr>
              <w:jc w:val="center"/>
            </w:pPr>
            <w:r/>
            <w:r>
              <w:rPr>
                <w:rFonts w:ascii="Times New Roman" w:hAnsi="Times New Roman"/>
                <w:b/>
                <w:sz w:val="12"/>
              </w:rPr>
              <w:t>Ref</w:t>
            </w:r>
          </w:p>
        </w:tc>
        <w:tc>
          <w:tcPr>
            <w:tcW w:type="dxa" w:w="1576"/>
          </w:tcPr>
          <w:p>
            <w:pPr>
              <w:jc w:val="center"/>
            </w:pPr>
            <w:r/>
            <w:r>
              <w:rPr>
                <w:rFonts w:ascii="Times New Roman" w:hAnsi="Times New Roman"/>
                <w:b/>
                <w:sz w:val="12"/>
              </w:rPr>
              <w:t>Author(s)</w:t>
            </w:r>
          </w:p>
        </w:tc>
        <w:tc>
          <w:tcPr>
            <w:tcW w:type="dxa" w:w="328"/>
          </w:tcPr>
          <w:p>
            <w:pPr>
              <w:jc w:val="center"/>
            </w:pPr>
            <w:r/>
            <w:r>
              <w:rPr>
                <w:rFonts w:ascii="Times New Roman" w:hAnsi="Times New Roman"/>
                <w:b/>
                <w:sz w:val="12"/>
              </w:rPr>
              <w:t>Year</w:t>
            </w:r>
          </w:p>
        </w:tc>
        <w:tc>
          <w:tcPr>
            <w:tcW w:type="dxa" w:w="2232"/>
          </w:tcPr>
          <w:p>
            <w:pPr>
              <w:jc w:val="center"/>
            </w:pPr>
            <w:r/>
            <w:r>
              <w:rPr>
                <w:rFonts w:ascii="Times New Roman" w:hAnsi="Times New Roman"/>
                <w:b/>
                <w:sz w:val="12"/>
              </w:rPr>
              <w:t>Problem</w:t>
            </w:r>
          </w:p>
        </w:tc>
        <w:tc>
          <w:tcPr>
            <w:tcW w:type="dxa" w:w="1510"/>
          </w:tcPr>
          <w:p>
            <w:pPr>
              <w:jc w:val="center"/>
            </w:pPr>
            <w:r/>
            <w:r>
              <w:rPr>
                <w:rFonts w:ascii="Times New Roman" w:hAnsi="Times New Roman"/>
                <w:b/>
                <w:sz w:val="12"/>
              </w:rPr>
              <w:t>Method</w:t>
            </w:r>
          </w:p>
        </w:tc>
        <w:tc>
          <w:tcPr>
            <w:tcW w:type="dxa" w:w="2232"/>
          </w:tcPr>
          <w:p>
            <w:pPr>
              <w:jc w:val="center"/>
            </w:pPr>
            <w:r/>
            <w:r>
              <w:rPr>
                <w:rFonts w:ascii="Times New Roman" w:hAnsi="Times New Roman"/>
                <w:b/>
                <w:sz w:val="12"/>
              </w:rPr>
              <w:t>Result / Focus</w:t>
            </w:r>
          </w:p>
        </w:tc>
        <w:tc>
          <w:tcPr>
            <w:tcW w:type="dxa" w:w="2232"/>
          </w:tcPr>
          <w:p>
            <w:pPr>
              <w:jc w:val="center"/>
            </w:pPr>
            <w:r/>
            <w:r>
              <w:rPr>
                <w:rFonts w:ascii="Times New Roman" w:hAnsi="Times New Roman"/>
                <w:b/>
                <w:sz w:val="12"/>
              </w:rPr>
              <w:t>Limitation</w:t>
            </w:r>
          </w:p>
        </w:tc>
      </w:tr>
      <w:tr>
        <w:trPr>
          <w:cantSplit/>
        </w:trPr>
        <w:tc>
          <w:tcPr>
            <w:tcW w:type="dxa" w:w="328"/>
          </w:tcPr>
          <w:p>
            <w:pPr>
              <w:jc w:val="left"/>
            </w:pPr>
            <w:r/>
            <w:r>
              <w:rPr>
                <w:rFonts w:ascii="Times New Roman" w:hAnsi="Times New Roman"/>
                <w:sz w:val="12"/>
              </w:rPr>
              <w:t>[1]</w:t>
            </w:r>
          </w:p>
        </w:tc>
        <w:tc>
          <w:tcPr>
            <w:tcW w:type="dxa" w:w="1576"/>
          </w:tcPr>
          <w:p>
            <w:pPr>
              <w:jc w:val="center"/>
            </w:pPr>
            <w:r/>
            <w:r>
              <w:rPr>
                <w:rFonts w:ascii="Times New Roman" w:hAnsi="Times New Roman"/>
                <w:sz w:val="12"/>
              </w:rPr>
              <w:t>Gama et al.</w:t>
            </w:r>
          </w:p>
        </w:tc>
        <w:tc>
          <w:tcPr>
            <w:tcW w:type="dxa" w:w="328"/>
          </w:tcPr>
          <w:p>
            <w:pPr>
              <w:jc w:val="center"/>
            </w:pPr>
            <w:r/>
            <w:r>
              <w:rPr>
                <w:rFonts w:ascii="Times New Roman" w:hAnsi="Times New Roman"/>
                <w:sz w:val="12"/>
              </w:rPr>
              <w:t>2004</w:t>
            </w:r>
          </w:p>
        </w:tc>
        <w:tc>
          <w:tcPr>
            <w:tcW w:type="dxa" w:w="2232"/>
          </w:tcPr>
          <w:p>
            <w:pPr>
              <w:jc w:val="center"/>
            </w:pPr>
            <w:r/>
            <w:r>
              <w:rPr>
                <w:rFonts w:ascii="Times New Roman" w:hAnsi="Times New Roman"/>
                <w:sz w:val="12"/>
              </w:rPr>
              <w:t>Drift detection via error-rate monitoring</w:t>
            </w:r>
          </w:p>
        </w:tc>
        <w:tc>
          <w:tcPr>
            <w:tcW w:type="dxa" w:w="1510"/>
          </w:tcPr>
          <w:p>
            <w:pPr>
              <w:jc w:val="center"/>
            </w:pPr>
            <w:r/>
            <w:r>
              <w:rPr>
                <w:rFonts w:ascii="Times New Roman" w:hAnsi="Times New Roman"/>
                <w:sz w:val="12"/>
              </w:rPr>
              <w:t>DDM</w:t>
            </w:r>
          </w:p>
        </w:tc>
        <w:tc>
          <w:tcPr>
            <w:tcW w:type="dxa" w:w="2232"/>
          </w:tcPr>
          <w:p>
            <w:pPr>
              <w:jc w:val="center"/>
            </w:pPr>
            <w:r/>
            <w:r>
              <w:rPr>
                <w:rFonts w:ascii="Times New Roman" w:hAnsi="Times New Roman"/>
                <w:sz w:val="12"/>
              </w:rPr>
              <w:t>Statistical process control on error rate</w:t>
            </w:r>
          </w:p>
        </w:tc>
        <w:tc>
          <w:tcPr>
            <w:tcW w:type="dxa" w:w="2232"/>
          </w:tcPr>
          <w:p>
            <w:pPr>
              <w:jc w:val="center"/>
            </w:pPr>
            <w:r/>
            <w:r>
              <w:rPr>
                <w:rFonts w:ascii="Times New Roman" w:hAnsi="Times New Roman"/>
                <w:sz w:val="12"/>
              </w:rPr>
              <w:t>No cost analysis</w:t>
            </w:r>
          </w:p>
        </w:tc>
      </w:tr>
      <w:tr>
        <w:trPr>
          <w:cantSplit/>
        </w:trPr>
        <w:tc>
          <w:tcPr>
            <w:tcW w:type="dxa" w:w="328"/>
          </w:tcPr>
          <w:p>
            <w:pPr>
              <w:jc w:val="left"/>
            </w:pPr>
            <w:r/>
            <w:r>
              <w:rPr>
                <w:rFonts w:ascii="Times New Roman" w:hAnsi="Times New Roman"/>
                <w:sz w:val="12"/>
              </w:rPr>
              <w:t>[2]</w:t>
            </w:r>
          </w:p>
        </w:tc>
        <w:tc>
          <w:tcPr>
            <w:tcW w:type="dxa" w:w="1576"/>
          </w:tcPr>
          <w:p>
            <w:pPr>
              <w:jc w:val="center"/>
            </w:pPr>
            <w:r/>
            <w:r>
              <w:rPr>
                <w:rFonts w:ascii="Times New Roman" w:hAnsi="Times New Roman"/>
                <w:sz w:val="12"/>
              </w:rPr>
              <w:t>Baena-Garcia et al.</w:t>
            </w:r>
          </w:p>
        </w:tc>
        <w:tc>
          <w:tcPr>
            <w:tcW w:type="dxa" w:w="328"/>
          </w:tcPr>
          <w:p>
            <w:pPr>
              <w:jc w:val="center"/>
            </w:pPr>
            <w:r/>
            <w:r>
              <w:rPr>
                <w:rFonts w:ascii="Times New Roman" w:hAnsi="Times New Roman"/>
                <w:sz w:val="12"/>
              </w:rPr>
              <w:t>2006</w:t>
            </w:r>
          </w:p>
        </w:tc>
        <w:tc>
          <w:tcPr>
            <w:tcW w:type="dxa" w:w="2232"/>
          </w:tcPr>
          <w:p>
            <w:pPr>
              <w:jc w:val="center"/>
            </w:pPr>
            <w:r/>
            <w:r>
              <w:rPr>
                <w:rFonts w:ascii="Times New Roman" w:hAnsi="Times New Roman"/>
                <w:sz w:val="12"/>
              </w:rPr>
              <w:t>Early detection of gradual drift</w:t>
            </w:r>
          </w:p>
        </w:tc>
        <w:tc>
          <w:tcPr>
            <w:tcW w:type="dxa" w:w="1510"/>
          </w:tcPr>
          <w:p>
            <w:pPr>
              <w:jc w:val="center"/>
            </w:pPr>
            <w:r/>
            <w:r>
              <w:rPr>
                <w:rFonts w:ascii="Times New Roman" w:hAnsi="Times New Roman"/>
                <w:sz w:val="12"/>
              </w:rPr>
              <w:t>EDDM</w:t>
            </w:r>
          </w:p>
        </w:tc>
        <w:tc>
          <w:tcPr>
            <w:tcW w:type="dxa" w:w="2232"/>
          </w:tcPr>
          <w:p>
            <w:pPr>
              <w:jc w:val="center"/>
            </w:pPr>
            <w:r/>
            <w:r>
              <w:rPr>
                <w:rFonts w:ascii="Times New Roman" w:hAnsi="Times New Roman"/>
                <w:sz w:val="12"/>
              </w:rPr>
              <w:t>Inter-error distance monitoring</w:t>
            </w:r>
          </w:p>
        </w:tc>
        <w:tc>
          <w:tcPr>
            <w:tcW w:type="dxa" w:w="2232"/>
          </w:tcPr>
          <w:p>
            <w:pPr>
              <w:jc w:val="center"/>
            </w:pPr>
            <w:r/>
            <w:r>
              <w:rPr>
                <w:rFonts w:ascii="Times New Roman" w:hAnsi="Times New Roman"/>
                <w:sz w:val="12"/>
              </w:rPr>
              <w:t>No cost analysis</w:t>
            </w:r>
          </w:p>
        </w:tc>
      </w:tr>
      <w:tr>
        <w:trPr>
          <w:cantSplit/>
        </w:trPr>
        <w:tc>
          <w:tcPr>
            <w:tcW w:type="dxa" w:w="328"/>
          </w:tcPr>
          <w:p>
            <w:pPr>
              <w:jc w:val="left"/>
            </w:pPr>
            <w:r/>
            <w:r>
              <w:rPr>
                <w:rFonts w:ascii="Times New Roman" w:hAnsi="Times New Roman"/>
                <w:sz w:val="12"/>
              </w:rPr>
              <w:t>[3]</w:t>
            </w:r>
          </w:p>
        </w:tc>
        <w:tc>
          <w:tcPr>
            <w:tcW w:type="dxa" w:w="1576"/>
          </w:tcPr>
          <w:p>
            <w:pPr>
              <w:jc w:val="center"/>
            </w:pPr>
            <w:r/>
            <w:r>
              <w:rPr>
                <w:rFonts w:ascii="Times New Roman" w:hAnsi="Times New Roman"/>
                <w:sz w:val="12"/>
              </w:rPr>
              <w:t>Bifet &amp; Gavalda</w:t>
            </w:r>
          </w:p>
        </w:tc>
        <w:tc>
          <w:tcPr>
            <w:tcW w:type="dxa" w:w="328"/>
          </w:tcPr>
          <w:p>
            <w:pPr>
              <w:jc w:val="center"/>
            </w:pPr>
            <w:r/>
            <w:r>
              <w:rPr>
                <w:rFonts w:ascii="Times New Roman" w:hAnsi="Times New Roman"/>
                <w:sz w:val="12"/>
              </w:rPr>
              <w:t>2007</w:t>
            </w:r>
          </w:p>
        </w:tc>
        <w:tc>
          <w:tcPr>
            <w:tcW w:type="dxa" w:w="2232"/>
          </w:tcPr>
          <w:p>
            <w:pPr>
              <w:jc w:val="center"/>
            </w:pPr>
            <w:r/>
            <w:r>
              <w:rPr>
                <w:rFonts w:ascii="Times New Roman" w:hAnsi="Times New Roman"/>
                <w:sz w:val="12"/>
              </w:rPr>
              <w:t>Adaptive-window change detection</w:t>
            </w:r>
          </w:p>
        </w:tc>
        <w:tc>
          <w:tcPr>
            <w:tcW w:type="dxa" w:w="1510"/>
          </w:tcPr>
          <w:p>
            <w:pPr>
              <w:jc w:val="center"/>
            </w:pPr>
            <w:r/>
            <w:r>
              <w:rPr>
                <w:rFonts w:ascii="Times New Roman" w:hAnsi="Times New Roman"/>
                <w:sz w:val="12"/>
              </w:rPr>
              <w:t>ADWIN</w:t>
            </w:r>
          </w:p>
        </w:tc>
        <w:tc>
          <w:tcPr>
            <w:tcW w:type="dxa" w:w="2232"/>
          </w:tcPr>
          <w:p>
            <w:pPr>
              <w:jc w:val="center"/>
            </w:pPr>
            <w:r/>
            <w:r>
              <w:rPr>
                <w:rFonts w:ascii="Times New Roman" w:hAnsi="Times New Roman"/>
                <w:sz w:val="12"/>
              </w:rPr>
              <w:t>Hoeffding-bound cut-point test</w:t>
            </w:r>
          </w:p>
        </w:tc>
        <w:tc>
          <w:tcPr>
            <w:tcW w:type="dxa" w:w="2232"/>
          </w:tcPr>
          <w:p>
            <w:pPr>
              <w:jc w:val="center"/>
            </w:pPr>
            <w:r/>
            <w:r>
              <w:rPr>
                <w:rFonts w:ascii="Times New Roman" w:hAnsi="Times New Roman"/>
                <w:sz w:val="12"/>
              </w:rPr>
              <w:t>No cost analysis</w:t>
            </w:r>
          </w:p>
        </w:tc>
      </w:tr>
      <w:tr>
        <w:trPr>
          <w:cantSplit/>
        </w:trPr>
        <w:tc>
          <w:tcPr>
            <w:tcW w:type="dxa" w:w="328"/>
          </w:tcPr>
          <w:p>
            <w:pPr>
              <w:jc w:val="left"/>
            </w:pPr>
            <w:r/>
            <w:r>
              <w:rPr>
                <w:rFonts w:ascii="Times New Roman" w:hAnsi="Times New Roman"/>
                <w:sz w:val="12"/>
              </w:rPr>
              <w:t>[4]</w:t>
            </w:r>
          </w:p>
        </w:tc>
        <w:tc>
          <w:tcPr>
            <w:tcW w:type="dxa" w:w="1576"/>
          </w:tcPr>
          <w:p>
            <w:pPr>
              <w:jc w:val="center"/>
            </w:pPr>
            <w:r/>
            <w:r>
              <w:rPr>
                <w:rFonts w:ascii="Times New Roman" w:hAnsi="Times New Roman"/>
                <w:sz w:val="12"/>
              </w:rPr>
              <w:t>Raab et al.</w:t>
            </w:r>
          </w:p>
        </w:tc>
        <w:tc>
          <w:tcPr>
            <w:tcW w:type="dxa" w:w="328"/>
          </w:tcPr>
          <w:p>
            <w:pPr>
              <w:jc w:val="center"/>
            </w:pPr>
            <w:r/>
            <w:r>
              <w:rPr>
                <w:rFonts w:ascii="Times New Roman" w:hAnsi="Times New Roman"/>
                <w:sz w:val="12"/>
              </w:rPr>
              <w:t>2020</w:t>
            </w:r>
          </w:p>
        </w:tc>
        <w:tc>
          <w:tcPr>
            <w:tcW w:type="dxa" w:w="2232"/>
          </w:tcPr>
          <w:p>
            <w:pPr>
              <w:jc w:val="center"/>
            </w:pPr>
            <w:r/>
            <w:r>
              <w:rPr>
                <w:rFonts w:ascii="Times New Roman" w:hAnsi="Times New Roman"/>
                <w:sz w:val="12"/>
              </w:rPr>
              <w:t>Non-parametric drift detection</w:t>
            </w:r>
          </w:p>
        </w:tc>
        <w:tc>
          <w:tcPr>
            <w:tcW w:type="dxa" w:w="1510"/>
          </w:tcPr>
          <w:p>
            <w:pPr>
              <w:jc w:val="center"/>
            </w:pPr>
            <w:r/>
            <w:r>
              <w:rPr>
                <w:rFonts w:ascii="Times New Roman" w:hAnsi="Times New Roman"/>
                <w:sz w:val="12"/>
              </w:rPr>
              <w:t>KSWIN</w:t>
            </w:r>
          </w:p>
        </w:tc>
        <w:tc>
          <w:tcPr>
            <w:tcW w:type="dxa" w:w="2232"/>
          </w:tcPr>
          <w:p>
            <w:pPr>
              <w:jc w:val="center"/>
            </w:pPr>
            <w:r/>
            <w:r>
              <w:rPr>
                <w:rFonts w:ascii="Times New Roman" w:hAnsi="Times New Roman"/>
                <w:sz w:val="12"/>
              </w:rPr>
              <w:t>Two-sample KS test on sliding windows</w:t>
            </w:r>
          </w:p>
        </w:tc>
        <w:tc>
          <w:tcPr>
            <w:tcW w:type="dxa" w:w="2232"/>
          </w:tcPr>
          <w:p>
            <w:pPr>
              <w:jc w:val="center"/>
            </w:pPr>
            <w:r/>
            <w:r>
              <w:rPr>
                <w:rFonts w:ascii="Times New Roman" w:hAnsi="Times New Roman"/>
                <w:sz w:val="12"/>
              </w:rPr>
              <w:t>No cost analysis</w:t>
            </w:r>
          </w:p>
        </w:tc>
      </w:tr>
      <w:tr>
        <w:trPr>
          <w:cantSplit/>
        </w:trPr>
        <w:tc>
          <w:tcPr>
            <w:tcW w:type="dxa" w:w="328"/>
          </w:tcPr>
          <w:p>
            <w:pPr>
              <w:jc w:val="left"/>
            </w:pPr>
            <w:r/>
            <w:r>
              <w:rPr>
                <w:rFonts w:ascii="Times New Roman" w:hAnsi="Times New Roman"/>
                <w:sz w:val="12"/>
              </w:rPr>
              <w:t>[5]</w:t>
            </w:r>
          </w:p>
        </w:tc>
        <w:tc>
          <w:tcPr>
            <w:tcW w:type="dxa" w:w="1576"/>
          </w:tcPr>
          <w:p>
            <w:pPr>
              <w:jc w:val="center"/>
            </w:pPr>
            <w:r/>
            <w:r>
              <w:rPr>
                <w:rFonts w:ascii="Times New Roman" w:hAnsi="Times New Roman"/>
                <w:sz w:val="12"/>
              </w:rPr>
              <w:t>Suarez-Cetrulo et al.</w:t>
            </w:r>
          </w:p>
        </w:tc>
        <w:tc>
          <w:tcPr>
            <w:tcW w:type="dxa" w:w="328"/>
          </w:tcPr>
          <w:p>
            <w:pPr>
              <w:jc w:val="center"/>
            </w:pPr>
            <w:r/>
            <w:r>
              <w:rPr>
                <w:rFonts w:ascii="Times New Roman" w:hAnsi="Times New Roman"/>
                <w:sz w:val="12"/>
              </w:rPr>
              <w:t>2023</w:t>
            </w:r>
          </w:p>
        </w:tc>
        <w:tc>
          <w:tcPr>
            <w:tcW w:type="dxa" w:w="2232"/>
          </w:tcPr>
          <w:p>
            <w:pPr>
              <w:jc w:val="center"/>
            </w:pPr>
            <w:r/>
            <w:r>
              <w:rPr>
                <w:rFonts w:ascii="Times New Roman" w:hAnsi="Times New Roman"/>
                <w:sz w:val="12"/>
              </w:rPr>
              <w:t>Survey: recurring concept drift</w:t>
            </w:r>
          </w:p>
        </w:tc>
        <w:tc>
          <w:tcPr>
            <w:tcW w:type="dxa" w:w="1510"/>
          </w:tcPr>
          <w:p>
            <w:pPr>
              <w:jc w:val="center"/>
            </w:pPr>
            <w:r/>
            <w:r>
              <w:rPr>
                <w:rFonts w:ascii="Times New Roman" w:hAnsi="Times New Roman"/>
                <w:sz w:val="12"/>
              </w:rPr>
              <w:t>Literature survey</w:t>
            </w:r>
          </w:p>
        </w:tc>
        <w:tc>
          <w:tcPr>
            <w:tcW w:type="dxa" w:w="2232"/>
          </w:tcPr>
          <w:p>
            <w:pPr>
              <w:jc w:val="center"/>
            </w:pPr>
            <w:r/>
            <w:r>
              <w:rPr>
                <w:rFonts w:ascii="Times New Roman" w:hAnsi="Times New Roman"/>
                <w:sz w:val="12"/>
              </w:rPr>
              <w:t>Taxonomy of recurring-drift methods</w:t>
            </w:r>
          </w:p>
        </w:tc>
        <w:tc>
          <w:tcPr>
            <w:tcW w:type="dxa" w:w="2232"/>
          </w:tcPr>
          <w:p>
            <w:pPr>
              <w:jc w:val="center"/>
            </w:pPr>
            <w:r/>
            <w:r>
              <w:rPr>
                <w:rFonts w:ascii="Times New Roman" w:hAnsi="Times New Roman"/>
                <w:sz w:val="12"/>
              </w:rPr>
              <w:t>No cost framework; survey only</w:t>
            </w:r>
          </w:p>
        </w:tc>
      </w:tr>
      <w:tr>
        <w:trPr>
          <w:cantSplit/>
        </w:trPr>
        <w:tc>
          <w:tcPr>
            <w:tcW w:type="dxa" w:w="328"/>
          </w:tcPr>
          <w:p>
            <w:pPr>
              <w:jc w:val="left"/>
            </w:pPr>
            <w:r/>
            <w:r>
              <w:rPr>
                <w:rFonts w:ascii="Times New Roman" w:hAnsi="Times New Roman"/>
                <w:sz w:val="12"/>
              </w:rPr>
              <w:t>[6]</w:t>
            </w:r>
          </w:p>
        </w:tc>
        <w:tc>
          <w:tcPr>
            <w:tcW w:type="dxa" w:w="1576"/>
          </w:tcPr>
          <w:p>
            <w:pPr>
              <w:jc w:val="center"/>
            </w:pPr>
            <w:r/>
            <w:r>
              <w:rPr>
                <w:rFonts w:ascii="Times New Roman" w:hAnsi="Times New Roman"/>
                <w:sz w:val="12"/>
              </w:rPr>
              <w:t>Arora, Rani &amp; Saxena</w:t>
            </w:r>
          </w:p>
        </w:tc>
        <w:tc>
          <w:tcPr>
            <w:tcW w:type="dxa" w:w="328"/>
          </w:tcPr>
          <w:p>
            <w:pPr>
              <w:jc w:val="center"/>
            </w:pPr>
            <w:r/>
            <w:r>
              <w:rPr>
                <w:rFonts w:ascii="Times New Roman" w:hAnsi="Times New Roman"/>
                <w:sz w:val="12"/>
              </w:rPr>
              <w:t>2024</w:t>
            </w:r>
          </w:p>
        </w:tc>
        <w:tc>
          <w:tcPr>
            <w:tcW w:type="dxa" w:w="2232"/>
          </w:tcPr>
          <w:p>
            <w:pPr>
              <w:jc w:val="center"/>
            </w:pPr>
            <w:r/>
            <w:r>
              <w:rPr>
                <w:rFonts w:ascii="Times New Roman" w:hAnsi="Times New Roman"/>
                <w:sz w:val="12"/>
              </w:rPr>
              <w:t>Survey: drift detection &amp; adaptation</w:t>
            </w:r>
          </w:p>
        </w:tc>
        <w:tc>
          <w:tcPr>
            <w:tcW w:type="dxa" w:w="1510"/>
          </w:tcPr>
          <w:p>
            <w:pPr>
              <w:jc w:val="center"/>
            </w:pPr>
            <w:r/>
            <w:r>
              <w:rPr>
                <w:rFonts w:ascii="Times New Roman" w:hAnsi="Times New Roman"/>
                <w:sz w:val="12"/>
              </w:rPr>
              <w:t>Systematic review</w:t>
            </w:r>
          </w:p>
        </w:tc>
        <w:tc>
          <w:tcPr>
            <w:tcW w:type="dxa" w:w="2232"/>
          </w:tcPr>
          <w:p>
            <w:pPr>
              <w:jc w:val="center"/>
            </w:pPr>
            <w:r/>
            <w:r>
              <w:rPr>
                <w:rFonts w:ascii="Times New Roman" w:hAnsi="Times New Roman"/>
                <w:sz w:val="12"/>
              </w:rPr>
              <w:t>Reviews detection/adaptation techniques</w:t>
            </w:r>
          </w:p>
        </w:tc>
        <w:tc>
          <w:tcPr>
            <w:tcW w:type="dxa" w:w="2232"/>
          </w:tcPr>
          <w:p>
            <w:pPr>
              <w:jc w:val="center"/>
            </w:pPr>
            <w:r/>
            <w:r>
              <w:rPr>
                <w:rFonts w:ascii="Times New Roman" w:hAnsi="Times New Roman"/>
                <w:sz w:val="12"/>
              </w:rPr>
              <w:t>No operational-cost analysis</w:t>
            </w:r>
          </w:p>
        </w:tc>
      </w:tr>
      <w:tr>
        <w:trPr>
          <w:cantSplit/>
        </w:trPr>
        <w:tc>
          <w:tcPr>
            <w:tcW w:type="dxa" w:w="328"/>
          </w:tcPr>
          <w:p>
            <w:pPr>
              <w:jc w:val="left"/>
            </w:pPr>
            <w:r/>
            <w:r>
              <w:rPr>
                <w:rFonts w:ascii="Times New Roman" w:hAnsi="Times New Roman"/>
                <w:sz w:val="12"/>
              </w:rPr>
              <w:t>[7]</w:t>
            </w:r>
          </w:p>
        </w:tc>
        <w:tc>
          <w:tcPr>
            <w:tcW w:type="dxa" w:w="1576"/>
          </w:tcPr>
          <w:p>
            <w:pPr>
              <w:jc w:val="center"/>
            </w:pPr>
            <w:r/>
            <w:r>
              <w:rPr>
                <w:rFonts w:ascii="Times New Roman" w:hAnsi="Times New Roman"/>
                <w:sz w:val="12"/>
              </w:rPr>
              <w:t>Hovakimyan &amp; Bravo</w:t>
            </w:r>
          </w:p>
        </w:tc>
        <w:tc>
          <w:tcPr>
            <w:tcW w:type="dxa" w:w="328"/>
          </w:tcPr>
          <w:p>
            <w:pPr>
              <w:jc w:val="center"/>
            </w:pPr>
            <w:r/>
            <w:r>
              <w:rPr>
                <w:rFonts w:ascii="Times New Roman" w:hAnsi="Times New Roman"/>
                <w:sz w:val="12"/>
              </w:rPr>
              <w:t>2024</w:t>
            </w:r>
          </w:p>
        </w:tc>
        <w:tc>
          <w:tcPr>
            <w:tcW w:type="dxa" w:w="2232"/>
          </w:tcPr>
          <w:p>
            <w:pPr>
              <w:jc w:val="center"/>
            </w:pPr>
            <w:r/>
            <w:r>
              <w:rPr>
                <w:rFonts w:ascii="Times New Roman" w:hAnsi="Times New Roman"/>
                <w:sz w:val="12"/>
              </w:rPr>
              <w:t>Survey: drift detection strategies</w:t>
            </w:r>
          </w:p>
        </w:tc>
        <w:tc>
          <w:tcPr>
            <w:tcW w:type="dxa" w:w="1510"/>
          </w:tcPr>
          <w:p>
            <w:pPr>
              <w:jc w:val="center"/>
            </w:pPr>
            <w:r/>
            <w:r>
              <w:rPr>
                <w:rFonts w:ascii="Times New Roman" w:hAnsi="Times New Roman"/>
                <w:sz w:val="12"/>
              </w:rPr>
              <w:t>Systematic review</w:t>
            </w:r>
          </w:p>
        </w:tc>
        <w:tc>
          <w:tcPr>
            <w:tcW w:type="dxa" w:w="2232"/>
          </w:tcPr>
          <w:p>
            <w:pPr>
              <w:jc w:val="center"/>
            </w:pPr>
            <w:r/>
            <w:r>
              <w:rPr>
                <w:rFonts w:ascii="Times New Roman" w:hAnsi="Times New Roman"/>
                <w:sz w:val="12"/>
              </w:rPr>
              <w:t>Reviews detection strategy families</w:t>
            </w:r>
          </w:p>
        </w:tc>
        <w:tc>
          <w:tcPr>
            <w:tcW w:type="dxa" w:w="2232"/>
          </w:tcPr>
          <w:p>
            <w:pPr>
              <w:jc w:val="center"/>
            </w:pPr>
            <w:r/>
            <w:r>
              <w:rPr>
                <w:rFonts w:ascii="Times New Roman" w:hAnsi="Times New Roman"/>
                <w:sz w:val="12"/>
              </w:rPr>
              <w:t>No operational-cost analysis</w:t>
            </w:r>
          </w:p>
        </w:tc>
      </w:tr>
      <w:tr>
        <w:trPr>
          <w:cantSplit/>
        </w:trPr>
        <w:tc>
          <w:tcPr>
            <w:tcW w:type="dxa" w:w="328"/>
          </w:tcPr>
          <w:p>
            <w:pPr>
              <w:jc w:val="left"/>
            </w:pPr>
            <w:r/>
            <w:r>
              <w:rPr>
                <w:rFonts w:ascii="Times New Roman" w:hAnsi="Times New Roman"/>
                <w:sz w:val="12"/>
              </w:rPr>
              <w:t>[8]</w:t>
            </w:r>
          </w:p>
        </w:tc>
        <w:tc>
          <w:tcPr>
            <w:tcW w:type="dxa" w:w="1576"/>
          </w:tcPr>
          <w:p>
            <w:pPr>
              <w:jc w:val="center"/>
            </w:pPr>
            <w:r/>
            <w:r>
              <w:rPr>
                <w:rFonts w:ascii="Times New Roman" w:hAnsi="Times New Roman"/>
                <w:sz w:val="12"/>
              </w:rPr>
              <w:t>Rauba et al.</w:t>
            </w:r>
          </w:p>
        </w:tc>
        <w:tc>
          <w:tcPr>
            <w:tcW w:type="dxa" w:w="328"/>
          </w:tcPr>
          <w:p>
            <w:pPr>
              <w:jc w:val="center"/>
            </w:pPr>
            <w:r/>
            <w:r>
              <w:rPr>
                <w:rFonts w:ascii="Times New Roman" w:hAnsi="Times New Roman"/>
                <w:sz w:val="12"/>
              </w:rPr>
              <w:t>2024</w:t>
            </w:r>
          </w:p>
        </w:tc>
        <w:tc>
          <w:tcPr>
            <w:tcW w:type="dxa" w:w="2232"/>
          </w:tcPr>
          <w:p>
            <w:pPr>
              <w:jc w:val="center"/>
            </w:pPr>
            <w:r/>
            <w:r>
              <w:rPr>
                <w:rFonts w:ascii="Times New Roman" w:hAnsi="Times New Roman"/>
                <w:sz w:val="12"/>
              </w:rPr>
              <w:t>Self-healing ML via LLM diagnosis</w:t>
            </w:r>
          </w:p>
        </w:tc>
        <w:tc>
          <w:tcPr>
            <w:tcW w:type="dxa" w:w="1510"/>
          </w:tcPr>
          <w:p>
            <w:pPr>
              <w:jc w:val="center"/>
            </w:pPr>
            <w:r/>
            <w:r>
              <w:rPr>
                <w:rFonts w:ascii="Times New Roman" w:hAnsi="Times New Roman"/>
                <w:sz w:val="12"/>
              </w:rPr>
              <w:t>H-LLM agent</w:t>
            </w:r>
          </w:p>
        </w:tc>
        <w:tc>
          <w:tcPr>
            <w:tcW w:type="dxa" w:w="2232"/>
          </w:tcPr>
          <w:p>
            <w:pPr>
              <w:jc w:val="center"/>
            </w:pPr>
            <w:r/>
            <w:r>
              <w:rPr>
                <w:rFonts w:ascii="Times New Roman" w:hAnsi="Times New Roman"/>
                <w:sz w:val="12"/>
              </w:rPr>
              <w:t>LLM-based self-diagnosis and correction</w:t>
            </w:r>
          </w:p>
        </w:tc>
        <w:tc>
          <w:tcPr>
            <w:tcW w:type="dxa" w:w="2232"/>
          </w:tcPr>
          <w:p>
            <w:pPr>
              <w:jc w:val="center"/>
            </w:pPr>
            <w:r/>
            <w:r>
              <w:rPr>
                <w:rFonts w:ascii="Times New Roman" w:hAnsi="Times New Roman"/>
                <w:sz w:val="12"/>
              </w:rPr>
              <w:t>LLM inference cost not quantified</w:t>
            </w:r>
          </w:p>
        </w:tc>
      </w:tr>
      <w:tr>
        <w:trPr>
          <w:cantSplit/>
        </w:trPr>
        <w:tc>
          <w:tcPr>
            <w:tcW w:type="dxa" w:w="328"/>
          </w:tcPr>
          <w:p>
            <w:pPr>
              <w:jc w:val="left"/>
            </w:pPr>
            <w:r/>
            <w:r>
              <w:rPr>
                <w:rFonts w:ascii="Times New Roman" w:hAnsi="Times New Roman"/>
                <w:sz w:val="12"/>
              </w:rPr>
              <w:t>[9]</w:t>
            </w:r>
          </w:p>
        </w:tc>
        <w:tc>
          <w:tcPr>
            <w:tcW w:type="dxa" w:w="1576"/>
          </w:tcPr>
          <w:p>
            <w:pPr>
              <w:jc w:val="center"/>
            </w:pPr>
            <w:r/>
            <w:r>
              <w:rPr>
                <w:rFonts w:ascii="Times New Roman" w:hAnsi="Times New Roman"/>
                <w:sz w:val="12"/>
              </w:rPr>
              <w:t>Mahadevan &amp; Mathioudakis</w:t>
            </w:r>
          </w:p>
        </w:tc>
        <w:tc>
          <w:tcPr>
            <w:tcW w:type="dxa" w:w="328"/>
          </w:tcPr>
          <w:p>
            <w:pPr>
              <w:jc w:val="center"/>
            </w:pPr>
            <w:r/>
            <w:r>
              <w:rPr>
                <w:rFonts w:ascii="Times New Roman" w:hAnsi="Times New Roman"/>
                <w:sz w:val="12"/>
              </w:rPr>
              <w:t>2023</w:t>
            </w:r>
          </w:p>
        </w:tc>
        <w:tc>
          <w:tcPr>
            <w:tcW w:type="dxa" w:w="2232"/>
          </w:tcPr>
          <w:p>
            <w:pPr>
              <w:jc w:val="center"/>
            </w:pPr>
            <w:r/>
            <w:r>
              <w:rPr>
                <w:rFonts w:ascii="Times New Roman" w:hAnsi="Times New Roman"/>
                <w:sz w:val="12"/>
              </w:rPr>
              <w:t>When to retrain, cost-optimally</w:t>
            </w:r>
          </w:p>
        </w:tc>
        <w:tc>
          <w:tcPr>
            <w:tcW w:type="dxa" w:w="1510"/>
          </w:tcPr>
          <w:p>
            <w:pPr>
              <w:jc w:val="center"/>
            </w:pPr>
            <w:r/>
            <w:r>
              <w:rPr>
                <w:rFonts w:ascii="Times New Roman" w:hAnsi="Times New Roman"/>
                <w:sz w:val="12"/>
              </w:rPr>
              <w:t>Cara algorithm</w:t>
            </w:r>
          </w:p>
        </w:tc>
        <w:tc>
          <w:tcPr>
            <w:tcW w:type="dxa" w:w="2232"/>
          </w:tcPr>
          <w:p>
            <w:pPr>
              <w:jc w:val="center"/>
            </w:pPr>
            <w:r/>
            <w:r>
              <w:rPr>
                <w:rFonts w:ascii="Times New Roman" w:hAnsi="Times New Roman"/>
                <w:sz w:val="12"/>
              </w:rPr>
              <w:t>Beats drift-detection baselines on cost</w:t>
            </w:r>
          </w:p>
        </w:tc>
        <w:tc>
          <w:tcPr>
            <w:tcW w:type="dxa" w:w="2232"/>
          </w:tcPr>
          <w:p>
            <w:pPr>
              <w:jc w:val="center"/>
            </w:pPr>
            <w:r/>
            <w:r>
              <w:rPr>
                <w:rFonts w:ascii="Times New Roman" w:hAnsi="Times New Roman"/>
                <w:sz w:val="12"/>
              </w:rPr>
              <w:t>Proposes one new policy, not a detector benchmark</w:t>
            </w:r>
          </w:p>
        </w:tc>
      </w:tr>
      <w:tr>
        <w:trPr>
          <w:cantSplit/>
        </w:trPr>
        <w:tc>
          <w:tcPr>
            <w:tcW w:type="dxa" w:w="328"/>
          </w:tcPr>
          <w:p>
            <w:pPr>
              <w:jc w:val="left"/>
            </w:pPr>
            <w:r/>
            <w:r>
              <w:rPr>
                <w:rFonts w:ascii="Times New Roman" w:hAnsi="Times New Roman"/>
                <w:sz w:val="12"/>
              </w:rPr>
              <w:t>[10]</w:t>
            </w:r>
          </w:p>
        </w:tc>
        <w:tc>
          <w:tcPr>
            <w:tcW w:type="dxa" w:w="1576"/>
          </w:tcPr>
          <w:p>
            <w:pPr>
              <w:jc w:val="center"/>
            </w:pPr>
            <w:r/>
            <w:r>
              <w:rPr>
                <w:rFonts w:ascii="Times New Roman" w:hAnsi="Times New Roman"/>
                <w:sz w:val="12"/>
              </w:rPr>
              <w:t>Piaseczny et al.</w:t>
            </w:r>
          </w:p>
        </w:tc>
        <w:tc>
          <w:tcPr>
            <w:tcW w:type="dxa" w:w="328"/>
          </w:tcPr>
          <w:p>
            <w:pPr>
              <w:jc w:val="center"/>
            </w:pPr>
            <w:r/>
            <w:r>
              <w:rPr>
                <w:rFonts w:ascii="Times New Roman" w:hAnsi="Times New Roman"/>
                <w:sz w:val="12"/>
              </w:rPr>
              <w:t>2025</w:t>
            </w:r>
          </w:p>
        </w:tc>
        <w:tc>
          <w:tcPr>
            <w:tcW w:type="dxa" w:w="2232"/>
          </w:tcPr>
          <w:p>
            <w:pPr>
              <w:jc w:val="center"/>
            </w:pPr>
            <w:r/>
            <w:r>
              <w:rPr>
                <w:rFonts w:ascii="Times New Roman" w:hAnsi="Times New Roman"/>
                <w:sz w:val="12"/>
              </w:rPr>
              <w:t>Resource-constrained model updates</w:t>
            </w:r>
          </w:p>
        </w:tc>
        <w:tc>
          <w:tcPr>
            <w:tcW w:type="dxa" w:w="1510"/>
          </w:tcPr>
          <w:p>
            <w:pPr>
              <w:jc w:val="center"/>
            </w:pPr>
            <w:r/>
            <w:r>
              <w:rPr>
                <w:rFonts w:ascii="Times New Roman" w:hAnsi="Times New Roman"/>
                <w:sz w:val="12"/>
              </w:rPr>
              <w:t>RCCDA (Lyapunov)</w:t>
            </w:r>
          </w:p>
        </w:tc>
        <w:tc>
          <w:tcPr>
            <w:tcW w:type="dxa" w:w="2232"/>
          </w:tcPr>
          <w:p>
            <w:pPr>
              <w:jc w:val="center"/>
            </w:pPr>
            <w:r/>
            <w:r>
              <w:rPr>
                <w:rFonts w:ascii="Times New Roman" w:hAnsi="Times New Roman"/>
                <w:sz w:val="12"/>
              </w:rPr>
              <w:t>Update policy under a resource budget</w:t>
            </w:r>
          </w:p>
        </w:tc>
        <w:tc>
          <w:tcPr>
            <w:tcW w:type="dxa" w:w="2232"/>
          </w:tcPr>
          <w:p>
            <w:pPr>
              <w:jc w:val="center"/>
            </w:pPr>
            <w:r/>
            <w:r>
              <w:rPr>
                <w:rFonts w:ascii="Times New Roman" w:hAnsi="Times New Roman"/>
                <w:sz w:val="12"/>
              </w:rPr>
              <w:t>Requires tuning a budget parameter</w:t>
            </w:r>
          </w:p>
        </w:tc>
      </w:tr>
      <w:tr>
        <w:trPr>
          <w:cantSplit/>
        </w:trPr>
        <w:tc>
          <w:tcPr>
            <w:tcW w:type="dxa" w:w="328"/>
          </w:tcPr>
          <w:p>
            <w:pPr>
              <w:jc w:val="left"/>
            </w:pPr>
            <w:r/>
            <w:r>
              <w:rPr>
                <w:rFonts w:ascii="Times New Roman" w:hAnsi="Times New Roman"/>
                <w:sz w:val="12"/>
              </w:rPr>
              <w:t>[11]</w:t>
            </w:r>
          </w:p>
        </w:tc>
        <w:tc>
          <w:tcPr>
            <w:tcW w:type="dxa" w:w="1576"/>
          </w:tcPr>
          <w:p>
            <w:pPr>
              <w:jc w:val="center"/>
            </w:pPr>
            <w:r/>
            <w:r>
              <w:rPr>
                <w:rFonts w:ascii="Times New Roman" w:hAnsi="Times New Roman"/>
                <w:sz w:val="12"/>
              </w:rPr>
              <w:t>Beytur et al.</w:t>
            </w:r>
          </w:p>
        </w:tc>
        <w:tc>
          <w:tcPr>
            <w:tcW w:type="dxa" w:w="328"/>
          </w:tcPr>
          <w:p>
            <w:pPr>
              <w:jc w:val="center"/>
            </w:pPr>
            <w:r/>
            <w:r>
              <w:rPr>
                <w:rFonts w:ascii="Times New Roman" w:hAnsi="Times New Roman"/>
                <w:sz w:val="12"/>
              </w:rPr>
              <w:t>2025</w:t>
            </w:r>
          </w:p>
        </w:tc>
        <w:tc>
          <w:tcPr>
            <w:tcW w:type="dxa" w:w="2232"/>
          </w:tcPr>
          <w:p>
            <w:pPr>
              <w:jc w:val="center"/>
            </w:pPr>
            <w:r/>
            <w:r>
              <w:rPr>
                <w:rFonts w:ascii="Times New Roman" w:hAnsi="Times New Roman"/>
                <w:sz w:val="12"/>
              </w:rPr>
              <w:t>Optimal resource allocation under drift</w:t>
            </w:r>
          </w:p>
        </w:tc>
        <w:tc>
          <w:tcPr>
            <w:tcW w:type="dxa" w:w="1510"/>
          </w:tcPr>
          <w:p>
            <w:pPr>
              <w:jc w:val="center"/>
            </w:pPr>
            <w:r/>
            <w:r>
              <w:rPr>
                <w:rFonts w:ascii="Times New Roman" w:hAnsi="Times New Roman"/>
                <w:sz w:val="12"/>
              </w:rPr>
              <w:t>Theoretical (DMRL/IMRL)</w:t>
            </w:r>
          </w:p>
        </w:tc>
        <w:tc>
          <w:tcPr>
            <w:tcW w:type="dxa" w:w="2232"/>
          </w:tcPr>
          <w:p>
            <w:pPr>
              <w:jc w:val="center"/>
            </w:pPr>
            <w:r/>
            <w:r>
              <w:rPr>
                <w:rFonts w:ascii="Times New Roman" w:hAnsi="Times New Roman"/>
                <w:sz w:val="12"/>
              </w:rPr>
              <w:t>Optimal training/deployment policies</w:t>
            </w:r>
          </w:p>
        </w:tc>
        <w:tc>
          <w:tcPr>
            <w:tcW w:type="dxa" w:w="2232"/>
          </w:tcPr>
          <w:p>
            <w:pPr>
              <w:jc w:val="center"/>
            </w:pPr>
            <w:r/>
            <w:r>
              <w:rPr>
                <w:rFonts w:ascii="Times New Roman" w:hAnsi="Times New Roman"/>
                <w:sz w:val="12"/>
              </w:rPr>
              <w:t>Theoretical; no empirical detector comparison</w:t>
            </w:r>
          </w:p>
        </w:tc>
      </w:tr>
    </w:tbl>
    <w:p>
      <w:pPr>
        <w:spacing w:before="0" w:after="0" w:line="240" w:lineRule="auto"/>
      </w:pPr>
      <w:r>
        <w:rPr>
          <w:rFonts w:ascii="Times New Roman" w:hAnsi="Times New Roman"/>
          <w:b w:val="0"/>
          <w:i w:val="0"/>
          <w:sz w:val="8"/>
        </w:rPr>
      </w:r>
    </w:p>
    <w:p>
      <w:pPr>
        <w:sectPr>
          <w:type w:val="continuous"/>
          <w:pgSz w:w="12240" w:h="15840"/>
          <w:pgMar w:top="1080" w:right="900" w:bottom="1440" w:left="900" w:header="720" w:footer="720" w:gutter="0"/>
          <w:cols w:space="180" w:num="1" w:equalWidth="1"/>
          <w:docGrid w:linePitch="360"/>
        </w:sectPr>
      </w:pPr>
    </w:p>
    <w:p>
      <w:pPr>
        <w:spacing w:before="140" w:after="40" w:line="240" w:lineRule="auto"/>
      </w:pPr>
      <w:r>
        <w:rPr>
          <w:rFonts w:ascii="Times New Roman" w:hAnsi="Times New Roman"/>
          <w:b w:val="0"/>
          <w:i/>
          <w:sz w:val="20"/>
        </w:rPr>
        <w:t>Research Gap</w:t>
      </w:r>
    </w:p>
    <w:p>
      <w:pPr>
        <w:spacing w:before="0" w:after="20" w:line="240" w:lineRule="auto"/>
        <w:ind w:firstLine="288"/>
        <w:jc w:val="both"/>
      </w:pPr>
      <w:r>
        <w:rPr>
          <w:rFonts w:ascii="Times New Roman" w:hAnsi="Times New Roman"/>
          <w:b w:val="0"/>
          <w:i w:val="0"/>
          <w:sz w:val="20"/>
        </w:rPr>
        <w:t>References [1]-[4] introduce the detectors this paper evaluates but report no cost analysis; [5]-[7] survey the field along the same accuracy/delay axis. References [8]-[11] share this paper's cost or resource framing but each proposes a new algorithm or policy (an LLM-diagnosis agent, a bespoke retraining algorithm, a Lyapunov-based update policy, or a theoretical allocation scheme) rather than benchmarking the classical detectors already running in production systems today. This paper closes that specific gap: a statistically validated, cost-instrumented comparison of DDM, EDDM, ADWIN and KSWIN as they are actually published, plus an ablation isolating what detection-triggered retraining buys over the simplest possible alternative, backed by a deployed reference implementation.</w:t>
      </w:r>
    </w:p>
    <w:p>
      <w:pPr>
        <w:spacing w:before="200" w:after="80" w:line="240" w:lineRule="auto"/>
        <w:jc w:val="center"/>
      </w:pPr>
      <w:r>
        <w:rPr>
          <w:rFonts w:ascii="Times New Roman" w:hAnsi="Times New Roman"/>
          <w:b w:val="0"/>
          <w:i w:val="0"/>
          <w:sz w:val="20"/>
        </w:rPr>
        <w:t>III.  PROBLEM FORMULATION</w:t>
      </w:r>
    </w:p>
    <w:p>
      <w:pPr>
        <w:spacing w:before="0" w:after="20" w:line="240" w:lineRule="auto"/>
        <w:ind w:firstLine="288"/>
        <w:jc w:val="both"/>
      </w:pPr>
      <w:r>
        <w:rPr>
          <w:rFonts w:ascii="Times New Roman" w:hAnsi="Times New Roman"/>
          <w:b w:val="0"/>
          <w:i w:val="0"/>
          <w:sz w:val="20"/>
        </w:rPr>
        <w:t>Let (X_t, y_t) denote the feature vector and true label observed at time step t, drawn from a distribution P_t(X, Y) that may change over t (concept drift). A model f_theta, parameterised by theta and fit on a training window, produces a prediction y_hat_t = f_theta(X_t). The correctness signal c_t = 1[y_hat_t = y_t] is the only quantity the drift detector D observes; D maps a stream of c_t values to a binary drift signal d_t in {0, 1}.</w:t>
      </w:r>
    </w:p>
    <w:p>
      <w:pPr>
        <w:spacing w:before="0" w:after="20" w:line="240" w:lineRule="auto"/>
        <w:ind w:firstLine="288"/>
        <w:jc w:val="both"/>
      </w:pPr>
      <w:r>
        <w:rPr>
          <w:rFonts w:ascii="Times New Roman" w:hAnsi="Times New Roman"/>
          <w:b w:val="0"/>
          <w:i w:val="0"/>
          <w:sz w:val="20"/>
        </w:rPr>
        <w:t>On d_t = 1, the pipeline retrains: theta is refit on a bounded buffer B_t of the most recent (X, y) pairs, producing theta', which replaces theta as the serving version. Every inference and every retrain incurs a cost: cost_t = alpha if only inference occurs at t, or cost_t = alpha + beta if a retrain also occurs, where alpha is the per-inference cost and beta the per-retrain cost (Section VI). The quantity this paper studies is not accuracy alone but the joint objective an operator actually faces: maximise mean(c_t) over a deployment window subject to a bound on sum(cost_t), or equivalently, characterise the Pareto trade-off between the two as a function of the detector D.</w:t>
      </w:r>
    </w:p>
    <w:p>
      <w:pPr>
        <w:spacing w:before="200" w:after="80" w:line="240" w:lineRule="auto"/>
        <w:jc w:val="center"/>
      </w:pPr>
      <w:r>
        <w:rPr>
          <w:rFonts w:ascii="Times New Roman" w:hAnsi="Times New Roman"/>
          <w:b w:val="0"/>
          <w:i w:val="0"/>
          <w:sz w:val="20"/>
        </w:rPr>
        <w:t>IV.  DATASET AND DATA PREPROCESSING</w:t>
      </w:r>
    </w:p>
    <w:p>
      <w:pPr>
        <w:spacing w:before="0" w:after="20" w:line="240" w:lineRule="auto"/>
        <w:ind w:firstLine="288"/>
        <w:jc w:val="both"/>
      </w:pPr>
      <w:r>
        <w:rPr>
          <w:rFonts w:ascii="Times New Roman" w:hAnsi="Times New Roman"/>
          <w:b w:val="0"/>
          <w:i w:val="0"/>
          <w:sz w:val="20"/>
        </w:rPr>
        <w:t>Real-world drift benchmarks such as Elec2 lack a labelled ground-truth drift point, making detection delay impossible to measure rigorously. We therefore use three synthetic streams standard in the drift-detection literature, each with known drift points and 20,000 samples: SEA (abrupt threshold change on the sum of two features, 3 drift points), SINE (abrupt reversal of the decision boundary f2 &gt; sin(f1), 3 drift points), and a rotating hyperplane (gradual rotation of the decision hyperplane over a 1500-sample window, 2 drift points).</w:t>
      </w:r>
    </w:p>
    <w:p>
      <w:pPr>
        <w:sectPr>
          <w:type w:val="continuous"/>
          <w:pgSz w:w="12240" w:h="15840"/>
          <w:pgMar w:top="1080" w:right="900" w:bottom="1440" w:left="900" w:header="720" w:footer="720" w:gutter="0"/>
          <w:cols w:space="180" w:num="2" w:equalWidth="1"/>
          <w:docGrid w:linePitch="360"/>
        </w:sectPr>
      </w:pPr>
    </w:p>
    <w:p>
      <w:pPr>
        <w:spacing w:before="180" w:after="0" w:line="240" w:lineRule="auto"/>
        <w:jc w:val="center"/>
      </w:pPr>
      <w:r>
        <w:rPr>
          <w:rFonts w:ascii="Times New Roman" w:hAnsi="Times New Roman"/>
          <w:b w:val="0"/>
          <w:i w:val="0"/>
          <w:sz w:val="16"/>
        </w:rPr>
        <w:t>TABLE II</w:t>
      </w:r>
    </w:p>
    <w:p>
      <w:pPr>
        <w:spacing w:before="0" w:after="60" w:line="240" w:lineRule="auto"/>
        <w:jc w:val="center"/>
      </w:pPr>
      <w:r>
        <w:rPr>
          <w:rFonts w:ascii="Times New Roman" w:hAnsi="Times New Roman"/>
          <w:b w:val="0"/>
          <w:i w:val="0"/>
          <w:sz w:val="16"/>
        </w:rPr>
        <w:t>SYNTHETIC STREAM CHARACTERISTICS.</w:t>
      </w:r>
    </w:p>
    <w:tbl>
      <w:tblPr>
        <w:tblStyle w:val="TableGrid"/>
        <w:tblW w:type="auto" w:w="0"/>
        <w:tblLayout w:type="fixed"/>
        <w:tblLook w:firstColumn="1" w:firstRow="1" w:lastColumn="0" w:lastRow="0" w:noHBand="0" w:noVBand="1" w:val="04A0"/>
        <w:tblLayout w:type="fixed"/>
      </w:tblPr>
      <w:tblGrid>
        <w:gridCol w:w="2088"/>
        <w:gridCol w:w="2088"/>
        <w:gridCol w:w="2088"/>
        <w:gridCol w:w="2088"/>
        <w:gridCol w:w="2088"/>
      </w:tblGrid>
      <w:tr>
        <w:trPr>
          <w:cantSplit/>
          <w:tblHeader w:val="true"/>
        </w:trPr>
        <w:tc>
          <w:tcPr>
            <w:tcW w:type="dxa" w:w="2712"/>
          </w:tcPr>
          <w:p>
            <w:pPr>
              <w:jc w:val="center"/>
            </w:pPr>
            <w:r/>
            <w:r>
              <w:rPr>
                <w:rFonts w:ascii="Times New Roman" w:hAnsi="Times New Roman"/>
                <w:b/>
                <w:sz w:val="14"/>
              </w:rPr>
              <w:t>Stream</w:t>
            </w:r>
          </w:p>
        </w:tc>
        <w:tc>
          <w:tcPr>
            <w:tcW w:type="dxa" w:w="1085"/>
          </w:tcPr>
          <w:p>
            <w:pPr>
              <w:jc w:val="center"/>
            </w:pPr>
            <w:r/>
            <w:r>
              <w:rPr>
                <w:rFonts w:ascii="Times New Roman" w:hAnsi="Times New Roman"/>
                <w:b/>
                <w:sz w:val="14"/>
              </w:rPr>
              <w:t>Features</w:t>
            </w:r>
          </w:p>
        </w:tc>
        <w:tc>
          <w:tcPr>
            <w:tcW w:type="dxa" w:w="949"/>
          </w:tcPr>
          <w:p>
            <w:pPr>
              <w:jc w:val="center"/>
            </w:pPr>
            <w:r/>
            <w:r>
              <w:rPr>
                <w:rFonts w:ascii="Times New Roman" w:hAnsi="Times New Roman"/>
                <w:b/>
                <w:sz w:val="14"/>
              </w:rPr>
              <w:t>Samples</w:t>
            </w:r>
          </w:p>
        </w:tc>
        <w:tc>
          <w:tcPr>
            <w:tcW w:type="dxa" w:w="1627"/>
          </w:tcPr>
          <w:p>
            <w:pPr>
              <w:jc w:val="center"/>
            </w:pPr>
            <w:r/>
            <w:r>
              <w:rPr>
                <w:rFonts w:ascii="Times New Roman" w:hAnsi="Times New Roman"/>
                <w:b/>
                <w:sz w:val="14"/>
              </w:rPr>
              <w:t>Drift points</w:t>
            </w:r>
          </w:p>
        </w:tc>
        <w:tc>
          <w:tcPr>
            <w:tcW w:type="dxa" w:w="4068"/>
          </w:tcPr>
          <w:p>
            <w:pPr>
              <w:jc w:val="center"/>
            </w:pPr>
            <w:r/>
            <w:r>
              <w:rPr>
                <w:rFonts w:ascii="Times New Roman" w:hAnsi="Times New Roman"/>
                <w:b/>
                <w:sz w:val="14"/>
              </w:rPr>
              <w:t>Drift type</w:t>
            </w:r>
          </w:p>
        </w:tc>
      </w:tr>
      <w:tr>
        <w:trPr>
          <w:cantSplit/>
        </w:trPr>
        <w:tc>
          <w:tcPr>
            <w:tcW w:type="dxa" w:w="2712"/>
          </w:tcPr>
          <w:p>
            <w:pPr>
              <w:jc w:val="left"/>
            </w:pPr>
            <w:r/>
            <w:r>
              <w:rPr>
                <w:rFonts w:ascii="Times New Roman" w:hAnsi="Times New Roman"/>
                <w:sz w:val="14"/>
              </w:rPr>
              <w:t>SEA (abrupt)</w:t>
            </w:r>
          </w:p>
        </w:tc>
        <w:tc>
          <w:tcPr>
            <w:tcW w:type="dxa" w:w="1085"/>
          </w:tcPr>
          <w:p>
            <w:pPr>
              <w:jc w:val="center"/>
            </w:pPr>
            <w:r/>
            <w:r>
              <w:rPr>
                <w:rFonts w:ascii="Times New Roman" w:hAnsi="Times New Roman"/>
                <w:sz w:val="14"/>
              </w:rPr>
              <w:t>3</w:t>
            </w:r>
          </w:p>
        </w:tc>
        <w:tc>
          <w:tcPr>
            <w:tcW w:type="dxa" w:w="949"/>
          </w:tcPr>
          <w:p>
            <w:pPr>
              <w:jc w:val="center"/>
            </w:pPr>
            <w:r/>
            <w:r>
              <w:rPr>
                <w:rFonts w:ascii="Times New Roman" w:hAnsi="Times New Roman"/>
                <w:sz w:val="14"/>
              </w:rPr>
              <w:t>20,000</w:t>
            </w:r>
          </w:p>
        </w:tc>
        <w:tc>
          <w:tcPr>
            <w:tcW w:type="dxa" w:w="1627"/>
          </w:tcPr>
          <w:p>
            <w:pPr>
              <w:jc w:val="center"/>
            </w:pPr>
            <w:r/>
            <w:r>
              <w:rPr>
                <w:rFonts w:ascii="Times New Roman" w:hAnsi="Times New Roman"/>
                <w:sz w:val="14"/>
              </w:rPr>
              <w:t>3</w:t>
            </w:r>
          </w:p>
        </w:tc>
        <w:tc>
          <w:tcPr>
            <w:tcW w:type="dxa" w:w="4068"/>
          </w:tcPr>
          <w:p>
            <w:pPr>
              <w:jc w:val="center"/>
            </w:pPr>
            <w:r/>
            <w:r>
              <w:rPr>
                <w:rFonts w:ascii="Times New Roman" w:hAnsi="Times New Roman"/>
                <w:sz w:val="14"/>
              </w:rPr>
              <w:t>Abrupt (threshold change)</w:t>
            </w:r>
          </w:p>
        </w:tc>
      </w:tr>
      <w:tr>
        <w:trPr>
          <w:cantSplit/>
        </w:trPr>
        <w:tc>
          <w:tcPr>
            <w:tcW w:type="dxa" w:w="2712"/>
          </w:tcPr>
          <w:p>
            <w:pPr>
              <w:jc w:val="left"/>
            </w:pPr>
            <w:r/>
            <w:r>
              <w:rPr>
                <w:rFonts w:ascii="Times New Roman" w:hAnsi="Times New Roman"/>
                <w:sz w:val="14"/>
              </w:rPr>
              <w:t>SINE (abrupt)</w:t>
            </w:r>
          </w:p>
        </w:tc>
        <w:tc>
          <w:tcPr>
            <w:tcW w:type="dxa" w:w="1085"/>
          </w:tcPr>
          <w:p>
            <w:pPr>
              <w:jc w:val="center"/>
            </w:pPr>
            <w:r/>
            <w:r>
              <w:rPr>
                <w:rFonts w:ascii="Times New Roman" w:hAnsi="Times New Roman"/>
                <w:sz w:val="14"/>
              </w:rPr>
              <w:t>2</w:t>
            </w:r>
          </w:p>
        </w:tc>
        <w:tc>
          <w:tcPr>
            <w:tcW w:type="dxa" w:w="949"/>
          </w:tcPr>
          <w:p>
            <w:pPr>
              <w:jc w:val="center"/>
            </w:pPr>
            <w:r/>
            <w:r>
              <w:rPr>
                <w:rFonts w:ascii="Times New Roman" w:hAnsi="Times New Roman"/>
                <w:sz w:val="14"/>
              </w:rPr>
              <w:t>20,000</w:t>
            </w:r>
          </w:p>
        </w:tc>
        <w:tc>
          <w:tcPr>
            <w:tcW w:type="dxa" w:w="1627"/>
          </w:tcPr>
          <w:p>
            <w:pPr>
              <w:jc w:val="center"/>
            </w:pPr>
            <w:r/>
            <w:r>
              <w:rPr>
                <w:rFonts w:ascii="Times New Roman" w:hAnsi="Times New Roman"/>
                <w:sz w:val="14"/>
              </w:rPr>
              <w:t>3</w:t>
            </w:r>
          </w:p>
        </w:tc>
        <w:tc>
          <w:tcPr>
            <w:tcW w:type="dxa" w:w="4068"/>
          </w:tcPr>
          <w:p>
            <w:pPr>
              <w:jc w:val="center"/>
            </w:pPr>
            <w:r/>
            <w:r>
              <w:rPr>
                <w:rFonts w:ascii="Times New Roman" w:hAnsi="Times New Roman"/>
                <w:sz w:val="14"/>
              </w:rPr>
              <w:t>Abrupt (boundary reversal)</w:t>
            </w:r>
          </w:p>
        </w:tc>
      </w:tr>
      <w:tr>
        <w:trPr>
          <w:cantSplit/>
        </w:trPr>
        <w:tc>
          <w:tcPr>
            <w:tcW w:type="dxa" w:w="2712"/>
          </w:tcPr>
          <w:p>
            <w:pPr>
              <w:jc w:val="left"/>
            </w:pPr>
            <w:r/>
            <w:r>
              <w:rPr>
                <w:rFonts w:ascii="Times New Roman" w:hAnsi="Times New Roman"/>
                <w:sz w:val="14"/>
              </w:rPr>
              <w:t>Hyperplane (gradual)</w:t>
            </w:r>
          </w:p>
        </w:tc>
        <w:tc>
          <w:tcPr>
            <w:tcW w:type="dxa" w:w="1085"/>
          </w:tcPr>
          <w:p>
            <w:pPr>
              <w:jc w:val="center"/>
            </w:pPr>
            <w:r/>
            <w:r>
              <w:rPr>
                <w:rFonts w:ascii="Times New Roman" w:hAnsi="Times New Roman"/>
                <w:sz w:val="14"/>
              </w:rPr>
              <w:t>4</w:t>
            </w:r>
          </w:p>
        </w:tc>
        <w:tc>
          <w:tcPr>
            <w:tcW w:type="dxa" w:w="949"/>
          </w:tcPr>
          <w:p>
            <w:pPr>
              <w:jc w:val="center"/>
            </w:pPr>
            <w:r/>
            <w:r>
              <w:rPr>
                <w:rFonts w:ascii="Times New Roman" w:hAnsi="Times New Roman"/>
                <w:sz w:val="14"/>
              </w:rPr>
              <w:t>20,000</w:t>
            </w:r>
          </w:p>
        </w:tc>
        <w:tc>
          <w:tcPr>
            <w:tcW w:type="dxa" w:w="1627"/>
          </w:tcPr>
          <w:p>
            <w:pPr>
              <w:jc w:val="center"/>
            </w:pPr>
            <w:r/>
            <w:r>
              <w:rPr>
                <w:rFonts w:ascii="Times New Roman" w:hAnsi="Times New Roman"/>
                <w:sz w:val="14"/>
              </w:rPr>
              <w:t>2</w:t>
            </w:r>
          </w:p>
        </w:tc>
        <w:tc>
          <w:tcPr>
            <w:tcW w:type="dxa" w:w="4068"/>
          </w:tcPr>
          <w:p>
            <w:pPr>
              <w:jc w:val="center"/>
            </w:pPr>
            <w:r/>
            <w:r>
              <w:rPr>
                <w:rFonts w:ascii="Times New Roman" w:hAnsi="Times New Roman"/>
                <w:sz w:val="14"/>
              </w:rPr>
              <w:t>Gradual (1500-sample rotation)</w:t>
            </w:r>
          </w:p>
        </w:tc>
      </w:tr>
    </w:tbl>
    <w:p>
      <w:pPr>
        <w:spacing w:before="0" w:after="0" w:line="240" w:lineRule="auto"/>
      </w:pPr>
      <w:r>
        <w:rPr>
          <w:rFonts w:ascii="Times New Roman" w:hAnsi="Times New Roman"/>
          <w:b w:val="0"/>
          <w:i w:val="0"/>
          <w:sz w:val="8"/>
        </w:rPr>
      </w:r>
    </w:p>
    <w:p>
      <w:pPr>
        <w:sectPr>
          <w:type w:val="continuous"/>
          <w:pgSz w:w="12240" w:h="15840"/>
          <w:pgMar w:top="1080" w:right="900" w:bottom="1440" w:left="900" w:header="720" w:footer="720" w:gutter="0"/>
          <w:cols w:space="180" w:num="1" w:equalWidth="1"/>
          <w:docGrid w:linePitch="360"/>
        </w:sectPr>
      </w:pPr>
    </w:p>
    <w:p>
      <w:pPr>
        <w:spacing w:before="0" w:after="20" w:line="240" w:lineRule="auto"/>
        <w:ind w:firstLine="288"/>
        <w:jc w:val="both"/>
      </w:pPr>
      <w:r>
        <w:rPr>
          <w:rFonts w:ascii="Times New Roman" w:hAnsi="Times New Roman"/>
          <w:b w:val="0"/>
          <w:i w:val="0"/>
          <w:sz w:val="20"/>
        </w:rPr>
        <w:t>No missing values, duplicates, or outliers arise by construction (streams are generated, not collected), so no imputation, deduplication, or outlier removal was required. Each stream uses a 500-sample warm-start to fit the initial model, a 500-sample retraining buffer, and a 200-sample cooldown between retrains; there is no held-out test split in the conventional sense because evaluation is online (each sample is scored on arrival, before it can be used for training), which by construction prevents test-label leakage into the model that predicts it.</w:t>
      </w:r>
    </w:p>
    <w:p>
      <w:pPr>
        <w:spacing w:before="200" w:after="80" w:line="240" w:lineRule="auto"/>
        <w:jc w:val="center"/>
      </w:pPr>
      <w:r>
        <w:rPr>
          <w:rFonts w:ascii="Times New Roman" w:hAnsi="Times New Roman"/>
          <w:b w:val="0"/>
          <w:i w:val="0"/>
          <w:sz w:val="20"/>
        </w:rPr>
        <w:t>V.  PROPOSED METHODOLOGY</w:t>
      </w:r>
    </w:p>
    <w:p>
      <w:pPr>
        <w:spacing w:before="140" w:after="40" w:line="240" w:lineRule="auto"/>
      </w:pPr>
      <w:r>
        <w:rPr>
          <w:rFonts w:ascii="Times New Roman" w:hAnsi="Times New Roman"/>
          <w:b w:val="0"/>
          <w:i/>
          <w:sz w:val="20"/>
        </w:rPr>
        <w:t>A.  System Architecture</w:t>
      </w:r>
    </w:p>
    <w:p>
      <w:pPr>
        <w:spacing w:before="0" w:after="20" w:line="240" w:lineRule="auto"/>
        <w:ind w:firstLine="288"/>
        <w:jc w:val="both"/>
      </w:pPr>
      <w:r>
        <w:rPr>
          <w:rFonts w:ascii="Times New Roman" w:hAnsi="Times New Roman"/>
          <w:b w:val="0"/>
          <w:i w:val="0"/>
          <w:sz w:val="20"/>
        </w:rPr>
        <w:t>Data stream to Predict (online classifier) to Monitor (drift detector on the correctness signal) to Retrain-on-drift (buffer-based refit) to Hot-swap (new version replaces the served model) to Cost accounting, looped continuously. The served component is exposed as a FastAPI service (Section IX) so the same architecture that is evaluated offline in Sections VII-VIII is the one actually deployed.</w:t>
      </w:r>
    </w:p>
    <w:p>
      <w:pPr>
        <w:spacing w:before="140" w:after="40" w:line="240" w:lineRule="auto"/>
      </w:pPr>
      <w:r>
        <w:rPr>
          <w:rFonts w:ascii="Times New Roman" w:hAnsi="Times New Roman"/>
          <w:b w:val="0"/>
          <w:i/>
          <w:sz w:val="20"/>
        </w:rPr>
        <w:t>B.  Model Architecture</w:t>
      </w:r>
    </w:p>
    <w:p>
      <w:pPr>
        <w:spacing w:before="0" w:after="20" w:line="240" w:lineRule="auto"/>
        <w:ind w:firstLine="288"/>
        <w:jc w:val="both"/>
      </w:pPr>
      <w:r>
        <w:rPr>
          <w:rFonts w:ascii="Times New Roman" w:hAnsi="Times New Roman"/>
          <w:b w:val="0"/>
          <w:i w:val="0"/>
          <w:sz w:val="20"/>
        </w:rPr>
        <w:t>The base classifier is an SGDClassifier with log-loss (a linear model trained by stochastic gradient descent), chosen for its low inference and retraining cost, which keeps the cost signal attributable to detector behaviour rather than to base-model training cost. No feature engineering or ensembling is applied to the streams themselves; the streams' raw feature vectors are used directly, consistent with how these detectors are evaluated in their original publications [1]-[4].</w:t>
      </w:r>
    </w:p>
    <w:p>
      <w:pPr>
        <w:spacing w:before="140" w:after="40" w:line="240" w:lineRule="auto"/>
      </w:pPr>
      <w:r>
        <w:rPr>
          <w:rFonts w:ascii="Times New Roman" w:hAnsi="Times New Roman"/>
          <w:b w:val="0"/>
          <w:i/>
          <w:sz w:val="20"/>
        </w:rPr>
        <w:t>C.  Drift Detectors Compared</w:t>
      </w:r>
    </w:p>
    <w:p>
      <w:pPr>
        <w:spacing w:before="0" w:after="20" w:line="240" w:lineRule="auto"/>
        <w:ind w:firstLine="288"/>
        <w:jc w:val="both"/>
      </w:pPr>
      <w:r>
        <w:rPr>
          <w:rFonts w:ascii="Times New Roman" w:hAnsi="Times New Roman"/>
          <w:b w:val="0"/>
          <w:i w:val="0"/>
          <w:sz w:val="20"/>
        </w:rPr>
        <w:t>DDM [1] tracks the online error rate and its standard deviation. EDDM [2] tracks the distance between consecutive misclassifications. ADWIN [3] maintains a variable-length window compressed with an exponential histogram and applies a Hoeffding-bound cut-point test. KSWIN [4] applies a two-sample KS test between sub-windows of a sliding window. All four were implemented from scratch (numpy/scipy only) so cost instrumentation and hot-swap retraining integrate directly into the online serving loop.</w:t>
      </w:r>
    </w:p>
    <w:p>
      <w:pPr>
        <w:spacing w:before="140" w:after="40" w:line="240" w:lineRule="auto"/>
      </w:pPr>
      <w:r>
        <w:rPr>
          <w:rFonts w:ascii="Times New Roman" w:hAnsi="Times New Roman"/>
          <w:b w:val="0"/>
          <w:i/>
          <w:sz w:val="20"/>
        </w:rPr>
        <w:t>D.  Hyperparameter Optimisation</w:t>
      </w:r>
    </w:p>
    <w:p>
      <w:pPr>
        <w:spacing w:before="0" w:after="20" w:line="240" w:lineRule="auto"/>
        <w:ind w:firstLine="288"/>
        <w:jc w:val="both"/>
      </w:pPr>
      <w:r>
        <w:rPr>
          <w:rFonts w:ascii="Times New Roman" w:hAnsi="Times New Roman"/>
          <w:b w:val="0"/>
          <w:i w:val="0"/>
          <w:sz w:val="20"/>
        </w:rPr>
        <w:t>[DATA REQUIRED] No formal hyperparameter search (grid, random, or Bayesian) was performed. Each detector uses the default thresholds given in its original publication (Section VI reports the exact values), and the retraining buffer size (500) and cooldown (200) were fixed by design choice, not tuned. Section XV-B lists this as a concrete direction for future work rather than presenting untuned defaults as optimal.</w:t>
      </w:r>
    </w:p>
    <w:p>
      <w:pPr>
        <w:spacing w:before="200" w:after="80" w:line="240" w:lineRule="auto"/>
        <w:jc w:val="center"/>
      </w:pPr>
      <w:r>
        <w:rPr>
          <w:rFonts w:ascii="Times New Roman" w:hAnsi="Times New Roman"/>
          <w:b w:val="0"/>
          <w:i w:val="0"/>
          <w:sz w:val="20"/>
        </w:rPr>
        <w:t>VI.  EXPERIMENTAL SETUP</w:t>
      </w:r>
    </w:p>
    <w:p>
      <w:pPr>
        <w:sectPr>
          <w:type w:val="continuous"/>
          <w:pgSz w:w="12240" w:h="15840"/>
          <w:pgMar w:top="1080" w:right="900" w:bottom="1440" w:left="900" w:header="720" w:footer="720" w:gutter="0"/>
          <w:cols w:space="180" w:num="2" w:equalWidth="1"/>
          <w:docGrid w:linePitch="360"/>
        </w:sectPr>
      </w:pPr>
    </w:p>
    <w:p>
      <w:pPr>
        <w:spacing w:before="180" w:after="0" w:line="240" w:lineRule="auto"/>
        <w:jc w:val="center"/>
      </w:pPr>
      <w:r>
        <w:rPr>
          <w:rFonts w:ascii="Times New Roman" w:hAnsi="Times New Roman"/>
          <w:b w:val="0"/>
          <w:i w:val="0"/>
          <w:sz w:val="16"/>
        </w:rPr>
        <w:t>TABLE III</w:t>
      </w:r>
    </w:p>
    <w:p>
      <w:pPr>
        <w:spacing w:before="0" w:after="60" w:line="240" w:lineRule="auto"/>
        <w:jc w:val="center"/>
      </w:pPr>
      <w:r>
        <w:rPr>
          <w:rFonts w:ascii="Times New Roman" w:hAnsi="Times New Roman"/>
          <w:b w:val="0"/>
          <w:i w:val="0"/>
          <w:sz w:val="16"/>
        </w:rPr>
        <w:t>EXPERIMENTAL CONFIGURATION.</w:t>
      </w:r>
    </w:p>
    <w:tbl>
      <w:tblPr>
        <w:tblStyle w:val="TableGrid"/>
        <w:tblW w:type="auto" w:w="0"/>
        <w:tblLayout w:type="fixed"/>
        <w:tblLook w:firstColumn="1" w:firstRow="1" w:lastColumn="0" w:lastRow="0" w:noHBand="0" w:noVBand="1" w:val="04A0"/>
        <w:tblLayout w:type="fixed"/>
      </w:tblPr>
      <w:tblGrid>
        <w:gridCol w:w="5220"/>
        <w:gridCol w:w="5220"/>
      </w:tblGrid>
      <w:tr>
        <w:trPr>
          <w:cantSplit/>
          <w:tblHeader w:val="true"/>
        </w:trPr>
        <w:tc>
          <w:tcPr>
            <w:tcW w:type="dxa" w:w="4894"/>
          </w:tcPr>
          <w:p>
            <w:pPr>
              <w:jc w:val="center"/>
            </w:pPr>
            <w:r/>
            <w:r>
              <w:rPr>
                <w:rFonts w:ascii="Times New Roman" w:hAnsi="Times New Roman"/>
                <w:b/>
                <w:sz w:val="13"/>
              </w:rPr>
              <w:t>Item</w:t>
            </w:r>
          </w:p>
        </w:tc>
        <w:tc>
          <w:tcPr>
            <w:tcW w:type="dxa" w:w="5546"/>
          </w:tcPr>
          <w:p>
            <w:pPr>
              <w:jc w:val="center"/>
            </w:pPr>
            <w:r/>
            <w:r>
              <w:rPr>
                <w:rFonts w:ascii="Times New Roman" w:hAnsi="Times New Roman"/>
                <w:b/>
                <w:sz w:val="13"/>
              </w:rPr>
              <w:t>Value</w:t>
            </w:r>
          </w:p>
        </w:tc>
      </w:tr>
      <w:tr>
        <w:trPr>
          <w:cantSplit/>
        </w:trPr>
        <w:tc>
          <w:tcPr>
            <w:tcW w:type="dxa" w:w="4894"/>
          </w:tcPr>
          <w:p>
            <w:pPr>
              <w:jc w:val="left"/>
            </w:pPr>
            <w:r/>
            <w:r>
              <w:rPr>
                <w:rFonts w:ascii="Times New Roman" w:hAnsi="Times New Roman"/>
                <w:sz w:val="13"/>
              </w:rPr>
              <w:t>Base classifier</w:t>
            </w:r>
          </w:p>
        </w:tc>
        <w:tc>
          <w:tcPr>
            <w:tcW w:type="dxa" w:w="5546"/>
          </w:tcPr>
          <w:p>
            <w:pPr>
              <w:jc w:val="center"/>
            </w:pPr>
            <w:r/>
            <w:r>
              <w:rPr>
                <w:rFonts w:ascii="Times New Roman" w:hAnsi="Times New Roman"/>
                <w:sz w:val="13"/>
              </w:rPr>
              <w:t>SGDClassifier, log-loss (scikit-learn)</w:t>
            </w:r>
          </w:p>
        </w:tc>
      </w:tr>
      <w:tr>
        <w:trPr>
          <w:cantSplit/>
        </w:trPr>
        <w:tc>
          <w:tcPr>
            <w:tcW w:type="dxa" w:w="4894"/>
          </w:tcPr>
          <w:p>
            <w:pPr>
              <w:jc w:val="left"/>
            </w:pPr>
            <w:r/>
            <w:r>
              <w:rPr>
                <w:rFonts w:ascii="Times New Roman" w:hAnsi="Times New Roman"/>
                <w:sz w:val="13"/>
              </w:rPr>
              <w:t>Detector defaults</w:t>
            </w:r>
          </w:p>
        </w:tc>
        <w:tc>
          <w:tcPr>
            <w:tcW w:type="dxa" w:w="5546"/>
          </w:tcPr>
          <w:p>
            <w:pPr>
              <w:jc w:val="center"/>
            </w:pPr>
            <w:r/>
            <w:r>
              <w:rPr>
                <w:rFonts w:ascii="Times New Roman" w:hAnsi="Times New Roman"/>
                <w:sz w:val="13"/>
              </w:rPr>
              <w:t>DDM warn=2.0/drift=3.0 sd; EDDM alpha=0.95/beta=0.90; ADWIN delta=0.002; KSWIN alpha=0.005, window=200, stat=60</w:t>
            </w:r>
          </w:p>
        </w:tc>
      </w:tr>
      <w:tr>
        <w:trPr>
          <w:cantSplit/>
        </w:trPr>
        <w:tc>
          <w:tcPr>
            <w:tcW w:type="dxa" w:w="4894"/>
          </w:tcPr>
          <w:p>
            <w:pPr>
              <w:jc w:val="left"/>
            </w:pPr>
            <w:r/>
            <w:r>
              <w:rPr>
                <w:rFonts w:ascii="Times New Roman" w:hAnsi="Times New Roman"/>
                <w:sz w:val="13"/>
              </w:rPr>
              <w:t>Streams</w:t>
            </w:r>
          </w:p>
        </w:tc>
        <w:tc>
          <w:tcPr>
            <w:tcW w:type="dxa" w:w="5546"/>
          </w:tcPr>
          <w:p>
            <w:pPr>
              <w:jc w:val="center"/>
            </w:pPr>
            <w:r/>
            <w:r>
              <w:rPr>
                <w:rFonts w:ascii="Times New Roman" w:hAnsi="Times New Roman"/>
                <w:sz w:val="13"/>
              </w:rPr>
              <w:t>SEA, SINE (abrupt); rotating hyperplane (gradual)</w:t>
            </w:r>
          </w:p>
        </w:tc>
      </w:tr>
      <w:tr>
        <w:trPr>
          <w:cantSplit/>
        </w:trPr>
        <w:tc>
          <w:tcPr>
            <w:tcW w:type="dxa" w:w="4894"/>
          </w:tcPr>
          <w:p>
            <w:pPr>
              <w:jc w:val="left"/>
            </w:pPr>
            <w:r/>
            <w:r>
              <w:rPr>
                <w:rFonts w:ascii="Times New Roman" w:hAnsi="Times New Roman"/>
                <w:sz w:val="13"/>
              </w:rPr>
              <w:t>Samples per stream</w:t>
            </w:r>
          </w:p>
        </w:tc>
        <w:tc>
          <w:tcPr>
            <w:tcW w:type="dxa" w:w="5546"/>
          </w:tcPr>
          <w:p>
            <w:pPr>
              <w:jc w:val="center"/>
            </w:pPr>
            <w:r/>
            <w:r>
              <w:rPr>
                <w:rFonts w:ascii="Times New Roman" w:hAnsi="Times New Roman"/>
                <w:sz w:val="13"/>
              </w:rPr>
              <w:t>20,000</w:t>
            </w:r>
          </w:p>
        </w:tc>
      </w:tr>
      <w:tr>
        <w:trPr>
          <w:cantSplit/>
        </w:trPr>
        <w:tc>
          <w:tcPr>
            <w:tcW w:type="dxa" w:w="4894"/>
          </w:tcPr>
          <w:p>
            <w:pPr>
              <w:jc w:val="left"/>
            </w:pPr>
            <w:r/>
            <w:r>
              <w:rPr>
                <w:rFonts w:ascii="Times New Roman" w:hAnsi="Times New Roman"/>
                <w:sz w:val="13"/>
              </w:rPr>
              <w:t>Warm-start / buffer / cooldown</w:t>
            </w:r>
          </w:p>
        </w:tc>
        <w:tc>
          <w:tcPr>
            <w:tcW w:type="dxa" w:w="5546"/>
          </w:tcPr>
          <w:p>
            <w:pPr>
              <w:jc w:val="center"/>
            </w:pPr>
            <w:r/>
            <w:r>
              <w:rPr>
                <w:rFonts w:ascii="Times New Roman" w:hAnsi="Times New Roman"/>
                <w:sz w:val="13"/>
              </w:rPr>
              <w:t>500 / 500 / 200 samples</w:t>
            </w:r>
          </w:p>
        </w:tc>
      </w:tr>
      <w:tr>
        <w:trPr>
          <w:cantSplit/>
        </w:trPr>
        <w:tc>
          <w:tcPr>
            <w:tcW w:type="dxa" w:w="4894"/>
          </w:tcPr>
          <w:p>
            <w:pPr>
              <w:jc w:val="left"/>
            </w:pPr>
            <w:r/>
            <w:r>
              <w:rPr>
                <w:rFonts w:ascii="Times New Roman" w:hAnsi="Times New Roman"/>
                <w:sz w:val="13"/>
              </w:rPr>
              <w:t>Seeds per condition</w:t>
            </w:r>
          </w:p>
        </w:tc>
        <w:tc>
          <w:tcPr>
            <w:tcW w:type="dxa" w:w="5546"/>
          </w:tcPr>
          <w:p>
            <w:pPr>
              <w:jc w:val="center"/>
            </w:pPr>
            <w:r/>
            <w:r>
              <w:rPr>
                <w:rFonts w:ascii="Times New Roman" w:hAnsi="Times New Roman"/>
                <w:sz w:val="13"/>
              </w:rPr>
              <w:t>10 (statistical validation); 1 (illustrative single-run table)</w:t>
            </w:r>
          </w:p>
        </w:tc>
      </w:tr>
      <w:tr>
        <w:trPr>
          <w:cantSplit/>
        </w:trPr>
        <w:tc>
          <w:tcPr>
            <w:tcW w:type="dxa" w:w="4894"/>
          </w:tcPr>
          <w:p>
            <w:pPr>
              <w:jc w:val="left"/>
            </w:pPr>
            <w:r/>
            <w:r>
              <w:rPr>
                <w:rFonts w:ascii="Times New Roman" w:hAnsi="Times New Roman"/>
                <w:sz w:val="13"/>
              </w:rPr>
              <w:t>Significance test</w:t>
            </w:r>
          </w:p>
        </w:tc>
        <w:tc>
          <w:tcPr>
            <w:tcW w:type="dxa" w:w="5546"/>
          </w:tcPr>
          <w:p>
            <w:pPr>
              <w:jc w:val="center"/>
            </w:pPr>
            <w:r/>
            <w:r>
              <w:rPr>
                <w:rFonts w:ascii="Times New Roman" w:hAnsi="Times New Roman"/>
                <w:sz w:val="13"/>
              </w:rPr>
              <w:t>Wilcoxon signed-rank, paired by seed, alpha=0.05</w:t>
            </w:r>
          </w:p>
        </w:tc>
      </w:tr>
      <w:tr>
        <w:trPr>
          <w:cantSplit/>
        </w:trPr>
        <w:tc>
          <w:tcPr>
            <w:tcW w:type="dxa" w:w="4894"/>
          </w:tcPr>
          <w:p>
            <w:pPr>
              <w:jc w:val="left"/>
            </w:pPr>
            <w:r/>
            <w:r>
              <w:rPr>
                <w:rFonts w:ascii="Times New Roman" w:hAnsi="Times New Roman"/>
                <w:sz w:val="13"/>
              </w:rPr>
              <w:t>Inference cost (alpha)</w:t>
            </w:r>
          </w:p>
        </w:tc>
        <w:tc>
          <w:tcPr>
            <w:tcW w:type="dxa" w:w="5546"/>
          </w:tcPr>
          <w:p>
            <w:pPr>
              <w:jc w:val="center"/>
            </w:pPr>
            <w:r/>
            <w:r>
              <w:rPr>
                <w:rFonts w:ascii="Times New Roman" w:hAnsi="Times New Roman"/>
                <w:sz w:val="13"/>
              </w:rPr>
              <w:t>$0.0000002 / call (AWS Lambda list price)</w:t>
            </w:r>
          </w:p>
        </w:tc>
      </w:tr>
      <w:tr>
        <w:trPr>
          <w:cantSplit/>
        </w:trPr>
        <w:tc>
          <w:tcPr>
            <w:tcW w:type="dxa" w:w="4894"/>
          </w:tcPr>
          <w:p>
            <w:pPr>
              <w:jc w:val="left"/>
            </w:pPr>
            <w:r/>
            <w:r>
              <w:rPr>
                <w:rFonts w:ascii="Times New Roman" w:hAnsi="Times New Roman"/>
                <w:sz w:val="13"/>
              </w:rPr>
              <w:t>Retrain cost (beta)</w:t>
            </w:r>
          </w:p>
        </w:tc>
        <w:tc>
          <w:tcPr>
            <w:tcW w:type="dxa" w:w="5546"/>
          </w:tcPr>
          <w:p>
            <w:pPr>
              <w:jc w:val="center"/>
            </w:pPr>
            <w:r/>
            <w:r>
              <w:rPr>
                <w:rFonts w:ascii="Times New Roman" w:hAnsi="Times New Roman"/>
                <w:sz w:val="13"/>
              </w:rPr>
              <w:t>$0.05 / job (small training instance)</w:t>
            </w:r>
          </w:p>
        </w:tc>
      </w:tr>
      <w:tr>
        <w:trPr>
          <w:cantSplit/>
        </w:trPr>
        <w:tc>
          <w:tcPr>
            <w:tcW w:type="dxa" w:w="4894"/>
          </w:tcPr>
          <w:p>
            <w:pPr>
              <w:jc w:val="left"/>
            </w:pPr>
            <w:r/>
            <w:r>
              <w:rPr>
                <w:rFonts w:ascii="Times New Roman" w:hAnsi="Times New Roman"/>
                <w:sz w:val="13"/>
              </w:rPr>
              <w:t>Software</w:t>
            </w:r>
          </w:p>
        </w:tc>
        <w:tc>
          <w:tcPr>
            <w:tcW w:type="dxa" w:w="5546"/>
          </w:tcPr>
          <w:p>
            <w:pPr>
              <w:jc w:val="center"/>
            </w:pPr>
            <w:r/>
            <w:r>
              <w:rPr>
                <w:rFonts w:ascii="Times New Roman" w:hAnsi="Times New Roman"/>
                <w:sz w:val="13"/>
              </w:rPr>
              <w:t>Python 3.12, numpy, scipy, scikit-learn, FastAPI</w:t>
            </w:r>
          </w:p>
        </w:tc>
      </w:tr>
      <w:tr>
        <w:trPr>
          <w:cantSplit/>
        </w:trPr>
        <w:tc>
          <w:tcPr>
            <w:tcW w:type="dxa" w:w="4894"/>
          </w:tcPr>
          <w:p>
            <w:pPr>
              <w:jc w:val="left"/>
            </w:pPr>
            <w:r/>
            <w:r>
              <w:rPr>
                <w:rFonts w:ascii="Times New Roman" w:hAnsi="Times New Roman"/>
                <w:sz w:val="13"/>
              </w:rPr>
              <w:t>Hardware</w:t>
            </w:r>
          </w:p>
        </w:tc>
        <w:tc>
          <w:tcPr>
            <w:tcW w:type="dxa" w:w="5546"/>
          </w:tcPr>
          <w:p>
            <w:pPr>
              <w:jc w:val="center"/>
            </w:pPr>
            <w:r/>
            <w:r>
              <w:rPr>
                <w:rFonts w:ascii="Times New Roman" w:hAnsi="Times New Roman"/>
                <w:sz w:val="13"/>
              </w:rPr>
              <w:t>CPU only; no GPU required for any component</w:t>
            </w:r>
          </w:p>
        </w:tc>
      </w:tr>
      <w:tr>
        <w:trPr>
          <w:cantSplit/>
        </w:trPr>
        <w:tc>
          <w:tcPr>
            <w:tcW w:type="dxa" w:w="4894"/>
          </w:tcPr>
          <w:p>
            <w:pPr>
              <w:jc w:val="left"/>
            </w:pPr>
            <w:r/>
            <w:r>
              <w:rPr>
                <w:rFonts w:ascii="Times New Roman" w:hAnsi="Times New Roman"/>
                <w:sz w:val="13"/>
              </w:rPr>
              <w:t>Deployment</w:t>
            </w:r>
          </w:p>
        </w:tc>
        <w:tc>
          <w:tcPr>
            <w:tcW w:type="dxa" w:w="5546"/>
          </w:tcPr>
          <w:p>
            <w:pPr>
              <w:jc w:val="center"/>
            </w:pPr>
            <w:r/>
            <w:r>
              <w:rPr>
                <w:rFonts w:ascii="Times New Roman" w:hAnsi="Times New Roman"/>
                <w:sz w:val="13"/>
              </w:rPr>
              <w:t>Docker + FastAPI, Render (free tier)</w:t>
            </w:r>
          </w:p>
        </w:tc>
      </w:tr>
    </w:tbl>
    <w:p>
      <w:pPr>
        <w:spacing w:before="0" w:after="0" w:line="240" w:lineRule="auto"/>
      </w:pPr>
      <w:r>
        <w:rPr>
          <w:rFonts w:ascii="Times New Roman" w:hAnsi="Times New Roman"/>
          <w:b w:val="0"/>
          <w:i w:val="0"/>
          <w:sz w:val="8"/>
        </w:rPr>
      </w:r>
    </w:p>
    <w:p>
      <w:pPr>
        <w:sectPr>
          <w:type w:val="continuous"/>
          <w:pgSz w:w="12240" w:h="15840"/>
          <w:pgMar w:top="1080" w:right="900" w:bottom="1440" w:left="900" w:header="720" w:footer="720" w:gutter="0"/>
          <w:cols w:space="180" w:num="1" w:equalWidth="1"/>
          <w:docGrid w:linePitch="360"/>
        </w:sectPr>
      </w:pPr>
    </w:p>
    <w:p>
      <w:pPr>
        <w:spacing w:before="200" w:after="80" w:line="240" w:lineRule="auto"/>
        <w:jc w:val="center"/>
      </w:pPr>
      <w:r>
        <w:rPr>
          <w:rFonts w:ascii="Times New Roman" w:hAnsi="Times New Roman"/>
          <w:b w:val="0"/>
          <w:i w:val="0"/>
          <w:sz w:val="20"/>
        </w:rPr>
        <w:t>VII.  EVALUATION METRICS</w:t>
      </w:r>
    </w:p>
    <w:p>
      <w:pPr>
        <w:spacing w:before="0" w:after="20" w:line="240" w:lineRule="auto"/>
        <w:ind w:firstLine="288"/>
        <w:jc w:val="both"/>
      </w:pPr>
      <w:r>
        <w:rPr>
          <w:rFonts w:ascii="Times New Roman" w:hAnsi="Times New Roman"/>
          <w:b w:val="0"/>
          <w:i w:val="0"/>
          <w:sz w:val="20"/>
        </w:rPr>
        <w:t>Accuracy is mean(c_t) over the post-warm-up stream, where c_t is defined in Section III. Detection delay for a true drift at index d is min(f - d) over detector alarms f &gt;= d, undefined if no alarm follows. A false alarm is any detector alarm not matched to a true drift point within the stream. Total cost is sum(cost_t) as defined in Section III, reported in simulated USD. Statistical comparison between detectors uses the paired Wilcoxon signed-rank test over matched seeds (each seed produces one accuracy value and one cost value per detector on the same underlying stream draw), reported at alpha = 0.05.</w:t>
      </w:r>
    </w:p>
    <w:p>
      <w:pPr>
        <w:spacing w:before="200" w:after="80" w:line="240" w:lineRule="auto"/>
        <w:jc w:val="center"/>
      </w:pPr>
      <w:r>
        <w:rPr>
          <w:rFonts w:ascii="Times New Roman" w:hAnsi="Times New Roman"/>
          <w:b w:val="0"/>
          <w:i w:val="0"/>
          <w:sz w:val="20"/>
        </w:rPr>
        <w:t>VIII.  RESULTS</w:t>
      </w:r>
    </w:p>
    <w:p>
      <w:pPr>
        <w:spacing w:before="0" w:after="20" w:line="240" w:lineRule="auto"/>
        <w:ind w:firstLine="288"/>
        <w:jc w:val="both"/>
      </w:pPr>
      <w:r>
        <w:rPr>
          <w:rFonts w:ascii="Times New Roman" w:hAnsi="Times New Roman"/>
          <w:b w:val="0"/>
          <w:i w:val="0"/>
          <w:sz w:val="20"/>
        </w:rPr>
        <w:t>Table IV reports the single-run comparison (illustrative; one seed per condition) for reference against Table V, the 10-seed statistically validated comparison, which is the basis for every claim in this paper. The two differ meaningfully -- e.g. ADWIN detects 3/3 drifts in SEA on the single illustrative seed but only 63% of drifts on average across 10 seeds -- which is precisely why the single-run table is not treated as evidence on its own.</w:t>
      </w:r>
    </w:p>
    <w:p>
      <w:pPr>
        <w:sectPr>
          <w:type w:val="continuous"/>
          <w:pgSz w:w="12240" w:h="15840"/>
          <w:pgMar w:top="1080" w:right="900" w:bottom="1440" w:left="900" w:header="720" w:footer="720" w:gutter="0"/>
          <w:cols w:space="180" w:num="2" w:equalWidth="1"/>
          <w:docGrid w:linePitch="360"/>
        </w:sectPr>
      </w:pPr>
    </w:p>
    <w:p>
      <w:pPr>
        <w:spacing w:before="180" w:after="0" w:line="240" w:lineRule="auto"/>
        <w:jc w:val="center"/>
      </w:pPr>
      <w:r>
        <w:rPr>
          <w:rFonts w:ascii="Times New Roman" w:hAnsi="Times New Roman"/>
          <w:b w:val="0"/>
          <w:i w:val="0"/>
          <w:sz w:val="16"/>
        </w:rPr>
        <w:t>TABLE IV</w:t>
      </w:r>
    </w:p>
    <w:p>
      <w:pPr>
        <w:spacing w:before="0" w:after="60" w:line="240" w:lineRule="auto"/>
        <w:jc w:val="center"/>
      </w:pPr>
      <w:r>
        <w:rPr>
          <w:rFonts w:ascii="Times New Roman" w:hAnsi="Times New Roman"/>
          <w:b w:val="0"/>
          <w:i w:val="0"/>
          <w:sz w:val="16"/>
        </w:rPr>
        <w:t>SINGLE-RUN COMPARISON (ILLUSTRATIVE ONLY; SEE TABLE V FOR VALIDATED RESULTS).</w:t>
      </w:r>
    </w:p>
    <w:tbl>
      <w:tblPr>
        <w:tblStyle w:val="TableGrid"/>
        <w:tblW w:type="auto" w:w="0"/>
        <w:tblLayout w:type="fixed"/>
        <w:tblLook w:firstColumn="1" w:firstRow="1" w:lastColumn="0" w:lastRow="0" w:noHBand="0" w:noVBand="1" w:val="04A0"/>
        <w:tblLayout w:type="fixed"/>
      </w:tblPr>
      <w:tblGrid>
        <w:gridCol w:w="1305"/>
        <w:gridCol w:w="1305"/>
        <w:gridCol w:w="1305"/>
        <w:gridCol w:w="1305"/>
        <w:gridCol w:w="1305"/>
        <w:gridCol w:w="1305"/>
        <w:gridCol w:w="1305"/>
        <w:gridCol w:w="1305"/>
      </w:tblGrid>
      <w:tr>
        <w:trPr>
          <w:cantSplit/>
          <w:tblHeader w:val="true"/>
        </w:trPr>
        <w:tc>
          <w:tcPr>
            <w:tcW w:type="dxa" w:w="3132"/>
          </w:tcPr>
          <w:p>
            <w:pPr>
              <w:jc w:val="center"/>
            </w:pPr>
            <w:r/>
            <w:r>
              <w:rPr>
                <w:rFonts w:ascii="Times New Roman" w:hAnsi="Times New Roman"/>
                <w:b/>
                <w:sz w:val="13"/>
              </w:rPr>
              <w:t>Stream</w:t>
            </w:r>
          </w:p>
        </w:tc>
        <w:tc>
          <w:tcPr>
            <w:tcW w:type="dxa" w:w="1392"/>
          </w:tcPr>
          <w:p>
            <w:pPr>
              <w:jc w:val="center"/>
            </w:pPr>
            <w:r/>
            <w:r>
              <w:rPr>
                <w:rFonts w:ascii="Times New Roman" w:hAnsi="Times New Roman"/>
                <w:b/>
                <w:sz w:val="13"/>
              </w:rPr>
              <w:t>Detector</w:t>
            </w:r>
          </w:p>
        </w:tc>
        <w:tc>
          <w:tcPr>
            <w:tcW w:type="dxa" w:w="870"/>
          </w:tcPr>
          <w:p>
            <w:pPr>
              <w:jc w:val="center"/>
            </w:pPr>
            <w:r/>
            <w:r>
              <w:rPr>
                <w:rFonts w:ascii="Times New Roman" w:hAnsi="Times New Roman"/>
                <w:b/>
                <w:sz w:val="13"/>
              </w:rPr>
              <w:t>True</w:t>
            </w:r>
          </w:p>
        </w:tc>
        <w:tc>
          <w:tcPr>
            <w:tcW w:type="dxa" w:w="870"/>
          </w:tcPr>
          <w:p>
            <w:pPr>
              <w:jc w:val="center"/>
            </w:pPr>
            <w:r/>
            <w:r>
              <w:rPr>
                <w:rFonts w:ascii="Times New Roman" w:hAnsi="Times New Roman"/>
                <w:b/>
                <w:sz w:val="13"/>
              </w:rPr>
              <w:t>Det.</w:t>
            </w:r>
          </w:p>
        </w:tc>
        <w:tc>
          <w:tcPr>
            <w:tcW w:type="dxa" w:w="1044"/>
          </w:tcPr>
          <w:p>
            <w:pPr>
              <w:jc w:val="center"/>
            </w:pPr>
            <w:r/>
            <w:r>
              <w:rPr>
                <w:rFonts w:ascii="Times New Roman" w:hAnsi="Times New Roman"/>
                <w:b/>
                <w:sz w:val="13"/>
              </w:rPr>
              <w:t>Delay</w:t>
            </w:r>
          </w:p>
        </w:tc>
        <w:tc>
          <w:tcPr>
            <w:tcW w:type="dxa" w:w="870"/>
          </w:tcPr>
          <w:p>
            <w:pPr>
              <w:jc w:val="center"/>
            </w:pPr>
            <w:r/>
            <w:r>
              <w:rPr>
                <w:rFonts w:ascii="Times New Roman" w:hAnsi="Times New Roman"/>
                <w:b/>
                <w:sz w:val="13"/>
              </w:rPr>
              <w:t>FA</w:t>
            </w:r>
          </w:p>
        </w:tc>
        <w:tc>
          <w:tcPr>
            <w:tcW w:type="dxa" w:w="1044"/>
          </w:tcPr>
          <w:p>
            <w:pPr>
              <w:jc w:val="center"/>
            </w:pPr>
            <w:r/>
            <w:r>
              <w:rPr>
                <w:rFonts w:ascii="Times New Roman" w:hAnsi="Times New Roman"/>
                <w:b/>
                <w:sz w:val="13"/>
              </w:rPr>
              <w:t>Acc.</w:t>
            </w:r>
          </w:p>
        </w:tc>
        <w:tc>
          <w:tcPr>
            <w:tcW w:type="dxa" w:w="1218"/>
          </w:tcPr>
          <w:p>
            <w:pPr>
              <w:jc w:val="center"/>
            </w:pPr>
            <w:r/>
            <w:r>
              <w:rPr>
                <w:rFonts w:ascii="Times New Roman" w:hAnsi="Times New Roman"/>
                <w:b/>
                <w:sz w:val="13"/>
              </w:rPr>
              <w:t>Cost($)</w:t>
            </w:r>
          </w:p>
        </w:tc>
      </w:tr>
      <w:tr>
        <w:trPr>
          <w:cantSplit/>
        </w:trPr>
        <w:tc>
          <w:tcPr>
            <w:tcW w:type="dxa" w:w="3132"/>
          </w:tcPr>
          <w:p>
            <w:pPr>
              <w:jc w:val="left"/>
            </w:pPr>
            <w:r/>
            <w:r>
              <w:rPr>
                <w:rFonts w:ascii="Times New Roman" w:hAnsi="Times New Roman"/>
                <w:sz w:val="13"/>
              </w:rPr>
              <w:t>sea abrupt</w:t>
            </w:r>
          </w:p>
        </w:tc>
        <w:tc>
          <w:tcPr>
            <w:tcW w:type="dxa" w:w="1392"/>
          </w:tcPr>
          <w:p>
            <w:pPr>
              <w:jc w:val="center"/>
            </w:pPr>
            <w:r/>
            <w:r>
              <w:rPr>
                <w:rFonts w:ascii="Times New Roman" w:hAnsi="Times New Roman"/>
                <w:sz w:val="13"/>
              </w:rPr>
              <w:t>DDM</w:t>
            </w:r>
          </w:p>
        </w:tc>
        <w:tc>
          <w:tcPr>
            <w:tcW w:type="dxa" w:w="870"/>
          </w:tcPr>
          <w:p>
            <w:pPr>
              <w:jc w:val="center"/>
            </w:pPr>
            <w:r/>
            <w:r>
              <w:rPr>
                <w:rFonts w:ascii="Times New Roman" w:hAnsi="Times New Roman"/>
                <w:sz w:val="13"/>
              </w:rPr>
              <w:t>3</w:t>
            </w:r>
          </w:p>
        </w:tc>
        <w:tc>
          <w:tcPr>
            <w:tcW w:type="dxa" w:w="870"/>
          </w:tcPr>
          <w:p>
            <w:pPr>
              <w:jc w:val="center"/>
            </w:pPr>
            <w:r/>
            <w:r>
              <w:rPr>
                <w:rFonts w:ascii="Times New Roman" w:hAnsi="Times New Roman"/>
                <w:sz w:val="13"/>
              </w:rPr>
              <w:t>3</w:t>
            </w:r>
          </w:p>
        </w:tc>
        <w:tc>
          <w:tcPr>
            <w:tcW w:type="dxa" w:w="1044"/>
          </w:tcPr>
          <w:p>
            <w:pPr>
              <w:jc w:val="center"/>
            </w:pPr>
            <w:r/>
            <w:r>
              <w:rPr>
                <w:rFonts w:ascii="Times New Roman" w:hAnsi="Times New Roman"/>
                <w:sz w:val="13"/>
              </w:rPr>
              <w:t>2574.0</w:t>
            </w:r>
          </w:p>
        </w:tc>
        <w:tc>
          <w:tcPr>
            <w:tcW w:type="dxa" w:w="870"/>
          </w:tcPr>
          <w:p>
            <w:pPr>
              <w:jc w:val="center"/>
            </w:pPr>
            <w:r/>
            <w:r>
              <w:rPr>
                <w:rFonts w:ascii="Times New Roman" w:hAnsi="Times New Roman"/>
                <w:sz w:val="13"/>
              </w:rPr>
              <w:t>0</w:t>
            </w:r>
          </w:p>
        </w:tc>
        <w:tc>
          <w:tcPr>
            <w:tcW w:type="dxa" w:w="1044"/>
          </w:tcPr>
          <w:p>
            <w:pPr>
              <w:jc w:val="center"/>
            </w:pPr>
            <w:r/>
            <w:r>
              <w:rPr>
                <w:rFonts w:ascii="Times New Roman" w:hAnsi="Times New Roman"/>
                <w:sz w:val="13"/>
              </w:rPr>
              <w:t>0.7856</w:t>
            </w:r>
          </w:p>
        </w:tc>
        <w:tc>
          <w:tcPr>
            <w:tcW w:type="dxa" w:w="1218"/>
          </w:tcPr>
          <w:p>
            <w:pPr>
              <w:jc w:val="center"/>
            </w:pPr>
            <w:r/>
            <w:r>
              <w:rPr>
                <w:rFonts w:ascii="Times New Roman" w:hAnsi="Times New Roman"/>
                <w:sz w:val="13"/>
              </w:rPr>
              <w:t>0.1539</w:t>
            </w:r>
          </w:p>
        </w:tc>
      </w:tr>
      <w:tr>
        <w:trPr>
          <w:cantSplit/>
        </w:trPr>
        <w:tc>
          <w:tcPr>
            <w:tcW w:type="dxa" w:w="3132"/>
          </w:tcPr>
          <w:p>
            <w:pPr>
              <w:jc w:val="left"/>
            </w:pPr>
            <w:r/>
            <w:r>
              <w:rPr>
                <w:rFonts w:ascii="Times New Roman" w:hAnsi="Times New Roman"/>
                <w:sz w:val="13"/>
              </w:rPr>
              <w:t>sea abrupt</w:t>
            </w:r>
          </w:p>
        </w:tc>
        <w:tc>
          <w:tcPr>
            <w:tcW w:type="dxa" w:w="1392"/>
          </w:tcPr>
          <w:p>
            <w:pPr>
              <w:jc w:val="center"/>
            </w:pPr>
            <w:r/>
            <w:r>
              <w:rPr>
                <w:rFonts w:ascii="Times New Roman" w:hAnsi="Times New Roman"/>
                <w:sz w:val="13"/>
              </w:rPr>
              <w:t>EDDM</w:t>
            </w:r>
          </w:p>
        </w:tc>
        <w:tc>
          <w:tcPr>
            <w:tcW w:type="dxa" w:w="870"/>
          </w:tcPr>
          <w:p>
            <w:pPr>
              <w:jc w:val="center"/>
            </w:pPr>
            <w:r/>
            <w:r>
              <w:rPr>
                <w:rFonts w:ascii="Times New Roman" w:hAnsi="Times New Roman"/>
                <w:sz w:val="13"/>
              </w:rPr>
              <w:t>3</w:t>
            </w:r>
          </w:p>
        </w:tc>
        <w:tc>
          <w:tcPr>
            <w:tcW w:type="dxa" w:w="870"/>
          </w:tcPr>
          <w:p>
            <w:pPr>
              <w:jc w:val="center"/>
            </w:pPr>
            <w:r/>
            <w:r>
              <w:rPr>
                <w:rFonts w:ascii="Times New Roman" w:hAnsi="Times New Roman"/>
                <w:sz w:val="13"/>
              </w:rPr>
              <w:t>3</w:t>
            </w:r>
          </w:p>
        </w:tc>
        <w:tc>
          <w:tcPr>
            <w:tcW w:type="dxa" w:w="1044"/>
          </w:tcPr>
          <w:p>
            <w:pPr>
              <w:jc w:val="center"/>
            </w:pPr>
            <w:r/>
            <w:r>
              <w:rPr>
                <w:rFonts w:ascii="Times New Roman" w:hAnsi="Times New Roman"/>
                <w:sz w:val="13"/>
              </w:rPr>
              <w:t>4000.3</w:t>
            </w:r>
          </w:p>
        </w:tc>
        <w:tc>
          <w:tcPr>
            <w:tcW w:type="dxa" w:w="870"/>
          </w:tcPr>
          <w:p>
            <w:pPr>
              <w:jc w:val="center"/>
            </w:pPr>
            <w:r/>
            <w:r>
              <w:rPr>
                <w:rFonts w:ascii="Times New Roman" w:hAnsi="Times New Roman"/>
                <w:sz w:val="13"/>
              </w:rPr>
              <w:t>13</w:t>
            </w:r>
          </w:p>
        </w:tc>
        <w:tc>
          <w:tcPr>
            <w:tcW w:type="dxa" w:w="1044"/>
          </w:tcPr>
          <w:p>
            <w:pPr>
              <w:jc w:val="center"/>
            </w:pPr>
            <w:r/>
            <w:r>
              <w:rPr>
                <w:rFonts w:ascii="Times New Roman" w:hAnsi="Times New Roman"/>
                <w:sz w:val="13"/>
              </w:rPr>
              <w:t>0.676</w:t>
            </w:r>
          </w:p>
        </w:tc>
        <w:tc>
          <w:tcPr>
            <w:tcW w:type="dxa" w:w="1218"/>
          </w:tcPr>
          <w:p>
            <w:pPr>
              <w:jc w:val="center"/>
            </w:pPr>
            <w:r/>
            <w:r>
              <w:rPr>
                <w:rFonts w:ascii="Times New Roman" w:hAnsi="Times New Roman"/>
                <w:sz w:val="13"/>
              </w:rPr>
              <w:t>0.8039</w:t>
            </w:r>
          </w:p>
        </w:tc>
      </w:tr>
      <w:tr>
        <w:trPr>
          <w:cantSplit/>
        </w:trPr>
        <w:tc>
          <w:tcPr>
            <w:tcW w:type="dxa" w:w="3132"/>
          </w:tcPr>
          <w:p>
            <w:pPr>
              <w:jc w:val="left"/>
            </w:pPr>
            <w:r/>
            <w:r>
              <w:rPr>
                <w:rFonts w:ascii="Times New Roman" w:hAnsi="Times New Roman"/>
                <w:sz w:val="13"/>
              </w:rPr>
              <w:t>sea abrupt</w:t>
            </w:r>
          </w:p>
        </w:tc>
        <w:tc>
          <w:tcPr>
            <w:tcW w:type="dxa" w:w="1392"/>
          </w:tcPr>
          <w:p>
            <w:pPr>
              <w:jc w:val="center"/>
            </w:pPr>
            <w:r/>
            <w:r>
              <w:rPr>
                <w:rFonts w:ascii="Times New Roman" w:hAnsi="Times New Roman"/>
                <w:sz w:val="13"/>
              </w:rPr>
              <w:t>ADWIN</w:t>
            </w:r>
          </w:p>
        </w:tc>
        <w:tc>
          <w:tcPr>
            <w:tcW w:type="dxa" w:w="870"/>
          </w:tcPr>
          <w:p>
            <w:pPr>
              <w:jc w:val="center"/>
            </w:pPr>
            <w:r/>
            <w:r>
              <w:rPr>
                <w:rFonts w:ascii="Times New Roman" w:hAnsi="Times New Roman"/>
                <w:sz w:val="13"/>
              </w:rPr>
              <w:t>3</w:t>
            </w:r>
          </w:p>
        </w:tc>
        <w:tc>
          <w:tcPr>
            <w:tcW w:type="dxa" w:w="870"/>
          </w:tcPr>
          <w:p>
            <w:pPr>
              <w:jc w:val="center"/>
            </w:pPr>
            <w:r/>
            <w:r>
              <w:rPr>
                <w:rFonts w:ascii="Times New Roman" w:hAnsi="Times New Roman"/>
                <w:sz w:val="13"/>
              </w:rPr>
              <w:t>3</w:t>
            </w:r>
          </w:p>
        </w:tc>
        <w:tc>
          <w:tcPr>
            <w:tcW w:type="dxa" w:w="1044"/>
          </w:tcPr>
          <w:p>
            <w:pPr>
              <w:jc w:val="center"/>
            </w:pPr>
            <w:r/>
            <w:r>
              <w:rPr>
                <w:rFonts w:ascii="Times New Roman" w:hAnsi="Times New Roman"/>
                <w:sz w:val="13"/>
              </w:rPr>
              <w:t>3465.7</w:t>
            </w:r>
          </w:p>
        </w:tc>
        <w:tc>
          <w:tcPr>
            <w:tcW w:type="dxa" w:w="870"/>
          </w:tcPr>
          <w:p>
            <w:pPr>
              <w:jc w:val="center"/>
            </w:pPr>
            <w:r/>
            <w:r>
              <w:rPr>
                <w:rFonts w:ascii="Times New Roman" w:hAnsi="Times New Roman"/>
                <w:sz w:val="13"/>
              </w:rPr>
              <w:t>2</w:t>
            </w:r>
          </w:p>
        </w:tc>
        <w:tc>
          <w:tcPr>
            <w:tcW w:type="dxa" w:w="1044"/>
          </w:tcPr>
          <w:p>
            <w:pPr>
              <w:jc w:val="center"/>
            </w:pPr>
            <w:r/>
            <w:r>
              <w:rPr>
                <w:rFonts w:ascii="Times New Roman" w:hAnsi="Times New Roman"/>
                <w:sz w:val="13"/>
              </w:rPr>
              <w:t>0.7445</w:t>
            </w:r>
          </w:p>
        </w:tc>
        <w:tc>
          <w:tcPr>
            <w:tcW w:type="dxa" w:w="1218"/>
          </w:tcPr>
          <w:p>
            <w:pPr>
              <w:jc w:val="center"/>
            </w:pPr>
            <w:r/>
            <w:r>
              <w:rPr>
                <w:rFonts w:ascii="Times New Roman" w:hAnsi="Times New Roman"/>
                <w:sz w:val="13"/>
              </w:rPr>
              <w:t>0.2539</w:t>
            </w:r>
          </w:p>
        </w:tc>
      </w:tr>
      <w:tr>
        <w:trPr>
          <w:cantSplit/>
        </w:trPr>
        <w:tc>
          <w:tcPr>
            <w:tcW w:type="dxa" w:w="3132"/>
          </w:tcPr>
          <w:p>
            <w:pPr>
              <w:jc w:val="left"/>
            </w:pPr>
            <w:r/>
            <w:r>
              <w:rPr>
                <w:rFonts w:ascii="Times New Roman" w:hAnsi="Times New Roman"/>
                <w:sz w:val="13"/>
              </w:rPr>
              <w:t>sea abrupt</w:t>
            </w:r>
          </w:p>
        </w:tc>
        <w:tc>
          <w:tcPr>
            <w:tcW w:type="dxa" w:w="1392"/>
          </w:tcPr>
          <w:p>
            <w:pPr>
              <w:jc w:val="center"/>
            </w:pPr>
            <w:r/>
            <w:r>
              <w:rPr>
                <w:rFonts w:ascii="Times New Roman" w:hAnsi="Times New Roman"/>
                <w:sz w:val="13"/>
              </w:rPr>
              <w:t>KSWIN</w:t>
            </w:r>
          </w:p>
        </w:tc>
        <w:tc>
          <w:tcPr>
            <w:tcW w:type="dxa" w:w="870"/>
          </w:tcPr>
          <w:p>
            <w:pPr>
              <w:jc w:val="center"/>
            </w:pPr>
            <w:r/>
            <w:r>
              <w:rPr>
                <w:rFonts w:ascii="Times New Roman" w:hAnsi="Times New Roman"/>
                <w:sz w:val="13"/>
              </w:rPr>
              <w:t>3</w:t>
            </w:r>
          </w:p>
        </w:tc>
        <w:tc>
          <w:tcPr>
            <w:tcW w:type="dxa" w:w="870"/>
          </w:tcPr>
          <w:p>
            <w:pPr>
              <w:jc w:val="center"/>
            </w:pPr>
            <w:r/>
            <w:r>
              <w:rPr>
                <w:rFonts w:ascii="Times New Roman" w:hAnsi="Times New Roman"/>
                <w:sz w:val="13"/>
              </w:rPr>
              <w:t>1</w:t>
            </w:r>
          </w:p>
        </w:tc>
        <w:tc>
          <w:tcPr>
            <w:tcW w:type="dxa" w:w="1044"/>
          </w:tcPr>
          <w:p>
            <w:pPr>
              <w:jc w:val="center"/>
            </w:pPr>
            <w:r/>
            <w:r>
              <w:rPr>
                <w:rFonts w:ascii="Times New Roman" w:hAnsi="Times New Roman"/>
                <w:sz w:val="13"/>
              </w:rPr>
              <w:t>2496.0</w:t>
            </w:r>
          </w:p>
        </w:tc>
        <w:tc>
          <w:tcPr>
            <w:tcW w:type="dxa" w:w="870"/>
          </w:tcPr>
          <w:p>
            <w:pPr>
              <w:jc w:val="center"/>
            </w:pPr>
            <w:r/>
            <w:r>
              <w:rPr>
                <w:rFonts w:ascii="Times New Roman" w:hAnsi="Times New Roman"/>
                <w:sz w:val="13"/>
              </w:rPr>
              <w:t>0</w:t>
            </w:r>
          </w:p>
        </w:tc>
        <w:tc>
          <w:tcPr>
            <w:tcW w:type="dxa" w:w="1044"/>
          </w:tcPr>
          <w:p>
            <w:pPr>
              <w:jc w:val="center"/>
            </w:pPr>
            <w:r/>
            <w:r>
              <w:rPr>
                <w:rFonts w:ascii="Times New Roman" w:hAnsi="Times New Roman"/>
                <w:sz w:val="13"/>
              </w:rPr>
              <w:t>0.7333</w:t>
            </w:r>
          </w:p>
        </w:tc>
        <w:tc>
          <w:tcPr>
            <w:tcW w:type="dxa" w:w="1218"/>
          </w:tcPr>
          <w:p>
            <w:pPr>
              <w:jc w:val="center"/>
            </w:pPr>
            <w:r/>
            <w:r>
              <w:rPr>
                <w:rFonts w:ascii="Times New Roman" w:hAnsi="Times New Roman"/>
                <w:sz w:val="13"/>
              </w:rPr>
              <w:t>0.0539</w:t>
            </w:r>
          </w:p>
        </w:tc>
      </w:tr>
      <w:tr>
        <w:trPr>
          <w:cantSplit/>
        </w:trPr>
        <w:tc>
          <w:tcPr>
            <w:tcW w:type="dxa" w:w="3132"/>
          </w:tcPr>
          <w:p>
            <w:pPr>
              <w:jc w:val="left"/>
            </w:pPr>
            <w:r/>
            <w:r>
              <w:rPr>
                <w:rFonts w:ascii="Times New Roman" w:hAnsi="Times New Roman"/>
                <w:sz w:val="13"/>
              </w:rPr>
              <w:t>sine abrupt</w:t>
            </w:r>
          </w:p>
        </w:tc>
        <w:tc>
          <w:tcPr>
            <w:tcW w:type="dxa" w:w="1392"/>
          </w:tcPr>
          <w:p>
            <w:pPr>
              <w:jc w:val="center"/>
            </w:pPr>
            <w:r/>
            <w:r>
              <w:rPr>
                <w:rFonts w:ascii="Times New Roman" w:hAnsi="Times New Roman"/>
                <w:sz w:val="13"/>
              </w:rPr>
              <w:t>DDM</w:t>
            </w:r>
          </w:p>
        </w:tc>
        <w:tc>
          <w:tcPr>
            <w:tcW w:type="dxa" w:w="870"/>
          </w:tcPr>
          <w:p>
            <w:pPr>
              <w:jc w:val="center"/>
            </w:pPr>
            <w:r/>
            <w:r>
              <w:rPr>
                <w:rFonts w:ascii="Times New Roman" w:hAnsi="Times New Roman"/>
                <w:sz w:val="13"/>
              </w:rPr>
              <w:t>3</w:t>
            </w:r>
          </w:p>
        </w:tc>
        <w:tc>
          <w:tcPr>
            <w:tcW w:type="dxa" w:w="870"/>
          </w:tcPr>
          <w:p>
            <w:pPr>
              <w:jc w:val="center"/>
            </w:pPr>
            <w:r/>
            <w:r>
              <w:rPr>
                <w:rFonts w:ascii="Times New Roman" w:hAnsi="Times New Roman"/>
                <w:sz w:val="13"/>
              </w:rPr>
              <w:t>2</w:t>
            </w:r>
          </w:p>
        </w:tc>
        <w:tc>
          <w:tcPr>
            <w:tcW w:type="dxa" w:w="1044"/>
          </w:tcPr>
          <w:p>
            <w:pPr>
              <w:jc w:val="center"/>
            </w:pPr>
            <w:r/>
            <w:r>
              <w:rPr>
                <w:rFonts w:ascii="Times New Roman" w:hAnsi="Times New Roman"/>
                <w:sz w:val="13"/>
              </w:rPr>
              <w:t>264.5</w:t>
            </w:r>
          </w:p>
        </w:tc>
        <w:tc>
          <w:tcPr>
            <w:tcW w:type="dxa" w:w="870"/>
          </w:tcPr>
          <w:p>
            <w:pPr>
              <w:jc w:val="center"/>
            </w:pPr>
            <w:r/>
            <w:r>
              <w:rPr>
                <w:rFonts w:ascii="Times New Roman" w:hAnsi="Times New Roman"/>
                <w:sz w:val="13"/>
              </w:rPr>
              <w:t>0</w:t>
            </w:r>
          </w:p>
        </w:tc>
        <w:tc>
          <w:tcPr>
            <w:tcW w:type="dxa" w:w="1044"/>
          </w:tcPr>
          <w:p>
            <w:pPr>
              <w:jc w:val="center"/>
            </w:pPr>
            <w:r/>
            <w:r>
              <w:rPr>
                <w:rFonts w:ascii="Times New Roman" w:hAnsi="Times New Roman"/>
                <w:sz w:val="13"/>
              </w:rPr>
              <w:t>0.5754</w:t>
            </w:r>
          </w:p>
        </w:tc>
        <w:tc>
          <w:tcPr>
            <w:tcW w:type="dxa" w:w="1218"/>
          </w:tcPr>
          <w:p>
            <w:pPr>
              <w:jc w:val="center"/>
            </w:pPr>
            <w:r/>
            <w:r>
              <w:rPr>
                <w:rFonts w:ascii="Times New Roman" w:hAnsi="Times New Roman"/>
                <w:sz w:val="13"/>
              </w:rPr>
              <w:t>0.1039</w:t>
            </w:r>
          </w:p>
        </w:tc>
      </w:tr>
      <w:tr>
        <w:trPr>
          <w:cantSplit/>
        </w:trPr>
        <w:tc>
          <w:tcPr>
            <w:tcW w:type="dxa" w:w="3132"/>
          </w:tcPr>
          <w:p>
            <w:pPr>
              <w:jc w:val="left"/>
            </w:pPr>
            <w:r/>
            <w:r>
              <w:rPr>
                <w:rFonts w:ascii="Times New Roman" w:hAnsi="Times New Roman"/>
                <w:sz w:val="13"/>
              </w:rPr>
              <w:t>sine abrupt</w:t>
            </w:r>
          </w:p>
        </w:tc>
        <w:tc>
          <w:tcPr>
            <w:tcW w:type="dxa" w:w="1392"/>
          </w:tcPr>
          <w:p>
            <w:pPr>
              <w:jc w:val="center"/>
            </w:pPr>
            <w:r/>
            <w:r>
              <w:rPr>
                <w:rFonts w:ascii="Times New Roman" w:hAnsi="Times New Roman"/>
                <w:sz w:val="13"/>
              </w:rPr>
              <w:t>EDDM</w:t>
            </w:r>
          </w:p>
        </w:tc>
        <w:tc>
          <w:tcPr>
            <w:tcW w:type="dxa" w:w="870"/>
          </w:tcPr>
          <w:p>
            <w:pPr>
              <w:jc w:val="center"/>
            </w:pPr>
            <w:r/>
            <w:r>
              <w:rPr>
                <w:rFonts w:ascii="Times New Roman" w:hAnsi="Times New Roman"/>
                <w:sz w:val="13"/>
              </w:rPr>
              <w:t>3</w:t>
            </w:r>
          </w:p>
        </w:tc>
        <w:tc>
          <w:tcPr>
            <w:tcW w:type="dxa" w:w="870"/>
          </w:tcPr>
          <w:p>
            <w:pPr>
              <w:jc w:val="center"/>
            </w:pPr>
            <w:r/>
            <w:r>
              <w:rPr>
                <w:rFonts w:ascii="Times New Roman" w:hAnsi="Times New Roman"/>
                <w:sz w:val="13"/>
              </w:rPr>
              <w:t>3</w:t>
            </w:r>
          </w:p>
        </w:tc>
        <w:tc>
          <w:tcPr>
            <w:tcW w:type="dxa" w:w="1044"/>
          </w:tcPr>
          <w:p>
            <w:pPr>
              <w:jc w:val="center"/>
            </w:pPr>
            <w:r/>
            <w:r>
              <w:rPr>
                <w:rFonts w:ascii="Times New Roman" w:hAnsi="Times New Roman"/>
                <w:sz w:val="13"/>
              </w:rPr>
              <w:t>477.3</w:t>
            </w:r>
          </w:p>
        </w:tc>
        <w:tc>
          <w:tcPr>
            <w:tcW w:type="dxa" w:w="870"/>
          </w:tcPr>
          <w:p>
            <w:pPr>
              <w:jc w:val="center"/>
            </w:pPr>
            <w:r/>
            <w:r>
              <w:rPr>
                <w:rFonts w:ascii="Times New Roman" w:hAnsi="Times New Roman"/>
                <w:sz w:val="13"/>
              </w:rPr>
              <w:t>7</w:t>
            </w:r>
          </w:p>
        </w:tc>
        <w:tc>
          <w:tcPr>
            <w:tcW w:type="dxa" w:w="1044"/>
          </w:tcPr>
          <w:p>
            <w:pPr>
              <w:jc w:val="center"/>
            </w:pPr>
            <w:r/>
            <w:r>
              <w:rPr>
                <w:rFonts w:ascii="Times New Roman" w:hAnsi="Times New Roman"/>
                <w:sz w:val="13"/>
              </w:rPr>
              <w:t>0.633</w:t>
            </w:r>
          </w:p>
        </w:tc>
        <w:tc>
          <w:tcPr>
            <w:tcW w:type="dxa" w:w="1218"/>
          </w:tcPr>
          <w:p>
            <w:pPr>
              <w:jc w:val="center"/>
            </w:pPr>
            <w:r/>
            <w:r>
              <w:rPr>
                <w:rFonts w:ascii="Times New Roman" w:hAnsi="Times New Roman"/>
                <w:sz w:val="13"/>
              </w:rPr>
              <w:t>0.5039</w:t>
            </w:r>
          </w:p>
        </w:tc>
      </w:tr>
      <w:tr>
        <w:trPr>
          <w:cantSplit/>
        </w:trPr>
        <w:tc>
          <w:tcPr>
            <w:tcW w:type="dxa" w:w="3132"/>
          </w:tcPr>
          <w:p>
            <w:pPr>
              <w:jc w:val="left"/>
            </w:pPr>
            <w:r/>
            <w:r>
              <w:rPr>
                <w:rFonts w:ascii="Times New Roman" w:hAnsi="Times New Roman"/>
                <w:sz w:val="13"/>
              </w:rPr>
              <w:t>sine abrupt</w:t>
            </w:r>
          </w:p>
        </w:tc>
        <w:tc>
          <w:tcPr>
            <w:tcW w:type="dxa" w:w="1392"/>
          </w:tcPr>
          <w:p>
            <w:pPr>
              <w:jc w:val="center"/>
            </w:pPr>
            <w:r/>
            <w:r>
              <w:rPr>
                <w:rFonts w:ascii="Times New Roman" w:hAnsi="Times New Roman"/>
                <w:sz w:val="13"/>
              </w:rPr>
              <w:t>ADWIN</w:t>
            </w:r>
          </w:p>
        </w:tc>
        <w:tc>
          <w:tcPr>
            <w:tcW w:type="dxa" w:w="870"/>
          </w:tcPr>
          <w:p>
            <w:pPr>
              <w:jc w:val="center"/>
            </w:pPr>
            <w:r/>
            <w:r>
              <w:rPr>
                <w:rFonts w:ascii="Times New Roman" w:hAnsi="Times New Roman"/>
                <w:sz w:val="13"/>
              </w:rPr>
              <w:t>3</w:t>
            </w:r>
          </w:p>
        </w:tc>
        <w:tc>
          <w:tcPr>
            <w:tcW w:type="dxa" w:w="870"/>
          </w:tcPr>
          <w:p>
            <w:pPr>
              <w:jc w:val="center"/>
            </w:pPr>
            <w:r/>
            <w:r>
              <w:rPr>
                <w:rFonts w:ascii="Times New Roman" w:hAnsi="Times New Roman"/>
                <w:sz w:val="13"/>
              </w:rPr>
              <w:t>3</w:t>
            </w:r>
          </w:p>
        </w:tc>
        <w:tc>
          <w:tcPr>
            <w:tcW w:type="dxa" w:w="1044"/>
          </w:tcPr>
          <w:p>
            <w:pPr>
              <w:jc w:val="center"/>
            </w:pPr>
            <w:r/>
            <w:r>
              <w:rPr>
                <w:rFonts w:ascii="Times New Roman" w:hAnsi="Times New Roman"/>
                <w:sz w:val="13"/>
              </w:rPr>
              <w:t>718.3</w:t>
            </w:r>
          </w:p>
        </w:tc>
        <w:tc>
          <w:tcPr>
            <w:tcW w:type="dxa" w:w="870"/>
          </w:tcPr>
          <w:p>
            <w:pPr>
              <w:jc w:val="center"/>
            </w:pPr>
            <w:r/>
            <w:r>
              <w:rPr>
                <w:rFonts w:ascii="Times New Roman" w:hAnsi="Times New Roman"/>
                <w:sz w:val="13"/>
              </w:rPr>
              <w:t>0</w:t>
            </w:r>
          </w:p>
        </w:tc>
        <w:tc>
          <w:tcPr>
            <w:tcW w:type="dxa" w:w="1044"/>
          </w:tcPr>
          <w:p>
            <w:pPr>
              <w:jc w:val="center"/>
            </w:pPr>
            <w:r/>
            <w:r>
              <w:rPr>
                <w:rFonts w:ascii="Times New Roman" w:hAnsi="Times New Roman"/>
                <w:sz w:val="13"/>
              </w:rPr>
              <w:t>0.637</w:t>
            </w:r>
          </w:p>
        </w:tc>
        <w:tc>
          <w:tcPr>
            <w:tcW w:type="dxa" w:w="1218"/>
          </w:tcPr>
          <w:p>
            <w:pPr>
              <w:jc w:val="center"/>
            </w:pPr>
            <w:r/>
            <w:r>
              <w:rPr>
                <w:rFonts w:ascii="Times New Roman" w:hAnsi="Times New Roman"/>
                <w:sz w:val="13"/>
              </w:rPr>
              <w:t>0.1539</w:t>
            </w:r>
          </w:p>
        </w:tc>
      </w:tr>
      <w:tr>
        <w:trPr>
          <w:cantSplit/>
        </w:trPr>
        <w:tc>
          <w:tcPr>
            <w:tcW w:type="dxa" w:w="3132"/>
          </w:tcPr>
          <w:p>
            <w:pPr>
              <w:jc w:val="left"/>
            </w:pPr>
            <w:r/>
            <w:r>
              <w:rPr>
                <w:rFonts w:ascii="Times New Roman" w:hAnsi="Times New Roman"/>
                <w:sz w:val="13"/>
              </w:rPr>
              <w:t>sine abrupt</w:t>
            </w:r>
          </w:p>
        </w:tc>
        <w:tc>
          <w:tcPr>
            <w:tcW w:type="dxa" w:w="1392"/>
          </w:tcPr>
          <w:p>
            <w:pPr>
              <w:jc w:val="center"/>
            </w:pPr>
            <w:r/>
            <w:r>
              <w:rPr>
                <w:rFonts w:ascii="Times New Roman" w:hAnsi="Times New Roman"/>
                <w:sz w:val="13"/>
              </w:rPr>
              <w:t>KSWIN</w:t>
            </w:r>
          </w:p>
        </w:tc>
        <w:tc>
          <w:tcPr>
            <w:tcW w:type="dxa" w:w="870"/>
          </w:tcPr>
          <w:p>
            <w:pPr>
              <w:jc w:val="center"/>
            </w:pPr>
            <w:r/>
            <w:r>
              <w:rPr>
                <w:rFonts w:ascii="Times New Roman" w:hAnsi="Times New Roman"/>
                <w:sz w:val="13"/>
              </w:rPr>
              <w:t>3</w:t>
            </w:r>
          </w:p>
        </w:tc>
        <w:tc>
          <w:tcPr>
            <w:tcW w:type="dxa" w:w="870"/>
          </w:tcPr>
          <w:p>
            <w:pPr>
              <w:jc w:val="center"/>
            </w:pPr>
            <w:r/>
            <w:r>
              <w:rPr>
                <w:rFonts w:ascii="Times New Roman" w:hAnsi="Times New Roman"/>
                <w:sz w:val="13"/>
              </w:rPr>
              <w:t>3</w:t>
            </w:r>
          </w:p>
        </w:tc>
        <w:tc>
          <w:tcPr>
            <w:tcW w:type="dxa" w:w="1044"/>
          </w:tcPr>
          <w:p>
            <w:pPr>
              <w:jc w:val="center"/>
            </w:pPr>
            <w:r/>
            <w:r>
              <w:rPr>
                <w:rFonts w:ascii="Times New Roman" w:hAnsi="Times New Roman"/>
                <w:sz w:val="13"/>
              </w:rPr>
              <w:t>67.7</w:t>
            </w:r>
          </w:p>
        </w:tc>
        <w:tc>
          <w:tcPr>
            <w:tcW w:type="dxa" w:w="870"/>
          </w:tcPr>
          <w:p>
            <w:pPr>
              <w:jc w:val="center"/>
            </w:pPr>
            <w:r/>
            <w:r>
              <w:rPr>
                <w:rFonts w:ascii="Times New Roman" w:hAnsi="Times New Roman"/>
                <w:sz w:val="13"/>
              </w:rPr>
              <w:t>0</w:t>
            </w:r>
          </w:p>
        </w:tc>
        <w:tc>
          <w:tcPr>
            <w:tcW w:type="dxa" w:w="1044"/>
          </w:tcPr>
          <w:p>
            <w:pPr>
              <w:jc w:val="center"/>
            </w:pPr>
            <w:r/>
            <w:r>
              <w:rPr>
                <w:rFonts w:ascii="Times New Roman" w:hAnsi="Times New Roman"/>
                <w:sz w:val="13"/>
              </w:rPr>
              <w:t>0.437</w:t>
            </w:r>
          </w:p>
        </w:tc>
        <w:tc>
          <w:tcPr>
            <w:tcW w:type="dxa" w:w="1218"/>
          </w:tcPr>
          <w:p>
            <w:pPr>
              <w:jc w:val="center"/>
            </w:pPr>
            <w:r/>
            <w:r>
              <w:rPr>
                <w:rFonts w:ascii="Times New Roman" w:hAnsi="Times New Roman"/>
                <w:sz w:val="13"/>
              </w:rPr>
              <w:t>0.1539</w:t>
            </w:r>
          </w:p>
        </w:tc>
      </w:tr>
      <w:tr>
        <w:trPr>
          <w:cantSplit/>
        </w:trPr>
        <w:tc>
          <w:tcPr>
            <w:tcW w:type="dxa" w:w="3132"/>
          </w:tcPr>
          <w:p>
            <w:pPr>
              <w:jc w:val="left"/>
            </w:pPr>
            <w:r/>
            <w:r>
              <w:rPr>
                <w:rFonts w:ascii="Times New Roman" w:hAnsi="Times New Roman"/>
                <w:sz w:val="13"/>
              </w:rPr>
              <w:t>hyperplane gradual</w:t>
            </w:r>
          </w:p>
        </w:tc>
        <w:tc>
          <w:tcPr>
            <w:tcW w:type="dxa" w:w="1392"/>
          </w:tcPr>
          <w:p>
            <w:pPr>
              <w:jc w:val="center"/>
            </w:pPr>
            <w:r/>
            <w:r>
              <w:rPr>
                <w:rFonts w:ascii="Times New Roman" w:hAnsi="Times New Roman"/>
                <w:sz w:val="13"/>
              </w:rPr>
              <w:t>DDM</w:t>
            </w:r>
          </w:p>
        </w:tc>
        <w:tc>
          <w:tcPr>
            <w:tcW w:type="dxa" w:w="870"/>
          </w:tcPr>
          <w:p>
            <w:pPr>
              <w:jc w:val="center"/>
            </w:pPr>
            <w:r/>
            <w:r>
              <w:rPr>
                <w:rFonts w:ascii="Times New Roman" w:hAnsi="Times New Roman"/>
                <w:sz w:val="13"/>
              </w:rPr>
              <w:t>2</w:t>
            </w:r>
          </w:p>
        </w:tc>
        <w:tc>
          <w:tcPr>
            <w:tcW w:type="dxa" w:w="870"/>
          </w:tcPr>
          <w:p>
            <w:pPr>
              <w:jc w:val="center"/>
            </w:pPr>
            <w:r/>
            <w:r>
              <w:rPr>
                <w:rFonts w:ascii="Times New Roman" w:hAnsi="Times New Roman"/>
                <w:sz w:val="13"/>
              </w:rPr>
              <w:t>2</w:t>
            </w:r>
          </w:p>
        </w:tc>
        <w:tc>
          <w:tcPr>
            <w:tcW w:type="dxa" w:w="1044"/>
          </w:tcPr>
          <w:p>
            <w:pPr>
              <w:jc w:val="center"/>
            </w:pPr>
            <w:r/>
            <w:r>
              <w:rPr>
                <w:rFonts w:ascii="Times New Roman" w:hAnsi="Times New Roman"/>
                <w:sz w:val="13"/>
              </w:rPr>
              <w:t>477.5</w:t>
            </w:r>
          </w:p>
        </w:tc>
        <w:tc>
          <w:tcPr>
            <w:tcW w:type="dxa" w:w="870"/>
          </w:tcPr>
          <w:p>
            <w:pPr>
              <w:jc w:val="center"/>
            </w:pPr>
            <w:r/>
            <w:r>
              <w:rPr>
                <w:rFonts w:ascii="Times New Roman" w:hAnsi="Times New Roman"/>
                <w:sz w:val="13"/>
              </w:rPr>
              <w:t>1</w:t>
            </w:r>
          </w:p>
        </w:tc>
        <w:tc>
          <w:tcPr>
            <w:tcW w:type="dxa" w:w="1044"/>
          </w:tcPr>
          <w:p>
            <w:pPr>
              <w:jc w:val="center"/>
            </w:pPr>
            <w:r/>
            <w:r>
              <w:rPr>
                <w:rFonts w:ascii="Times New Roman" w:hAnsi="Times New Roman"/>
                <w:sz w:val="13"/>
              </w:rPr>
              <w:t>0.7296</w:t>
            </w:r>
          </w:p>
        </w:tc>
        <w:tc>
          <w:tcPr>
            <w:tcW w:type="dxa" w:w="1218"/>
          </w:tcPr>
          <w:p>
            <w:pPr>
              <w:jc w:val="center"/>
            </w:pPr>
            <w:r/>
            <w:r>
              <w:rPr>
                <w:rFonts w:ascii="Times New Roman" w:hAnsi="Times New Roman"/>
                <w:sz w:val="13"/>
              </w:rPr>
              <w:t>0.1539</w:t>
            </w:r>
          </w:p>
        </w:tc>
      </w:tr>
      <w:tr>
        <w:trPr>
          <w:cantSplit/>
        </w:trPr>
        <w:tc>
          <w:tcPr>
            <w:tcW w:type="dxa" w:w="3132"/>
          </w:tcPr>
          <w:p>
            <w:pPr>
              <w:jc w:val="left"/>
            </w:pPr>
            <w:r/>
            <w:r>
              <w:rPr>
                <w:rFonts w:ascii="Times New Roman" w:hAnsi="Times New Roman"/>
                <w:sz w:val="13"/>
              </w:rPr>
              <w:t>hyperplane gradual</w:t>
            </w:r>
          </w:p>
        </w:tc>
        <w:tc>
          <w:tcPr>
            <w:tcW w:type="dxa" w:w="1392"/>
          </w:tcPr>
          <w:p>
            <w:pPr>
              <w:jc w:val="center"/>
            </w:pPr>
            <w:r/>
            <w:r>
              <w:rPr>
                <w:rFonts w:ascii="Times New Roman" w:hAnsi="Times New Roman"/>
                <w:sz w:val="13"/>
              </w:rPr>
              <w:t>EDDM</w:t>
            </w:r>
          </w:p>
        </w:tc>
        <w:tc>
          <w:tcPr>
            <w:tcW w:type="dxa" w:w="870"/>
          </w:tcPr>
          <w:p>
            <w:pPr>
              <w:jc w:val="center"/>
            </w:pPr>
            <w:r/>
            <w:r>
              <w:rPr>
                <w:rFonts w:ascii="Times New Roman" w:hAnsi="Times New Roman"/>
                <w:sz w:val="13"/>
              </w:rPr>
              <w:t>2</w:t>
            </w:r>
          </w:p>
        </w:tc>
        <w:tc>
          <w:tcPr>
            <w:tcW w:type="dxa" w:w="870"/>
          </w:tcPr>
          <w:p>
            <w:pPr>
              <w:jc w:val="center"/>
            </w:pPr>
            <w:r/>
            <w:r>
              <w:rPr>
                <w:rFonts w:ascii="Times New Roman" w:hAnsi="Times New Roman"/>
                <w:sz w:val="13"/>
              </w:rPr>
              <w:t>2</w:t>
            </w:r>
          </w:p>
        </w:tc>
        <w:tc>
          <w:tcPr>
            <w:tcW w:type="dxa" w:w="1044"/>
          </w:tcPr>
          <w:p>
            <w:pPr>
              <w:jc w:val="center"/>
            </w:pPr>
            <w:r/>
            <w:r>
              <w:rPr>
                <w:rFonts w:ascii="Times New Roman" w:hAnsi="Times New Roman"/>
                <w:sz w:val="13"/>
              </w:rPr>
              <w:t>90.5</w:t>
            </w:r>
          </w:p>
        </w:tc>
        <w:tc>
          <w:tcPr>
            <w:tcW w:type="dxa" w:w="870"/>
          </w:tcPr>
          <w:p>
            <w:pPr>
              <w:jc w:val="center"/>
            </w:pPr>
            <w:r/>
            <w:r>
              <w:rPr>
                <w:rFonts w:ascii="Times New Roman" w:hAnsi="Times New Roman"/>
                <w:sz w:val="13"/>
              </w:rPr>
              <w:t>22</w:t>
            </w:r>
          </w:p>
        </w:tc>
        <w:tc>
          <w:tcPr>
            <w:tcW w:type="dxa" w:w="1044"/>
          </w:tcPr>
          <w:p>
            <w:pPr>
              <w:jc w:val="center"/>
            </w:pPr>
            <w:r/>
            <w:r>
              <w:rPr>
                <w:rFonts w:ascii="Times New Roman" w:hAnsi="Times New Roman"/>
                <w:sz w:val="13"/>
              </w:rPr>
              <w:t>0.8174</w:t>
            </w:r>
          </w:p>
        </w:tc>
        <w:tc>
          <w:tcPr>
            <w:tcW w:type="dxa" w:w="1218"/>
          </w:tcPr>
          <w:p>
            <w:pPr>
              <w:jc w:val="center"/>
            </w:pPr>
            <w:r/>
            <w:r>
              <w:rPr>
                <w:rFonts w:ascii="Times New Roman" w:hAnsi="Times New Roman"/>
                <w:sz w:val="13"/>
              </w:rPr>
              <w:t>1.2039</w:t>
            </w:r>
          </w:p>
        </w:tc>
      </w:tr>
      <w:tr>
        <w:trPr>
          <w:cantSplit/>
        </w:trPr>
        <w:tc>
          <w:tcPr>
            <w:tcW w:type="dxa" w:w="3132"/>
          </w:tcPr>
          <w:p>
            <w:pPr>
              <w:jc w:val="left"/>
            </w:pPr>
            <w:r/>
            <w:r>
              <w:rPr>
                <w:rFonts w:ascii="Times New Roman" w:hAnsi="Times New Roman"/>
                <w:sz w:val="13"/>
              </w:rPr>
              <w:t>hyperplane gradual</w:t>
            </w:r>
          </w:p>
        </w:tc>
        <w:tc>
          <w:tcPr>
            <w:tcW w:type="dxa" w:w="1392"/>
          </w:tcPr>
          <w:p>
            <w:pPr>
              <w:jc w:val="center"/>
            </w:pPr>
            <w:r/>
            <w:r>
              <w:rPr>
                <w:rFonts w:ascii="Times New Roman" w:hAnsi="Times New Roman"/>
                <w:sz w:val="13"/>
              </w:rPr>
              <w:t>ADWIN</w:t>
            </w:r>
          </w:p>
        </w:tc>
        <w:tc>
          <w:tcPr>
            <w:tcW w:type="dxa" w:w="870"/>
          </w:tcPr>
          <w:p>
            <w:pPr>
              <w:jc w:val="center"/>
            </w:pPr>
            <w:r/>
            <w:r>
              <w:rPr>
                <w:rFonts w:ascii="Times New Roman" w:hAnsi="Times New Roman"/>
                <w:sz w:val="13"/>
              </w:rPr>
              <w:t>2</w:t>
            </w:r>
          </w:p>
        </w:tc>
        <w:tc>
          <w:tcPr>
            <w:tcW w:type="dxa" w:w="870"/>
          </w:tcPr>
          <w:p>
            <w:pPr>
              <w:jc w:val="center"/>
            </w:pPr>
            <w:r/>
            <w:r>
              <w:rPr>
                <w:rFonts w:ascii="Times New Roman" w:hAnsi="Times New Roman"/>
                <w:sz w:val="13"/>
              </w:rPr>
              <w:t>2</w:t>
            </w:r>
          </w:p>
        </w:tc>
        <w:tc>
          <w:tcPr>
            <w:tcW w:type="dxa" w:w="1044"/>
          </w:tcPr>
          <w:p>
            <w:pPr>
              <w:jc w:val="center"/>
            </w:pPr>
            <w:r/>
            <w:r>
              <w:rPr>
                <w:rFonts w:ascii="Times New Roman" w:hAnsi="Times New Roman"/>
                <w:sz w:val="13"/>
              </w:rPr>
              <w:t>747.0</w:t>
            </w:r>
          </w:p>
        </w:tc>
        <w:tc>
          <w:tcPr>
            <w:tcW w:type="dxa" w:w="870"/>
          </w:tcPr>
          <w:p>
            <w:pPr>
              <w:jc w:val="center"/>
            </w:pPr>
            <w:r/>
            <w:r>
              <w:rPr>
                <w:rFonts w:ascii="Times New Roman" w:hAnsi="Times New Roman"/>
                <w:sz w:val="13"/>
              </w:rPr>
              <w:t>2</w:t>
            </w:r>
          </w:p>
        </w:tc>
        <w:tc>
          <w:tcPr>
            <w:tcW w:type="dxa" w:w="1044"/>
          </w:tcPr>
          <w:p>
            <w:pPr>
              <w:jc w:val="center"/>
            </w:pPr>
            <w:r/>
            <w:r>
              <w:rPr>
                <w:rFonts w:ascii="Times New Roman" w:hAnsi="Times New Roman"/>
                <w:sz w:val="13"/>
              </w:rPr>
              <w:t>0.7849</w:t>
            </w:r>
          </w:p>
        </w:tc>
        <w:tc>
          <w:tcPr>
            <w:tcW w:type="dxa" w:w="1218"/>
          </w:tcPr>
          <w:p>
            <w:pPr>
              <w:jc w:val="center"/>
            </w:pPr>
            <w:r/>
            <w:r>
              <w:rPr>
                <w:rFonts w:ascii="Times New Roman" w:hAnsi="Times New Roman"/>
                <w:sz w:val="13"/>
              </w:rPr>
              <w:t>0.2039</w:t>
            </w:r>
          </w:p>
        </w:tc>
      </w:tr>
      <w:tr>
        <w:trPr>
          <w:cantSplit/>
        </w:trPr>
        <w:tc>
          <w:tcPr>
            <w:tcW w:type="dxa" w:w="3132"/>
          </w:tcPr>
          <w:p>
            <w:pPr>
              <w:jc w:val="left"/>
            </w:pPr>
            <w:r/>
            <w:r>
              <w:rPr>
                <w:rFonts w:ascii="Times New Roman" w:hAnsi="Times New Roman"/>
                <w:sz w:val="13"/>
              </w:rPr>
              <w:t>hyperplane gradual</w:t>
            </w:r>
          </w:p>
        </w:tc>
        <w:tc>
          <w:tcPr>
            <w:tcW w:type="dxa" w:w="1392"/>
          </w:tcPr>
          <w:p>
            <w:pPr>
              <w:jc w:val="center"/>
            </w:pPr>
            <w:r/>
            <w:r>
              <w:rPr>
                <w:rFonts w:ascii="Times New Roman" w:hAnsi="Times New Roman"/>
                <w:sz w:val="13"/>
              </w:rPr>
              <w:t>KSWIN</w:t>
            </w:r>
          </w:p>
        </w:tc>
        <w:tc>
          <w:tcPr>
            <w:tcW w:type="dxa" w:w="870"/>
          </w:tcPr>
          <w:p>
            <w:pPr>
              <w:jc w:val="center"/>
            </w:pPr>
            <w:r/>
            <w:r>
              <w:rPr>
                <w:rFonts w:ascii="Times New Roman" w:hAnsi="Times New Roman"/>
                <w:sz w:val="13"/>
              </w:rPr>
              <w:t>2</w:t>
            </w:r>
          </w:p>
        </w:tc>
        <w:tc>
          <w:tcPr>
            <w:tcW w:type="dxa" w:w="870"/>
          </w:tcPr>
          <w:p>
            <w:pPr>
              <w:jc w:val="center"/>
            </w:pPr>
            <w:r/>
            <w:r>
              <w:rPr>
                <w:rFonts w:ascii="Times New Roman" w:hAnsi="Times New Roman"/>
                <w:sz w:val="13"/>
              </w:rPr>
              <w:t>1</w:t>
            </w:r>
          </w:p>
        </w:tc>
        <w:tc>
          <w:tcPr>
            <w:tcW w:type="dxa" w:w="1044"/>
          </w:tcPr>
          <w:p>
            <w:pPr>
              <w:jc w:val="center"/>
            </w:pPr>
            <w:r/>
            <w:r>
              <w:rPr>
                <w:rFonts w:ascii="Times New Roman" w:hAnsi="Times New Roman"/>
                <w:sz w:val="13"/>
              </w:rPr>
              <w:t>3577.0</w:t>
            </w:r>
          </w:p>
        </w:tc>
        <w:tc>
          <w:tcPr>
            <w:tcW w:type="dxa" w:w="870"/>
          </w:tcPr>
          <w:p>
            <w:pPr>
              <w:jc w:val="center"/>
            </w:pPr>
            <w:r/>
            <w:r>
              <w:rPr>
                <w:rFonts w:ascii="Times New Roman" w:hAnsi="Times New Roman"/>
                <w:sz w:val="13"/>
              </w:rPr>
              <w:t>1</w:t>
            </w:r>
          </w:p>
        </w:tc>
        <w:tc>
          <w:tcPr>
            <w:tcW w:type="dxa" w:w="1044"/>
          </w:tcPr>
          <w:p>
            <w:pPr>
              <w:jc w:val="center"/>
            </w:pPr>
            <w:r/>
            <w:r>
              <w:rPr>
                <w:rFonts w:ascii="Times New Roman" w:hAnsi="Times New Roman"/>
                <w:sz w:val="13"/>
              </w:rPr>
              <w:t>0.5871</w:t>
            </w:r>
          </w:p>
        </w:tc>
        <w:tc>
          <w:tcPr>
            <w:tcW w:type="dxa" w:w="1218"/>
          </w:tcPr>
          <w:p>
            <w:pPr>
              <w:jc w:val="center"/>
            </w:pPr>
            <w:r/>
            <w:r>
              <w:rPr>
                <w:rFonts w:ascii="Times New Roman" w:hAnsi="Times New Roman"/>
                <w:sz w:val="13"/>
              </w:rPr>
              <w:t>0.1039</w:t>
            </w:r>
          </w:p>
        </w:tc>
      </w:tr>
    </w:tbl>
    <w:p>
      <w:pPr>
        <w:spacing w:before="0" w:after="0" w:line="240" w:lineRule="auto"/>
      </w:pPr>
      <w:r>
        <w:rPr>
          <w:rFonts w:ascii="Times New Roman" w:hAnsi="Times New Roman"/>
          <w:b w:val="0"/>
          <w:i w:val="0"/>
          <w:sz w:val="8"/>
        </w:rPr>
      </w:r>
    </w:p>
    <w:p>
      <w:pPr>
        <w:sectPr>
          <w:type w:val="continuous"/>
          <w:pgSz w:w="12240" w:h="15840"/>
          <w:pgMar w:top="1080" w:right="900" w:bottom="1440" w:left="900" w:header="720" w:footer="720" w:gutter="0"/>
          <w:cols w:space="180" w:num="1" w:equalWidth="1"/>
          <w:docGrid w:linePitch="360"/>
        </w:sectPr>
      </w:pPr>
    </w:p>
    <w:p>
      <w:pPr>
        <w:sectPr>
          <w:type w:val="continuous"/>
          <w:pgSz w:w="12240" w:h="15840"/>
          <w:pgMar w:top="1080" w:right="900" w:bottom="1440" w:left="900" w:header="720" w:footer="720" w:gutter="0"/>
          <w:cols w:space="180" w:num="2" w:equalWidth="1"/>
          <w:docGrid w:linePitch="360"/>
        </w:sectPr>
      </w:pPr>
    </w:p>
    <w:p>
      <w:pPr>
        <w:spacing w:before="180" w:after="0" w:line="240" w:lineRule="auto"/>
        <w:jc w:val="center"/>
      </w:pPr>
      <w:r>
        <w:rPr>
          <w:rFonts w:ascii="Times New Roman" w:hAnsi="Times New Roman"/>
          <w:b w:val="0"/>
          <w:i w:val="0"/>
          <w:sz w:val="16"/>
        </w:rPr>
        <w:t>TABLE V</w:t>
      </w:r>
    </w:p>
    <w:p>
      <w:pPr>
        <w:spacing w:before="0" w:after="60" w:line="240" w:lineRule="auto"/>
        <w:jc w:val="center"/>
      </w:pPr>
      <w:r>
        <w:rPr>
          <w:rFonts w:ascii="Times New Roman" w:hAnsi="Times New Roman"/>
          <w:b w:val="0"/>
          <w:i w:val="0"/>
          <w:sz w:val="16"/>
        </w:rPr>
        <w:t>STATISTICALLY VALIDATED COMPARISON, 10 SEEDS PER CONDITION (MEAN +/- SD).</w:t>
      </w:r>
    </w:p>
    <w:tbl>
      <w:tblPr>
        <w:tblStyle w:val="TableGrid"/>
        <w:tblW w:type="auto" w:w="0"/>
        <w:tblLayout w:type="fixed"/>
        <w:tblLook w:firstColumn="1" w:firstRow="1" w:lastColumn="0" w:lastRow="0" w:noHBand="0" w:noVBand="1" w:val="04A0"/>
        <w:tblLayout w:type="fixed"/>
      </w:tblPr>
      <w:tblGrid>
        <w:gridCol w:w="1740"/>
        <w:gridCol w:w="1740"/>
        <w:gridCol w:w="1740"/>
        <w:gridCol w:w="1740"/>
        <w:gridCol w:w="1740"/>
        <w:gridCol w:w="1740"/>
      </w:tblGrid>
      <w:tr>
        <w:trPr>
          <w:cantSplit/>
          <w:tblHeader w:val="true"/>
        </w:trPr>
        <w:tc>
          <w:tcPr>
            <w:tcW w:type="dxa" w:w="2135"/>
          </w:tcPr>
          <w:p>
            <w:pPr>
              <w:jc w:val="center"/>
            </w:pPr>
            <w:r/>
            <w:r>
              <w:rPr>
                <w:rFonts w:ascii="Times New Roman" w:hAnsi="Times New Roman"/>
                <w:b/>
                <w:sz w:val="12"/>
              </w:rPr>
              <w:t>Stream</w:t>
            </w:r>
          </w:p>
        </w:tc>
        <w:tc>
          <w:tcPr>
            <w:tcW w:type="dxa" w:w="949"/>
          </w:tcPr>
          <w:p>
            <w:pPr>
              <w:jc w:val="center"/>
            </w:pPr>
            <w:r/>
            <w:r>
              <w:rPr>
                <w:rFonts w:ascii="Times New Roman" w:hAnsi="Times New Roman"/>
                <w:b/>
                <w:sz w:val="12"/>
              </w:rPr>
              <w:t>Detector</w:t>
            </w:r>
          </w:p>
        </w:tc>
        <w:tc>
          <w:tcPr>
            <w:tcW w:type="dxa" w:w="1898"/>
          </w:tcPr>
          <w:p>
            <w:pPr>
              <w:jc w:val="center"/>
            </w:pPr>
            <w:r/>
            <w:r>
              <w:rPr>
                <w:rFonts w:ascii="Times New Roman" w:hAnsi="Times New Roman"/>
                <w:b/>
                <w:sz w:val="12"/>
              </w:rPr>
              <w:t>Acc. (mean+/-sd)</w:t>
            </w:r>
          </w:p>
        </w:tc>
        <w:tc>
          <w:tcPr>
            <w:tcW w:type="dxa" w:w="1661"/>
          </w:tcPr>
          <w:p>
            <w:pPr>
              <w:jc w:val="center"/>
            </w:pPr>
            <w:r/>
            <w:r>
              <w:rPr>
                <w:rFonts w:ascii="Times New Roman" w:hAnsi="Times New Roman"/>
                <w:b/>
                <w:sz w:val="12"/>
              </w:rPr>
              <w:t>Detected frac.</w:t>
            </w:r>
          </w:p>
        </w:tc>
        <w:tc>
          <w:tcPr>
            <w:tcW w:type="dxa" w:w="1661"/>
          </w:tcPr>
          <w:p>
            <w:pPr>
              <w:jc w:val="center"/>
            </w:pPr>
            <w:r/>
            <w:r>
              <w:rPr>
                <w:rFonts w:ascii="Times New Roman" w:hAnsi="Times New Roman"/>
                <w:b/>
                <w:sz w:val="12"/>
              </w:rPr>
              <w:t>FA (mean+/-sd)</w:t>
            </w:r>
          </w:p>
        </w:tc>
        <w:tc>
          <w:tcPr>
            <w:tcW w:type="dxa" w:w="2135"/>
          </w:tcPr>
          <w:p>
            <w:pPr>
              <w:jc w:val="center"/>
            </w:pPr>
            <w:r/>
            <w:r>
              <w:rPr>
                <w:rFonts w:ascii="Times New Roman" w:hAnsi="Times New Roman"/>
                <w:b/>
                <w:sz w:val="12"/>
              </w:rPr>
              <w:t>Cost($, mean+/-sd)</w:t>
            </w:r>
          </w:p>
        </w:tc>
      </w:tr>
      <w:tr>
        <w:trPr>
          <w:cantSplit/>
        </w:trPr>
        <w:tc>
          <w:tcPr>
            <w:tcW w:type="dxa" w:w="2135"/>
          </w:tcPr>
          <w:p>
            <w:pPr>
              <w:jc w:val="left"/>
            </w:pPr>
            <w:r/>
            <w:r>
              <w:rPr>
                <w:rFonts w:ascii="Times New Roman" w:hAnsi="Times New Roman"/>
                <w:sz w:val="12"/>
              </w:rPr>
              <w:t>sea abrupt</w:t>
            </w:r>
          </w:p>
        </w:tc>
        <w:tc>
          <w:tcPr>
            <w:tcW w:type="dxa" w:w="949"/>
          </w:tcPr>
          <w:p>
            <w:pPr>
              <w:jc w:val="center"/>
            </w:pPr>
            <w:r/>
            <w:r>
              <w:rPr>
                <w:rFonts w:ascii="Times New Roman" w:hAnsi="Times New Roman"/>
                <w:sz w:val="12"/>
              </w:rPr>
              <w:t>DDM</w:t>
            </w:r>
          </w:p>
        </w:tc>
        <w:tc>
          <w:tcPr>
            <w:tcW w:type="dxa" w:w="1898"/>
          </w:tcPr>
          <w:p>
            <w:pPr>
              <w:jc w:val="center"/>
            </w:pPr>
            <w:r/>
            <w:r>
              <w:rPr>
                <w:rFonts w:ascii="Times New Roman" w:hAnsi="Times New Roman"/>
                <w:sz w:val="12"/>
              </w:rPr>
              <w:t>0.704+/-0.125</w:t>
            </w:r>
          </w:p>
        </w:tc>
        <w:tc>
          <w:tcPr>
            <w:tcW w:type="dxa" w:w="1661"/>
          </w:tcPr>
          <w:p>
            <w:pPr>
              <w:jc w:val="center"/>
            </w:pPr>
            <w:r/>
            <w:r>
              <w:rPr>
                <w:rFonts w:ascii="Times New Roman" w:hAnsi="Times New Roman"/>
                <w:sz w:val="12"/>
              </w:rPr>
              <w:t>0.43+/-0.50</w:t>
            </w:r>
          </w:p>
        </w:tc>
        <w:tc>
          <w:tcPr>
            <w:tcW w:type="dxa" w:w="1661"/>
          </w:tcPr>
          <w:p>
            <w:pPr>
              <w:jc w:val="center"/>
            </w:pPr>
            <w:r/>
            <w:r>
              <w:rPr>
                <w:rFonts w:ascii="Times New Roman" w:hAnsi="Times New Roman"/>
                <w:sz w:val="12"/>
              </w:rPr>
              <w:t>0.1+/-0.3</w:t>
            </w:r>
          </w:p>
        </w:tc>
        <w:tc>
          <w:tcPr>
            <w:tcW w:type="dxa" w:w="2135"/>
          </w:tcPr>
          <w:p>
            <w:pPr>
              <w:jc w:val="center"/>
            </w:pPr>
            <w:r/>
            <w:r>
              <w:rPr>
                <w:rFonts w:ascii="Times New Roman" w:hAnsi="Times New Roman"/>
                <w:sz w:val="12"/>
              </w:rPr>
              <w:t>0.074+/-0.075</w:t>
            </w:r>
          </w:p>
        </w:tc>
      </w:tr>
      <w:tr>
        <w:trPr>
          <w:cantSplit/>
        </w:trPr>
        <w:tc>
          <w:tcPr>
            <w:tcW w:type="dxa" w:w="2135"/>
          </w:tcPr>
          <w:p>
            <w:pPr>
              <w:jc w:val="left"/>
            </w:pPr>
            <w:r/>
            <w:r>
              <w:rPr>
                <w:rFonts w:ascii="Times New Roman" w:hAnsi="Times New Roman"/>
                <w:sz w:val="12"/>
              </w:rPr>
              <w:t>sea abrupt</w:t>
            </w:r>
          </w:p>
        </w:tc>
        <w:tc>
          <w:tcPr>
            <w:tcW w:type="dxa" w:w="949"/>
          </w:tcPr>
          <w:p>
            <w:pPr>
              <w:jc w:val="center"/>
            </w:pPr>
            <w:r/>
            <w:r>
              <w:rPr>
                <w:rFonts w:ascii="Times New Roman" w:hAnsi="Times New Roman"/>
                <w:sz w:val="12"/>
              </w:rPr>
              <w:t>EDDM</w:t>
            </w:r>
          </w:p>
        </w:tc>
        <w:tc>
          <w:tcPr>
            <w:tcW w:type="dxa" w:w="1898"/>
          </w:tcPr>
          <w:p>
            <w:pPr>
              <w:jc w:val="center"/>
            </w:pPr>
            <w:r/>
            <w:r>
              <w:rPr>
                <w:rFonts w:ascii="Times New Roman" w:hAnsi="Times New Roman"/>
                <w:sz w:val="12"/>
              </w:rPr>
              <w:t>0.749+/-0.055</w:t>
            </w:r>
          </w:p>
        </w:tc>
        <w:tc>
          <w:tcPr>
            <w:tcW w:type="dxa" w:w="1661"/>
          </w:tcPr>
          <w:p>
            <w:pPr>
              <w:jc w:val="center"/>
            </w:pPr>
            <w:r/>
            <w:r>
              <w:rPr>
                <w:rFonts w:ascii="Times New Roman" w:hAnsi="Times New Roman"/>
                <w:sz w:val="12"/>
              </w:rPr>
              <w:t>0.83+/-0.24</w:t>
            </w:r>
          </w:p>
        </w:tc>
        <w:tc>
          <w:tcPr>
            <w:tcW w:type="dxa" w:w="1661"/>
          </w:tcPr>
          <w:p>
            <w:pPr>
              <w:jc w:val="center"/>
            </w:pPr>
            <w:r/>
            <w:r>
              <w:rPr>
                <w:rFonts w:ascii="Times New Roman" w:hAnsi="Times New Roman"/>
                <w:sz w:val="12"/>
              </w:rPr>
              <w:t>5.5+/-4.2</w:t>
            </w:r>
          </w:p>
        </w:tc>
        <w:tc>
          <w:tcPr>
            <w:tcW w:type="dxa" w:w="2135"/>
          </w:tcPr>
          <w:p>
            <w:pPr>
              <w:jc w:val="center"/>
            </w:pPr>
            <w:r/>
            <w:r>
              <w:rPr>
                <w:rFonts w:ascii="Times New Roman" w:hAnsi="Times New Roman"/>
                <w:sz w:val="12"/>
              </w:rPr>
              <w:t>0.404+/-0.233</w:t>
            </w:r>
          </w:p>
        </w:tc>
      </w:tr>
      <w:tr>
        <w:trPr>
          <w:cantSplit/>
        </w:trPr>
        <w:tc>
          <w:tcPr>
            <w:tcW w:type="dxa" w:w="2135"/>
          </w:tcPr>
          <w:p>
            <w:pPr>
              <w:jc w:val="left"/>
            </w:pPr>
            <w:r/>
            <w:r>
              <w:rPr>
                <w:rFonts w:ascii="Times New Roman" w:hAnsi="Times New Roman"/>
                <w:sz w:val="12"/>
              </w:rPr>
              <w:t>sea abrupt</w:t>
            </w:r>
          </w:p>
        </w:tc>
        <w:tc>
          <w:tcPr>
            <w:tcW w:type="dxa" w:w="949"/>
          </w:tcPr>
          <w:p>
            <w:pPr>
              <w:jc w:val="center"/>
            </w:pPr>
            <w:r/>
            <w:r>
              <w:rPr>
                <w:rFonts w:ascii="Times New Roman" w:hAnsi="Times New Roman"/>
                <w:sz w:val="12"/>
              </w:rPr>
              <w:t>ADWIN</w:t>
            </w:r>
          </w:p>
        </w:tc>
        <w:tc>
          <w:tcPr>
            <w:tcW w:type="dxa" w:w="1898"/>
          </w:tcPr>
          <w:p>
            <w:pPr>
              <w:jc w:val="center"/>
            </w:pPr>
            <w:r/>
            <w:r>
              <w:rPr>
                <w:rFonts w:ascii="Times New Roman" w:hAnsi="Times New Roman"/>
                <w:sz w:val="12"/>
              </w:rPr>
              <w:t>0.743+/-0.087</w:t>
            </w:r>
          </w:p>
        </w:tc>
        <w:tc>
          <w:tcPr>
            <w:tcW w:type="dxa" w:w="1661"/>
          </w:tcPr>
          <w:p>
            <w:pPr>
              <w:jc w:val="center"/>
            </w:pPr>
            <w:r/>
            <w:r>
              <w:rPr>
                <w:rFonts w:ascii="Times New Roman" w:hAnsi="Times New Roman"/>
                <w:sz w:val="12"/>
              </w:rPr>
              <w:t>0.63+/-0.48</w:t>
            </w:r>
          </w:p>
        </w:tc>
        <w:tc>
          <w:tcPr>
            <w:tcW w:type="dxa" w:w="1661"/>
          </w:tcPr>
          <w:p>
            <w:pPr>
              <w:jc w:val="center"/>
            </w:pPr>
            <w:r/>
            <w:r>
              <w:rPr>
                <w:rFonts w:ascii="Times New Roman" w:hAnsi="Times New Roman"/>
                <w:sz w:val="12"/>
              </w:rPr>
              <w:t>3.7+/-7.5</w:t>
            </w:r>
          </w:p>
        </w:tc>
        <w:tc>
          <w:tcPr>
            <w:tcW w:type="dxa" w:w="2135"/>
          </w:tcPr>
          <w:p>
            <w:pPr>
              <w:jc w:val="center"/>
            </w:pPr>
            <w:r/>
            <w:r>
              <w:rPr>
                <w:rFonts w:ascii="Times New Roman" w:hAnsi="Times New Roman"/>
                <w:sz w:val="12"/>
              </w:rPr>
              <w:t>0.284+/-0.408</w:t>
            </w:r>
          </w:p>
        </w:tc>
      </w:tr>
      <w:tr>
        <w:trPr>
          <w:cantSplit/>
        </w:trPr>
        <w:tc>
          <w:tcPr>
            <w:tcW w:type="dxa" w:w="2135"/>
          </w:tcPr>
          <w:p>
            <w:pPr>
              <w:jc w:val="left"/>
            </w:pPr>
            <w:r/>
            <w:r>
              <w:rPr>
                <w:rFonts w:ascii="Times New Roman" w:hAnsi="Times New Roman"/>
                <w:sz w:val="12"/>
              </w:rPr>
              <w:t>sea abrupt</w:t>
            </w:r>
          </w:p>
        </w:tc>
        <w:tc>
          <w:tcPr>
            <w:tcW w:type="dxa" w:w="949"/>
          </w:tcPr>
          <w:p>
            <w:pPr>
              <w:jc w:val="center"/>
            </w:pPr>
            <w:r/>
            <w:r>
              <w:rPr>
                <w:rFonts w:ascii="Times New Roman" w:hAnsi="Times New Roman"/>
                <w:sz w:val="12"/>
              </w:rPr>
              <w:t>KSWIN</w:t>
            </w:r>
          </w:p>
        </w:tc>
        <w:tc>
          <w:tcPr>
            <w:tcW w:type="dxa" w:w="1898"/>
          </w:tcPr>
          <w:p>
            <w:pPr>
              <w:jc w:val="center"/>
            </w:pPr>
            <w:r/>
            <w:r>
              <w:rPr>
                <w:rFonts w:ascii="Times New Roman" w:hAnsi="Times New Roman"/>
                <w:sz w:val="12"/>
              </w:rPr>
              <w:t>0.743+/-0.108</w:t>
            </w:r>
          </w:p>
        </w:tc>
        <w:tc>
          <w:tcPr>
            <w:tcW w:type="dxa" w:w="1661"/>
          </w:tcPr>
          <w:p>
            <w:pPr>
              <w:jc w:val="center"/>
            </w:pPr>
            <w:r/>
            <w:r>
              <w:rPr>
                <w:rFonts w:ascii="Times New Roman" w:hAnsi="Times New Roman"/>
                <w:sz w:val="12"/>
              </w:rPr>
              <w:t>0.10+/-0.16</w:t>
            </w:r>
          </w:p>
        </w:tc>
        <w:tc>
          <w:tcPr>
            <w:tcW w:type="dxa" w:w="1661"/>
          </w:tcPr>
          <w:p>
            <w:pPr>
              <w:jc w:val="center"/>
            </w:pPr>
            <w:r/>
            <w:r>
              <w:rPr>
                <w:rFonts w:ascii="Times New Roman" w:hAnsi="Times New Roman"/>
                <w:sz w:val="12"/>
              </w:rPr>
              <w:t>0.2+/-0.4</w:t>
            </w:r>
          </w:p>
        </w:tc>
        <w:tc>
          <w:tcPr>
            <w:tcW w:type="dxa" w:w="2135"/>
          </w:tcPr>
          <w:p>
            <w:pPr>
              <w:jc w:val="center"/>
            </w:pPr>
            <w:r/>
            <w:r>
              <w:rPr>
                <w:rFonts w:ascii="Times New Roman" w:hAnsi="Times New Roman"/>
                <w:sz w:val="12"/>
              </w:rPr>
              <w:t>0.029+/-0.026</w:t>
            </w:r>
          </w:p>
        </w:tc>
      </w:tr>
      <w:tr>
        <w:trPr>
          <w:cantSplit/>
        </w:trPr>
        <w:tc>
          <w:tcPr>
            <w:tcW w:type="dxa" w:w="2135"/>
          </w:tcPr>
          <w:p>
            <w:pPr>
              <w:jc w:val="left"/>
            </w:pPr>
            <w:r/>
            <w:r>
              <w:rPr>
                <w:rFonts w:ascii="Times New Roman" w:hAnsi="Times New Roman"/>
                <w:sz w:val="12"/>
              </w:rPr>
              <w:t>sine abrupt</w:t>
            </w:r>
          </w:p>
        </w:tc>
        <w:tc>
          <w:tcPr>
            <w:tcW w:type="dxa" w:w="949"/>
          </w:tcPr>
          <w:p>
            <w:pPr>
              <w:jc w:val="center"/>
            </w:pPr>
            <w:r/>
            <w:r>
              <w:rPr>
                <w:rFonts w:ascii="Times New Roman" w:hAnsi="Times New Roman"/>
                <w:sz w:val="12"/>
              </w:rPr>
              <w:t>DDM</w:t>
            </w:r>
          </w:p>
        </w:tc>
        <w:tc>
          <w:tcPr>
            <w:tcW w:type="dxa" w:w="1898"/>
          </w:tcPr>
          <w:p>
            <w:pPr>
              <w:jc w:val="center"/>
            </w:pPr>
            <w:r/>
            <w:r>
              <w:rPr>
                <w:rFonts w:ascii="Times New Roman" w:hAnsi="Times New Roman"/>
                <w:sz w:val="12"/>
              </w:rPr>
              <w:t>0.549+/-0.024</w:t>
            </w:r>
          </w:p>
        </w:tc>
        <w:tc>
          <w:tcPr>
            <w:tcW w:type="dxa" w:w="1661"/>
          </w:tcPr>
          <w:p>
            <w:pPr>
              <w:jc w:val="center"/>
            </w:pPr>
            <w:r/>
            <w:r>
              <w:rPr>
                <w:rFonts w:ascii="Times New Roman" w:hAnsi="Times New Roman"/>
                <w:sz w:val="12"/>
              </w:rPr>
              <w:t>0.57+/-0.27</w:t>
            </w:r>
          </w:p>
        </w:tc>
        <w:tc>
          <w:tcPr>
            <w:tcW w:type="dxa" w:w="1661"/>
          </w:tcPr>
          <w:p>
            <w:pPr>
              <w:jc w:val="center"/>
            </w:pPr>
            <w:r/>
            <w:r>
              <w:rPr>
                <w:rFonts w:ascii="Times New Roman" w:hAnsi="Times New Roman"/>
                <w:sz w:val="12"/>
              </w:rPr>
              <w:t>0.3+/-0.5</w:t>
            </w:r>
          </w:p>
        </w:tc>
        <w:tc>
          <w:tcPr>
            <w:tcW w:type="dxa" w:w="2135"/>
          </w:tcPr>
          <w:p>
            <w:pPr>
              <w:jc w:val="center"/>
            </w:pPr>
            <w:r/>
            <w:r>
              <w:rPr>
                <w:rFonts w:ascii="Times New Roman" w:hAnsi="Times New Roman"/>
                <w:sz w:val="12"/>
              </w:rPr>
              <w:t>0.104+/-0.033</w:t>
            </w:r>
          </w:p>
        </w:tc>
      </w:tr>
      <w:tr>
        <w:trPr>
          <w:cantSplit/>
        </w:trPr>
        <w:tc>
          <w:tcPr>
            <w:tcW w:type="dxa" w:w="2135"/>
          </w:tcPr>
          <w:p>
            <w:pPr>
              <w:jc w:val="left"/>
            </w:pPr>
            <w:r/>
            <w:r>
              <w:rPr>
                <w:rFonts w:ascii="Times New Roman" w:hAnsi="Times New Roman"/>
                <w:sz w:val="12"/>
              </w:rPr>
              <w:t>sine abrupt</w:t>
            </w:r>
          </w:p>
        </w:tc>
        <w:tc>
          <w:tcPr>
            <w:tcW w:type="dxa" w:w="949"/>
          </w:tcPr>
          <w:p>
            <w:pPr>
              <w:jc w:val="center"/>
            </w:pPr>
            <w:r/>
            <w:r>
              <w:rPr>
                <w:rFonts w:ascii="Times New Roman" w:hAnsi="Times New Roman"/>
                <w:sz w:val="12"/>
              </w:rPr>
              <w:t>EDDM</w:t>
            </w:r>
          </w:p>
        </w:tc>
        <w:tc>
          <w:tcPr>
            <w:tcW w:type="dxa" w:w="1898"/>
          </w:tcPr>
          <w:p>
            <w:pPr>
              <w:jc w:val="center"/>
            </w:pPr>
            <w:r/>
            <w:r>
              <w:rPr>
                <w:rFonts w:ascii="Times New Roman" w:hAnsi="Times New Roman"/>
                <w:sz w:val="12"/>
              </w:rPr>
              <w:t>0.612+/-0.030</w:t>
            </w:r>
          </w:p>
        </w:tc>
        <w:tc>
          <w:tcPr>
            <w:tcW w:type="dxa" w:w="1661"/>
          </w:tcPr>
          <w:p>
            <w:pPr>
              <w:jc w:val="center"/>
            </w:pPr>
            <w:r/>
            <w:r>
              <w:rPr>
                <w:rFonts w:ascii="Times New Roman" w:hAnsi="Times New Roman"/>
                <w:sz w:val="12"/>
              </w:rPr>
              <w:t>0.90+/-0.16</w:t>
            </w:r>
          </w:p>
        </w:tc>
        <w:tc>
          <w:tcPr>
            <w:tcW w:type="dxa" w:w="1661"/>
          </w:tcPr>
          <w:p>
            <w:pPr>
              <w:jc w:val="center"/>
            </w:pPr>
            <w:r/>
            <w:r>
              <w:rPr>
                <w:rFonts w:ascii="Times New Roman" w:hAnsi="Times New Roman"/>
                <w:sz w:val="12"/>
              </w:rPr>
              <w:t>8.8+/-5.3</w:t>
            </w:r>
          </w:p>
        </w:tc>
        <w:tc>
          <w:tcPr>
            <w:tcW w:type="dxa" w:w="2135"/>
          </w:tcPr>
          <w:p>
            <w:pPr>
              <w:jc w:val="center"/>
            </w:pPr>
            <w:r/>
            <w:r>
              <w:rPr>
                <w:rFonts w:ascii="Times New Roman" w:hAnsi="Times New Roman"/>
                <w:sz w:val="12"/>
              </w:rPr>
              <w:t>0.579+/-0.275</w:t>
            </w:r>
          </w:p>
        </w:tc>
      </w:tr>
      <w:tr>
        <w:trPr>
          <w:cantSplit/>
        </w:trPr>
        <w:tc>
          <w:tcPr>
            <w:tcW w:type="dxa" w:w="2135"/>
          </w:tcPr>
          <w:p>
            <w:pPr>
              <w:jc w:val="left"/>
            </w:pPr>
            <w:r/>
            <w:r>
              <w:rPr>
                <w:rFonts w:ascii="Times New Roman" w:hAnsi="Times New Roman"/>
                <w:sz w:val="12"/>
              </w:rPr>
              <w:t>sine abrupt</w:t>
            </w:r>
          </w:p>
        </w:tc>
        <w:tc>
          <w:tcPr>
            <w:tcW w:type="dxa" w:w="949"/>
          </w:tcPr>
          <w:p>
            <w:pPr>
              <w:jc w:val="center"/>
            </w:pPr>
            <w:r/>
            <w:r>
              <w:rPr>
                <w:rFonts w:ascii="Times New Roman" w:hAnsi="Times New Roman"/>
                <w:sz w:val="12"/>
              </w:rPr>
              <w:t>ADWIN</w:t>
            </w:r>
          </w:p>
        </w:tc>
        <w:tc>
          <w:tcPr>
            <w:tcW w:type="dxa" w:w="1898"/>
          </w:tcPr>
          <w:p>
            <w:pPr>
              <w:jc w:val="center"/>
            </w:pPr>
            <w:r/>
            <w:r>
              <w:rPr>
                <w:rFonts w:ascii="Times New Roman" w:hAnsi="Times New Roman"/>
                <w:sz w:val="12"/>
              </w:rPr>
              <w:t>0.629+/-0.010</w:t>
            </w:r>
          </w:p>
        </w:tc>
        <w:tc>
          <w:tcPr>
            <w:tcW w:type="dxa" w:w="1661"/>
          </w:tcPr>
          <w:p>
            <w:pPr>
              <w:jc w:val="center"/>
            </w:pPr>
            <w:r/>
            <w:r>
              <w:rPr>
                <w:rFonts w:ascii="Times New Roman" w:hAnsi="Times New Roman"/>
                <w:sz w:val="12"/>
              </w:rPr>
              <w:t>1.00+/-0.00</w:t>
            </w:r>
          </w:p>
        </w:tc>
        <w:tc>
          <w:tcPr>
            <w:tcW w:type="dxa" w:w="1661"/>
          </w:tcPr>
          <w:p>
            <w:pPr>
              <w:jc w:val="center"/>
            </w:pPr>
            <w:r/>
            <w:r>
              <w:rPr>
                <w:rFonts w:ascii="Times New Roman" w:hAnsi="Times New Roman"/>
                <w:sz w:val="12"/>
              </w:rPr>
              <w:t>0.8+/-1.1</w:t>
            </w:r>
          </w:p>
        </w:tc>
        <w:tc>
          <w:tcPr>
            <w:tcW w:type="dxa" w:w="2135"/>
          </w:tcPr>
          <w:p>
            <w:pPr>
              <w:jc w:val="center"/>
            </w:pPr>
            <w:r/>
            <w:r>
              <w:rPr>
                <w:rFonts w:ascii="Times New Roman" w:hAnsi="Times New Roman"/>
                <w:sz w:val="12"/>
              </w:rPr>
              <w:t>0.194+/-0.057</w:t>
            </w:r>
          </w:p>
        </w:tc>
      </w:tr>
      <w:tr>
        <w:trPr>
          <w:cantSplit/>
        </w:trPr>
        <w:tc>
          <w:tcPr>
            <w:tcW w:type="dxa" w:w="2135"/>
          </w:tcPr>
          <w:p>
            <w:pPr>
              <w:jc w:val="left"/>
            </w:pPr>
            <w:r/>
            <w:r>
              <w:rPr>
                <w:rFonts w:ascii="Times New Roman" w:hAnsi="Times New Roman"/>
                <w:sz w:val="12"/>
              </w:rPr>
              <w:t>sine abrupt</w:t>
            </w:r>
          </w:p>
        </w:tc>
        <w:tc>
          <w:tcPr>
            <w:tcW w:type="dxa" w:w="949"/>
          </w:tcPr>
          <w:p>
            <w:pPr>
              <w:jc w:val="center"/>
            </w:pPr>
            <w:r/>
            <w:r>
              <w:rPr>
                <w:rFonts w:ascii="Times New Roman" w:hAnsi="Times New Roman"/>
                <w:sz w:val="12"/>
              </w:rPr>
              <w:t>KSWIN</w:t>
            </w:r>
          </w:p>
        </w:tc>
        <w:tc>
          <w:tcPr>
            <w:tcW w:type="dxa" w:w="1898"/>
          </w:tcPr>
          <w:p>
            <w:pPr>
              <w:jc w:val="center"/>
            </w:pPr>
            <w:r/>
            <w:r>
              <w:rPr>
                <w:rFonts w:ascii="Times New Roman" w:hAnsi="Times New Roman"/>
                <w:sz w:val="12"/>
              </w:rPr>
              <w:t>0.480+/-0.046</w:t>
            </w:r>
          </w:p>
        </w:tc>
        <w:tc>
          <w:tcPr>
            <w:tcW w:type="dxa" w:w="1661"/>
          </w:tcPr>
          <w:p>
            <w:pPr>
              <w:jc w:val="center"/>
            </w:pPr>
            <w:r/>
            <w:r>
              <w:rPr>
                <w:rFonts w:ascii="Times New Roman" w:hAnsi="Times New Roman"/>
                <w:sz w:val="12"/>
              </w:rPr>
              <w:t>0.87+/-0.17</w:t>
            </w:r>
          </w:p>
        </w:tc>
        <w:tc>
          <w:tcPr>
            <w:tcW w:type="dxa" w:w="1661"/>
          </w:tcPr>
          <w:p>
            <w:pPr>
              <w:jc w:val="center"/>
            </w:pPr>
            <w:r/>
            <w:r>
              <w:rPr>
                <w:rFonts w:ascii="Times New Roman" w:hAnsi="Times New Roman"/>
                <w:sz w:val="12"/>
              </w:rPr>
              <w:t>0.9+/-1.2</w:t>
            </w:r>
          </w:p>
        </w:tc>
        <w:tc>
          <w:tcPr>
            <w:tcW w:type="dxa" w:w="2135"/>
          </w:tcPr>
          <w:p>
            <w:pPr>
              <w:jc w:val="center"/>
            </w:pPr>
            <w:r/>
            <w:r>
              <w:rPr>
                <w:rFonts w:ascii="Times New Roman" w:hAnsi="Times New Roman"/>
                <w:sz w:val="12"/>
              </w:rPr>
              <w:t>0.179+/-0.063</w:t>
            </w:r>
          </w:p>
        </w:tc>
      </w:tr>
      <w:tr>
        <w:trPr>
          <w:cantSplit/>
        </w:trPr>
        <w:tc>
          <w:tcPr>
            <w:tcW w:type="dxa" w:w="2135"/>
          </w:tcPr>
          <w:p>
            <w:pPr>
              <w:jc w:val="left"/>
            </w:pPr>
            <w:r/>
            <w:r>
              <w:rPr>
                <w:rFonts w:ascii="Times New Roman" w:hAnsi="Times New Roman"/>
                <w:sz w:val="12"/>
              </w:rPr>
              <w:t>hyperplane gradual</w:t>
            </w:r>
          </w:p>
        </w:tc>
        <w:tc>
          <w:tcPr>
            <w:tcW w:type="dxa" w:w="949"/>
          </w:tcPr>
          <w:p>
            <w:pPr>
              <w:jc w:val="center"/>
            </w:pPr>
            <w:r/>
            <w:r>
              <w:rPr>
                <w:rFonts w:ascii="Times New Roman" w:hAnsi="Times New Roman"/>
                <w:sz w:val="12"/>
              </w:rPr>
              <w:t>DDM</w:t>
            </w:r>
          </w:p>
        </w:tc>
        <w:tc>
          <w:tcPr>
            <w:tcW w:type="dxa" w:w="1898"/>
          </w:tcPr>
          <w:p>
            <w:pPr>
              <w:jc w:val="center"/>
            </w:pPr>
            <w:r/>
            <w:r>
              <w:rPr>
                <w:rFonts w:ascii="Times New Roman" w:hAnsi="Times New Roman"/>
                <w:sz w:val="12"/>
              </w:rPr>
              <w:t>0.765+/-0.039</w:t>
            </w:r>
          </w:p>
        </w:tc>
        <w:tc>
          <w:tcPr>
            <w:tcW w:type="dxa" w:w="1661"/>
          </w:tcPr>
          <w:p>
            <w:pPr>
              <w:jc w:val="center"/>
            </w:pPr>
            <w:r/>
            <w:r>
              <w:rPr>
                <w:rFonts w:ascii="Times New Roman" w:hAnsi="Times New Roman"/>
                <w:sz w:val="12"/>
              </w:rPr>
              <w:t>0.80+/-0.26</w:t>
            </w:r>
          </w:p>
        </w:tc>
        <w:tc>
          <w:tcPr>
            <w:tcW w:type="dxa" w:w="1661"/>
          </w:tcPr>
          <w:p>
            <w:pPr>
              <w:jc w:val="center"/>
            </w:pPr>
            <w:r/>
            <w:r>
              <w:rPr>
                <w:rFonts w:ascii="Times New Roman" w:hAnsi="Times New Roman"/>
                <w:sz w:val="12"/>
              </w:rPr>
              <w:t>1.6+/-1.3</w:t>
            </w:r>
          </w:p>
        </w:tc>
        <w:tc>
          <w:tcPr>
            <w:tcW w:type="dxa" w:w="2135"/>
          </w:tcPr>
          <w:p>
            <w:pPr>
              <w:jc w:val="center"/>
            </w:pPr>
            <w:r/>
            <w:r>
              <w:rPr>
                <w:rFonts w:ascii="Times New Roman" w:hAnsi="Times New Roman"/>
                <w:sz w:val="12"/>
              </w:rPr>
              <w:t>0.164+/-0.074</w:t>
            </w:r>
          </w:p>
        </w:tc>
      </w:tr>
      <w:tr>
        <w:trPr>
          <w:cantSplit/>
        </w:trPr>
        <w:tc>
          <w:tcPr>
            <w:tcW w:type="dxa" w:w="2135"/>
          </w:tcPr>
          <w:p>
            <w:pPr>
              <w:jc w:val="left"/>
            </w:pPr>
            <w:r/>
            <w:r>
              <w:rPr>
                <w:rFonts w:ascii="Times New Roman" w:hAnsi="Times New Roman"/>
                <w:sz w:val="12"/>
              </w:rPr>
              <w:t>hyperplane gradual</w:t>
            </w:r>
          </w:p>
        </w:tc>
        <w:tc>
          <w:tcPr>
            <w:tcW w:type="dxa" w:w="949"/>
          </w:tcPr>
          <w:p>
            <w:pPr>
              <w:jc w:val="center"/>
            </w:pPr>
            <w:r/>
            <w:r>
              <w:rPr>
                <w:rFonts w:ascii="Times New Roman" w:hAnsi="Times New Roman"/>
                <w:sz w:val="12"/>
              </w:rPr>
              <w:t>EDDM</w:t>
            </w:r>
          </w:p>
        </w:tc>
        <w:tc>
          <w:tcPr>
            <w:tcW w:type="dxa" w:w="1898"/>
          </w:tcPr>
          <w:p>
            <w:pPr>
              <w:jc w:val="center"/>
            </w:pPr>
            <w:r/>
            <w:r>
              <w:rPr>
                <w:rFonts w:ascii="Times New Roman" w:hAnsi="Times New Roman"/>
                <w:sz w:val="12"/>
              </w:rPr>
              <w:t>0.776+/-0.050</w:t>
            </w:r>
          </w:p>
        </w:tc>
        <w:tc>
          <w:tcPr>
            <w:tcW w:type="dxa" w:w="1661"/>
          </w:tcPr>
          <w:p>
            <w:pPr>
              <w:jc w:val="center"/>
            </w:pPr>
            <w:r/>
            <w:r>
              <w:rPr>
                <w:rFonts w:ascii="Times New Roman" w:hAnsi="Times New Roman"/>
                <w:sz w:val="12"/>
              </w:rPr>
              <w:t>0.90+/-0.21</w:t>
            </w:r>
          </w:p>
        </w:tc>
        <w:tc>
          <w:tcPr>
            <w:tcW w:type="dxa" w:w="1661"/>
          </w:tcPr>
          <w:p>
            <w:pPr>
              <w:jc w:val="center"/>
            </w:pPr>
            <w:r/>
            <w:r>
              <w:rPr>
                <w:rFonts w:ascii="Times New Roman" w:hAnsi="Times New Roman"/>
                <w:sz w:val="12"/>
              </w:rPr>
              <w:t>14.5+/-6.1</w:t>
            </w:r>
          </w:p>
        </w:tc>
        <w:tc>
          <w:tcPr>
            <w:tcW w:type="dxa" w:w="2135"/>
          </w:tcPr>
          <w:p>
            <w:pPr>
              <w:jc w:val="center"/>
            </w:pPr>
            <w:r/>
            <w:r>
              <w:rPr>
                <w:rFonts w:ascii="Times New Roman" w:hAnsi="Times New Roman"/>
                <w:sz w:val="12"/>
              </w:rPr>
              <w:t>0.819+/-0.313</w:t>
            </w:r>
          </w:p>
        </w:tc>
      </w:tr>
      <w:tr>
        <w:trPr>
          <w:cantSplit/>
        </w:trPr>
        <w:tc>
          <w:tcPr>
            <w:tcW w:type="dxa" w:w="2135"/>
          </w:tcPr>
          <w:p>
            <w:pPr>
              <w:jc w:val="left"/>
            </w:pPr>
            <w:r/>
            <w:r>
              <w:rPr>
                <w:rFonts w:ascii="Times New Roman" w:hAnsi="Times New Roman"/>
                <w:sz w:val="12"/>
              </w:rPr>
              <w:t>hyperplane gradual</w:t>
            </w:r>
          </w:p>
        </w:tc>
        <w:tc>
          <w:tcPr>
            <w:tcW w:type="dxa" w:w="949"/>
          </w:tcPr>
          <w:p>
            <w:pPr>
              <w:jc w:val="center"/>
            </w:pPr>
            <w:r/>
            <w:r>
              <w:rPr>
                <w:rFonts w:ascii="Times New Roman" w:hAnsi="Times New Roman"/>
                <w:sz w:val="12"/>
              </w:rPr>
              <w:t>ADWIN</w:t>
            </w:r>
          </w:p>
        </w:tc>
        <w:tc>
          <w:tcPr>
            <w:tcW w:type="dxa" w:w="1898"/>
          </w:tcPr>
          <w:p>
            <w:pPr>
              <w:jc w:val="center"/>
            </w:pPr>
            <w:r/>
            <w:r>
              <w:rPr>
                <w:rFonts w:ascii="Times New Roman" w:hAnsi="Times New Roman"/>
                <w:sz w:val="12"/>
              </w:rPr>
              <w:t>0.805+/-0.015</w:t>
            </w:r>
          </w:p>
        </w:tc>
        <w:tc>
          <w:tcPr>
            <w:tcW w:type="dxa" w:w="1661"/>
          </w:tcPr>
          <w:p>
            <w:pPr>
              <w:jc w:val="center"/>
            </w:pPr>
            <w:r/>
            <w:r>
              <w:rPr>
                <w:rFonts w:ascii="Times New Roman" w:hAnsi="Times New Roman"/>
                <w:sz w:val="12"/>
              </w:rPr>
              <w:t>1.00+/-0.00</w:t>
            </w:r>
          </w:p>
        </w:tc>
        <w:tc>
          <w:tcPr>
            <w:tcW w:type="dxa" w:w="1661"/>
          </w:tcPr>
          <w:p>
            <w:pPr>
              <w:jc w:val="center"/>
            </w:pPr>
            <w:r/>
            <w:r>
              <w:rPr>
                <w:rFonts w:ascii="Times New Roman" w:hAnsi="Times New Roman"/>
                <w:sz w:val="12"/>
              </w:rPr>
              <w:t>2.3+/-1.4</w:t>
            </w:r>
          </w:p>
        </w:tc>
        <w:tc>
          <w:tcPr>
            <w:tcW w:type="dxa" w:w="2135"/>
          </w:tcPr>
          <w:p>
            <w:pPr>
              <w:jc w:val="center"/>
            </w:pPr>
            <w:r/>
            <w:r>
              <w:rPr>
                <w:rFonts w:ascii="Times New Roman" w:hAnsi="Times New Roman"/>
                <w:sz w:val="12"/>
              </w:rPr>
              <w:t>0.219+/-0.071</w:t>
            </w:r>
          </w:p>
        </w:tc>
      </w:tr>
      <w:tr>
        <w:trPr>
          <w:cantSplit/>
        </w:trPr>
        <w:tc>
          <w:tcPr>
            <w:tcW w:type="dxa" w:w="2135"/>
          </w:tcPr>
          <w:p>
            <w:pPr>
              <w:jc w:val="left"/>
            </w:pPr>
            <w:r/>
            <w:r>
              <w:rPr>
                <w:rFonts w:ascii="Times New Roman" w:hAnsi="Times New Roman"/>
                <w:sz w:val="12"/>
              </w:rPr>
              <w:t>hyperplane gradual</w:t>
            </w:r>
          </w:p>
        </w:tc>
        <w:tc>
          <w:tcPr>
            <w:tcW w:type="dxa" w:w="949"/>
          </w:tcPr>
          <w:p>
            <w:pPr>
              <w:jc w:val="center"/>
            </w:pPr>
            <w:r/>
            <w:r>
              <w:rPr>
                <w:rFonts w:ascii="Times New Roman" w:hAnsi="Times New Roman"/>
                <w:sz w:val="12"/>
              </w:rPr>
              <w:t>KSWIN</w:t>
            </w:r>
          </w:p>
        </w:tc>
        <w:tc>
          <w:tcPr>
            <w:tcW w:type="dxa" w:w="1898"/>
          </w:tcPr>
          <w:p>
            <w:pPr>
              <w:jc w:val="center"/>
            </w:pPr>
            <w:r/>
            <w:r>
              <w:rPr>
                <w:rFonts w:ascii="Times New Roman" w:hAnsi="Times New Roman"/>
                <w:sz w:val="12"/>
              </w:rPr>
              <w:t>0.687+/-0.055</w:t>
            </w:r>
          </w:p>
        </w:tc>
        <w:tc>
          <w:tcPr>
            <w:tcW w:type="dxa" w:w="1661"/>
          </w:tcPr>
          <w:p>
            <w:pPr>
              <w:jc w:val="center"/>
            </w:pPr>
            <w:r/>
            <w:r>
              <w:rPr>
                <w:rFonts w:ascii="Times New Roman" w:hAnsi="Times New Roman"/>
                <w:sz w:val="12"/>
              </w:rPr>
              <w:t>0.60+/-0.32</w:t>
            </w:r>
          </w:p>
        </w:tc>
        <w:tc>
          <w:tcPr>
            <w:tcW w:type="dxa" w:w="1661"/>
          </w:tcPr>
          <w:p>
            <w:pPr>
              <w:jc w:val="center"/>
            </w:pPr>
            <w:r/>
            <w:r>
              <w:rPr>
                <w:rFonts w:ascii="Times New Roman" w:hAnsi="Times New Roman"/>
                <w:sz w:val="12"/>
              </w:rPr>
              <w:t>0.3+/-0.7</w:t>
            </w:r>
          </w:p>
        </w:tc>
        <w:tc>
          <w:tcPr>
            <w:tcW w:type="dxa" w:w="2135"/>
          </w:tcPr>
          <w:p>
            <w:pPr>
              <w:jc w:val="center"/>
            </w:pPr>
            <w:r/>
            <w:r>
              <w:rPr>
                <w:rFonts w:ascii="Times New Roman" w:hAnsi="Times New Roman"/>
                <w:sz w:val="12"/>
              </w:rPr>
              <w:t>0.079+/-0.042</w:t>
            </w:r>
          </w:p>
        </w:tc>
      </w:tr>
    </w:tbl>
    <w:p>
      <w:pPr>
        <w:spacing w:before="0" w:after="0" w:line="240" w:lineRule="auto"/>
      </w:pPr>
      <w:r>
        <w:rPr>
          <w:rFonts w:ascii="Times New Roman" w:hAnsi="Times New Roman"/>
          <w:b w:val="0"/>
          <w:i w:val="0"/>
          <w:sz w:val="8"/>
        </w:rPr>
      </w:r>
    </w:p>
    <w:p>
      <w:pPr>
        <w:sectPr>
          <w:type w:val="continuous"/>
          <w:pgSz w:w="12240" w:h="15840"/>
          <w:pgMar w:top="1080" w:right="900" w:bottom="1440" w:left="900" w:header="720" w:footer="720" w:gutter="0"/>
          <w:cols w:space="180" w:num="1" w:equalWidth="1"/>
          <w:docGrid w:linePitch="360"/>
        </w:sectPr>
      </w:pPr>
    </w:p>
    <w:p>
      <w:pPr>
        <w:sectPr>
          <w:type w:val="continuous"/>
          <w:pgSz w:w="12240" w:h="15840"/>
          <w:pgMar w:top="1080" w:right="900" w:bottom="1440" w:left="900" w:header="720" w:footer="720" w:gutter="0"/>
          <w:cols w:space="180" w:num="2" w:equalWidth="1"/>
          <w:docGrid w:linePitch="360"/>
        </w:sectPr>
      </w:pPr>
    </w:p>
    <w:p>
      <w:pPr>
        <w:jc w:val="center"/>
      </w:pPr>
      <w:r>
        <w:drawing>
          <wp:inline xmlns:a="http://schemas.openxmlformats.org/drawingml/2006/main" xmlns:pic="http://schemas.openxmlformats.org/drawingml/2006/picture">
            <wp:extent cx="5943600" cy="2411896"/>
            <wp:docPr id="1" name="Picture 1"/>
            <wp:cNvGraphicFramePr>
              <a:graphicFrameLocks noChangeAspect="1"/>
            </wp:cNvGraphicFramePr>
            <a:graphic>
              <a:graphicData uri="http://schemas.openxmlformats.org/drawingml/2006/picture">
                <pic:pic>
                  <pic:nvPicPr>
                    <pic:cNvPr id="0" name="fig_detector_tradeoff.png"/>
                    <pic:cNvPicPr/>
                  </pic:nvPicPr>
                  <pic:blipFill>
                    <a:blip r:embed="rId9"/>
                    <a:stretch>
                      <a:fillRect/>
                    </a:stretch>
                  </pic:blipFill>
                  <pic:spPr>
                    <a:xfrm>
                      <a:off x="0" y="0"/>
                      <a:ext cx="5943600" cy="2411896"/>
                    </a:xfrm>
                    <a:prstGeom prst="rect"/>
                  </pic:spPr>
                </pic:pic>
              </a:graphicData>
            </a:graphic>
          </wp:inline>
        </w:drawing>
      </w:r>
    </w:p>
    <w:p>
      <w:pPr>
        <w:spacing w:before="0" w:after="120" w:line="240" w:lineRule="auto"/>
        <w:jc w:val="both"/>
      </w:pPr>
      <w:r>
        <w:rPr>
          <w:rFonts w:ascii="Times New Roman" w:hAnsi="Times New Roman"/>
          <w:b w:val="0"/>
          <w:i w:val="0"/>
          <w:sz w:val="16"/>
        </w:rPr>
        <w:t>Fig. 1.  Single-run illustration of (a) drift-detection completeness and (b) mean retraining cost with total false alarms (FA) annotated. Table V and Table VI give the statistically validated picture behind this illustration.</w:t>
      </w:r>
    </w:p>
    <w:p>
      <w:pPr>
        <w:sectPr>
          <w:type w:val="continuous"/>
          <w:pgSz w:w="12240" w:h="15840"/>
          <w:pgMar w:top="1080" w:right="900" w:bottom="1440" w:left="900" w:header="720" w:footer="720" w:gutter="0"/>
          <w:cols w:space="180" w:num="1" w:equalWidth="1"/>
          <w:docGrid w:linePitch="360"/>
        </w:sectPr>
      </w:pPr>
    </w:p>
    <w:p>
      <w:pPr>
        <w:sectPr>
          <w:type w:val="continuous"/>
          <w:pgSz w:w="12240" w:h="15840"/>
          <w:pgMar w:top="1080" w:right="900" w:bottom="1440" w:left="900" w:header="720" w:footer="720" w:gutter="0"/>
          <w:cols w:space="180" w:num="2" w:equalWidth="1"/>
          <w:docGrid w:linePitch="360"/>
        </w:sectPr>
      </w:pPr>
    </w:p>
    <w:p>
      <w:pPr>
        <w:spacing w:before="180" w:after="0" w:line="240" w:lineRule="auto"/>
        <w:jc w:val="center"/>
      </w:pPr>
      <w:r>
        <w:rPr>
          <w:rFonts w:ascii="Times New Roman" w:hAnsi="Times New Roman"/>
          <w:b w:val="0"/>
          <w:i w:val="0"/>
          <w:sz w:val="16"/>
        </w:rPr>
        <w:t>TABLE VI</w:t>
      </w:r>
    </w:p>
    <w:p>
      <w:pPr>
        <w:spacing w:before="0" w:after="60" w:line="240" w:lineRule="auto"/>
        <w:jc w:val="center"/>
      </w:pPr>
      <w:r>
        <w:rPr>
          <w:rFonts w:ascii="Times New Roman" w:hAnsi="Times New Roman"/>
          <w:b w:val="0"/>
          <w:i w:val="0"/>
          <w:sz w:val="16"/>
        </w:rPr>
        <w:t>PAIRED WILCOXON SIGNIFICANCE TESTS, ADWIN VS. EACH ALTERNATIVE (alpha=0.05).</w:t>
      </w:r>
    </w:p>
    <w:tbl>
      <w:tblPr>
        <w:tblStyle w:val="TableGrid"/>
        <w:tblW w:type="auto" w:w="0"/>
        <w:tblLayout w:type="fixed"/>
        <w:tblLook w:firstColumn="1" w:firstRow="1" w:lastColumn="0" w:lastRow="0" w:noHBand="0" w:noVBand="1" w:val="04A0"/>
        <w:tblLayout w:type="fixed"/>
      </w:tblPr>
      <w:tblGrid>
        <w:gridCol w:w="2610"/>
        <w:gridCol w:w="2610"/>
        <w:gridCol w:w="2610"/>
        <w:gridCol w:w="2610"/>
      </w:tblGrid>
      <w:tr>
        <w:trPr>
          <w:cantSplit/>
          <w:tblHeader w:val="true"/>
        </w:trPr>
        <w:tc>
          <w:tcPr>
            <w:tcW w:type="dxa" w:w="3356"/>
          </w:tcPr>
          <w:p>
            <w:pPr>
              <w:jc w:val="center"/>
            </w:pPr>
            <w:r/>
            <w:r>
              <w:rPr>
                <w:rFonts w:ascii="Times New Roman" w:hAnsi="Times New Roman"/>
                <w:b/>
                <w:sz w:val="13"/>
              </w:rPr>
              <w:t>Stream</w:t>
            </w:r>
          </w:p>
        </w:tc>
        <w:tc>
          <w:tcPr>
            <w:tcW w:type="dxa" w:w="2610"/>
          </w:tcPr>
          <w:p>
            <w:pPr>
              <w:jc w:val="center"/>
            </w:pPr>
            <w:r/>
            <w:r>
              <w:rPr>
                <w:rFonts w:ascii="Times New Roman" w:hAnsi="Times New Roman"/>
                <w:b/>
                <w:sz w:val="13"/>
              </w:rPr>
              <w:t>Comparison</w:t>
            </w:r>
          </w:p>
        </w:tc>
        <w:tc>
          <w:tcPr>
            <w:tcW w:type="dxa" w:w="2237"/>
          </w:tcPr>
          <w:p>
            <w:pPr>
              <w:jc w:val="center"/>
            </w:pPr>
            <w:r/>
            <w:r>
              <w:rPr>
                <w:rFonts w:ascii="Times New Roman" w:hAnsi="Times New Roman"/>
                <w:b/>
                <w:sz w:val="13"/>
              </w:rPr>
              <w:t>Acc. p (sig)</w:t>
            </w:r>
          </w:p>
        </w:tc>
        <w:tc>
          <w:tcPr>
            <w:tcW w:type="dxa" w:w="2237"/>
          </w:tcPr>
          <w:p>
            <w:pPr>
              <w:jc w:val="center"/>
            </w:pPr>
            <w:r/>
            <w:r>
              <w:rPr>
                <w:rFonts w:ascii="Times New Roman" w:hAnsi="Times New Roman"/>
                <w:b/>
                <w:sz w:val="13"/>
              </w:rPr>
              <w:t>Cost p (sig)</w:t>
            </w:r>
          </w:p>
        </w:tc>
      </w:tr>
      <w:tr>
        <w:trPr>
          <w:cantSplit/>
        </w:trPr>
        <w:tc>
          <w:tcPr>
            <w:tcW w:type="dxa" w:w="3356"/>
          </w:tcPr>
          <w:p>
            <w:pPr>
              <w:jc w:val="left"/>
            </w:pPr>
            <w:r/>
            <w:r>
              <w:rPr>
                <w:rFonts w:ascii="Times New Roman" w:hAnsi="Times New Roman"/>
                <w:sz w:val="13"/>
              </w:rPr>
              <w:t>sea abrupt</w:t>
            </w:r>
          </w:p>
        </w:tc>
        <w:tc>
          <w:tcPr>
            <w:tcW w:type="dxa" w:w="2610"/>
          </w:tcPr>
          <w:p>
            <w:pPr>
              <w:jc w:val="center"/>
            </w:pPr>
            <w:r/>
            <w:r>
              <w:rPr>
                <w:rFonts w:ascii="Times New Roman" w:hAnsi="Times New Roman"/>
                <w:sz w:val="13"/>
              </w:rPr>
              <w:t>ADWIN vs DDM</w:t>
            </w:r>
          </w:p>
        </w:tc>
        <w:tc>
          <w:tcPr>
            <w:tcW w:type="dxa" w:w="2237"/>
          </w:tcPr>
          <w:p>
            <w:pPr>
              <w:jc w:val="center"/>
            </w:pPr>
            <w:r/>
            <w:r>
              <w:rPr>
                <w:rFonts w:ascii="Times New Roman" w:hAnsi="Times New Roman"/>
                <w:sz w:val="13"/>
              </w:rPr>
              <w:t>0.327 (N)</w:t>
            </w:r>
          </w:p>
        </w:tc>
        <w:tc>
          <w:tcPr>
            <w:tcW w:type="dxa" w:w="2237"/>
          </w:tcPr>
          <w:p>
            <w:pPr>
              <w:jc w:val="center"/>
            </w:pPr>
            <w:r/>
            <w:r>
              <w:rPr>
                <w:rFonts w:ascii="Times New Roman" w:hAnsi="Times New Roman"/>
                <w:sz w:val="13"/>
              </w:rPr>
              <w:t>0.168 (N)</w:t>
            </w:r>
          </w:p>
        </w:tc>
      </w:tr>
      <w:tr>
        <w:trPr>
          <w:cantSplit/>
        </w:trPr>
        <w:tc>
          <w:tcPr>
            <w:tcW w:type="dxa" w:w="3356"/>
          </w:tcPr>
          <w:p>
            <w:pPr>
              <w:jc w:val="left"/>
            </w:pPr>
            <w:r/>
            <w:r>
              <w:rPr>
                <w:rFonts w:ascii="Times New Roman" w:hAnsi="Times New Roman"/>
                <w:sz w:val="13"/>
              </w:rPr>
              <w:t>sea abrupt</w:t>
            </w:r>
          </w:p>
        </w:tc>
        <w:tc>
          <w:tcPr>
            <w:tcW w:type="dxa" w:w="2610"/>
          </w:tcPr>
          <w:p>
            <w:pPr>
              <w:jc w:val="center"/>
            </w:pPr>
            <w:r/>
            <w:r>
              <w:rPr>
                <w:rFonts w:ascii="Times New Roman" w:hAnsi="Times New Roman"/>
                <w:sz w:val="13"/>
              </w:rPr>
              <w:t>ADWIN vs EDDM</w:t>
            </w:r>
          </w:p>
        </w:tc>
        <w:tc>
          <w:tcPr>
            <w:tcW w:type="dxa" w:w="2237"/>
          </w:tcPr>
          <w:p>
            <w:pPr>
              <w:jc w:val="center"/>
            </w:pPr>
            <w:r/>
            <w:r>
              <w:rPr>
                <w:rFonts w:ascii="Times New Roman" w:hAnsi="Times New Roman"/>
                <w:sz w:val="13"/>
              </w:rPr>
              <w:t>0.695 (N)</w:t>
            </w:r>
          </w:p>
        </w:tc>
        <w:tc>
          <w:tcPr>
            <w:tcW w:type="dxa" w:w="2237"/>
          </w:tcPr>
          <w:p>
            <w:pPr>
              <w:jc w:val="center"/>
            </w:pPr>
            <w:r/>
            <w:r>
              <w:rPr>
                <w:rFonts w:ascii="Times New Roman" w:hAnsi="Times New Roman"/>
                <w:sz w:val="13"/>
              </w:rPr>
              <w:t>0.109 (N)</w:t>
            </w:r>
          </w:p>
        </w:tc>
      </w:tr>
      <w:tr>
        <w:trPr>
          <w:cantSplit/>
        </w:trPr>
        <w:tc>
          <w:tcPr>
            <w:tcW w:type="dxa" w:w="3356"/>
          </w:tcPr>
          <w:p>
            <w:pPr>
              <w:jc w:val="left"/>
            </w:pPr>
            <w:r/>
            <w:r>
              <w:rPr>
                <w:rFonts w:ascii="Times New Roman" w:hAnsi="Times New Roman"/>
                <w:sz w:val="13"/>
              </w:rPr>
              <w:t>sea abrupt</w:t>
            </w:r>
          </w:p>
        </w:tc>
        <w:tc>
          <w:tcPr>
            <w:tcW w:type="dxa" w:w="2610"/>
          </w:tcPr>
          <w:p>
            <w:pPr>
              <w:jc w:val="center"/>
            </w:pPr>
            <w:r/>
            <w:r>
              <w:rPr>
                <w:rFonts w:ascii="Times New Roman" w:hAnsi="Times New Roman"/>
                <w:sz w:val="13"/>
              </w:rPr>
              <w:t>ADWIN vs KSWIN</w:t>
            </w:r>
          </w:p>
        </w:tc>
        <w:tc>
          <w:tcPr>
            <w:tcW w:type="dxa" w:w="2237"/>
          </w:tcPr>
          <w:p>
            <w:pPr>
              <w:jc w:val="center"/>
            </w:pPr>
            <w:r/>
            <w:r>
              <w:rPr>
                <w:rFonts w:ascii="Times New Roman" w:hAnsi="Times New Roman"/>
                <w:sz w:val="13"/>
              </w:rPr>
              <w:t>0.674 (N)</w:t>
            </w:r>
          </w:p>
        </w:tc>
        <w:tc>
          <w:tcPr>
            <w:tcW w:type="dxa" w:w="2237"/>
          </w:tcPr>
          <w:p>
            <w:pPr>
              <w:jc w:val="center"/>
            </w:pPr>
            <w:r/>
            <w:r>
              <w:rPr>
                <w:rFonts w:ascii="Times New Roman" w:hAnsi="Times New Roman"/>
                <w:sz w:val="13"/>
              </w:rPr>
              <w:t>0.021 (Y)</w:t>
            </w:r>
          </w:p>
        </w:tc>
      </w:tr>
      <w:tr>
        <w:trPr>
          <w:cantSplit/>
        </w:trPr>
        <w:tc>
          <w:tcPr>
            <w:tcW w:type="dxa" w:w="3356"/>
          </w:tcPr>
          <w:p>
            <w:pPr>
              <w:jc w:val="left"/>
            </w:pPr>
            <w:r/>
            <w:r>
              <w:rPr>
                <w:rFonts w:ascii="Times New Roman" w:hAnsi="Times New Roman"/>
                <w:sz w:val="13"/>
              </w:rPr>
              <w:t>sine abrupt</w:t>
            </w:r>
          </w:p>
        </w:tc>
        <w:tc>
          <w:tcPr>
            <w:tcW w:type="dxa" w:w="2610"/>
          </w:tcPr>
          <w:p>
            <w:pPr>
              <w:jc w:val="center"/>
            </w:pPr>
            <w:r/>
            <w:r>
              <w:rPr>
                <w:rFonts w:ascii="Times New Roman" w:hAnsi="Times New Roman"/>
                <w:sz w:val="13"/>
              </w:rPr>
              <w:t>ADWIN vs DDM</w:t>
            </w:r>
          </w:p>
        </w:tc>
        <w:tc>
          <w:tcPr>
            <w:tcW w:type="dxa" w:w="2237"/>
          </w:tcPr>
          <w:p>
            <w:pPr>
              <w:jc w:val="center"/>
            </w:pPr>
            <w:r/>
            <w:r>
              <w:rPr>
                <w:rFonts w:ascii="Times New Roman" w:hAnsi="Times New Roman"/>
                <w:sz w:val="13"/>
              </w:rPr>
              <w:t>0.002 (Y)</w:t>
            </w:r>
          </w:p>
        </w:tc>
        <w:tc>
          <w:tcPr>
            <w:tcW w:type="dxa" w:w="2237"/>
          </w:tcPr>
          <w:p>
            <w:pPr>
              <w:jc w:val="center"/>
            </w:pPr>
            <w:r/>
            <w:r>
              <w:rPr>
                <w:rFonts w:ascii="Times New Roman" w:hAnsi="Times New Roman"/>
                <w:sz w:val="13"/>
              </w:rPr>
              <w:t>0.002 (Y)</w:t>
            </w:r>
          </w:p>
        </w:tc>
      </w:tr>
      <w:tr>
        <w:trPr>
          <w:cantSplit/>
        </w:trPr>
        <w:tc>
          <w:tcPr>
            <w:tcW w:type="dxa" w:w="3356"/>
          </w:tcPr>
          <w:p>
            <w:pPr>
              <w:jc w:val="left"/>
            </w:pPr>
            <w:r/>
            <w:r>
              <w:rPr>
                <w:rFonts w:ascii="Times New Roman" w:hAnsi="Times New Roman"/>
                <w:sz w:val="13"/>
              </w:rPr>
              <w:t>sine abrupt</w:t>
            </w:r>
          </w:p>
        </w:tc>
        <w:tc>
          <w:tcPr>
            <w:tcW w:type="dxa" w:w="2610"/>
          </w:tcPr>
          <w:p>
            <w:pPr>
              <w:jc w:val="center"/>
            </w:pPr>
            <w:r/>
            <w:r>
              <w:rPr>
                <w:rFonts w:ascii="Times New Roman" w:hAnsi="Times New Roman"/>
                <w:sz w:val="13"/>
              </w:rPr>
              <w:t>ADWIN vs EDDM</w:t>
            </w:r>
          </w:p>
        </w:tc>
        <w:tc>
          <w:tcPr>
            <w:tcW w:type="dxa" w:w="2237"/>
          </w:tcPr>
          <w:p>
            <w:pPr>
              <w:jc w:val="center"/>
            </w:pPr>
            <w:r/>
            <w:r>
              <w:rPr>
                <w:rFonts w:ascii="Times New Roman" w:hAnsi="Times New Roman"/>
                <w:sz w:val="13"/>
              </w:rPr>
              <w:t>0.193 (N)</w:t>
            </w:r>
          </w:p>
        </w:tc>
        <w:tc>
          <w:tcPr>
            <w:tcW w:type="dxa" w:w="2237"/>
          </w:tcPr>
          <w:p>
            <w:pPr>
              <w:jc w:val="center"/>
            </w:pPr>
            <w:r/>
            <w:r>
              <w:rPr>
                <w:rFonts w:ascii="Times New Roman" w:hAnsi="Times New Roman"/>
                <w:sz w:val="13"/>
              </w:rPr>
              <w:t>0.002 (Y)</w:t>
            </w:r>
          </w:p>
        </w:tc>
      </w:tr>
      <w:tr>
        <w:trPr>
          <w:cantSplit/>
        </w:trPr>
        <w:tc>
          <w:tcPr>
            <w:tcW w:type="dxa" w:w="3356"/>
          </w:tcPr>
          <w:p>
            <w:pPr>
              <w:jc w:val="left"/>
            </w:pPr>
            <w:r/>
            <w:r>
              <w:rPr>
                <w:rFonts w:ascii="Times New Roman" w:hAnsi="Times New Roman"/>
                <w:sz w:val="13"/>
              </w:rPr>
              <w:t>sine abrupt</w:t>
            </w:r>
          </w:p>
        </w:tc>
        <w:tc>
          <w:tcPr>
            <w:tcW w:type="dxa" w:w="2610"/>
          </w:tcPr>
          <w:p>
            <w:pPr>
              <w:jc w:val="center"/>
            </w:pPr>
            <w:r/>
            <w:r>
              <w:rPr>
                <w:rFonts w:ascii="Times New Roman" w:hAnsi="Times New Roman"/>
                <w:sz w:val="13"/>
              </w:rPr>
              <w:t>ADWIN vs KSWIN</w:t>
            </w:r>
          </w:p>
        </w:tc>
        <w:tc>
          <w:tcPr>
            <w:tcW w:type="dxa" w:w="2237"/>
          </w:tcPr>
          <w:p>
            <w:pPr>
              <w:jc w:val="center"/>
            </w:pPr>
            <w:r/>
            <w:r>
              <w:rPr>
                <w:rFonts w:ascii="Times New Roman" w:hAnsi="Times New Roman"/>
                <w:sz w:val="13"/>
              </w:rPr>
              <w:t>0.002 (Y)</w:t>
            </w:r>
          </w:p>
        </w:tc>
        <w:tc>
          <w:tcPr>
            <w:tcW w:type="dxa" w:w="2237"/>
          </w:tcPr>
          <w:p>
            <w:pPr>
              <w:jc w:val="center"/>
            </w:pPr>
            <w:r/>
            <w:r>
              <w:rPr>
                <w:rFonts w:ascii="Times New Roman" w:hAnsi="Times New Roman"/>
                <w:sz w:val="13"/>
              </w:rPr>
              <w:t>0.121 (N)</w:t>
            </w:r>
          </w:p>
        </w:tc>
      </w:tr>
      <w:tr>
        <w:trPr>
          <w:cantSplit/>
        </w:trPr>
        <w:tc>
          <w:tcPr>
            <w:tcW w:type="dxa" w:w="3356"/>
          </w:tcPr>
          <w:p>
            <w:pPr>
              <w:jc w:val="left"/>
            </w:pPr>
            <w:r/>
            <w:r>
              <w:rPr>
                <w:rFonts w:ascii="Times New Roman" w:hAnsi="Times New Roman"/>
                <w:sz w:val="13"/>
              </w:rPr>
              <w:t>hyperplane gradual</w:t>
            </w:r>
          </w:p>
        </w:tc>
        <w:tc>
          <w:tcPr>
            <w:tcW w:type="dxa" w:w="2610"/>
          </w:tcPr>
          <w:p>
            <w:pPr>
              <w:jc w:val="center"/>
            </w:pPr>
            <w:r/>
            <w:r>
              <w:rPr>
                <w:rFonts w:ascii="Times New Roman" w:hAnsi="Times New Roman"/>
                <w:sz w:val="13"/>
              </w:rPr>
              <w:t>ADWIN vs DDM</w:t>
            </w:r>
          </w:p>
        </w:tc>
        <w:tc>
          <w:tcPr>
            <w:tcW w:type="dxa" w:w="2237"/>
          </w:tcPr>
          <w:p>
            <w:pPr>
              <w:jc w:val="center"/>
            </w:pPr>
            <w:r/>
            <w:r>
              <w:rPr>
                <w:rFonts w:ascii="Times New Roman" w:hAnsi="Times New Roman"/>
                <w:sz w:val="13"/>
              </w:rPr>
              <w:t>0.004 (Y)</w:t>
            </w:r>
          </w:p>
        </w:tc>
        <w:tc>
          <w:tcPr>
            <w:tcW w:type="dxa" w:w="2237"/>
          </w:tcPr>
          <w:p>
            <w:pPr>
              <w:jc w:val="center"/>
            </w:pPr>
            <w:r/>
            <w:r>
              <w:rPr>
                <w:rFonts w:ascii="Times New Roman" w:hAnsi="Times New Roman"/>
                <w:sz w:val="13"/>
              </w:rPr>
              <w:t>0.375 (N)</w:t>
            </w:r>
          </w:p>
        </w:tc>
      </w:tr>
      <w:tr>
        <w:trPr>
          <w:cantSplit/>
        </w:trPr>
        <w:tc>
          <w:tcPr>
            <w:tcW w:type="dxa" w:w="3356"/>
          </w:tcPr>
          <w:p>
            <w:pPr>
              <w:jc w:val="left"/>
            </w:pPr>
            <w:r/>
            <w:r>
              <w:rPr>
                <w:rFonts w:ascii="Times New Roman" w:hAnsi="Times New Roman"/>
                <w:sz w:val="13"/>
              </w:rPr>
              <w:t>hyperplane gradual</w:t>
            </w:r>
          </w:p>
        </w:tc>
        <w:tc>
          <w:tcPr>
            <w:tcW w:type="dxa" w:w="2610"/>
          </w:tcPr>
          <w:p>
            <w:pPr>
              <w:jc w:val="center"/>
            </w:pPr>
            <w:r/>
            <w:r>
              <w:rPr>
                <w:rFonts w:ascii="Times New Roman" w:hAnsi="Times New Roman"/>
                <w:sz w:val="13"/>
              </w:rPr>
              <w:t>ADWIN vs EDDM</w:t>
            </w:r>
          </w:p>
        </w:tc>
        <w:tc>
          <w:tcPr>
            <w:tcW w:type="dxa" w:w="2237"/>
          </w:tcPr>
          <w:p>
            <w:pPr>
              <w:jc w:val="center"/>
            </w:pPr>
            <w:r/>
            <w:r>
              <w:rPr>
                <w:rFonts w:ascii="Times New Roman" w:hAnsi="Times New Roman"/>
                <w:sz w:val="13"/>
              </w:rPr>
              <w:t>0.275 (N)</w:t>
            </w:r>
          </w:p>
        </w:tc>
        <w:tc>
          <w:tcPr>
            <w:tcW w:type="dxa" w:w="2237"/>
          </w:tcPr>
          <w:p>
            <w:pPr>
              <w:jc w:val="center"/>
            </w:pPr>
            <w:r/>
            <w:r>
              <w:rPr>
                <w:rFonts w:ascii="Times New Roman" w:hAnsi="Times New Roman"/>
                <w:sz w:val="13"/>
              </w:rPr>
              <w:t>0.002 (Y)</w:t>
            </w:r>
          </w:p>
        </w:tc>
      </w:tr>
      <w:tr>
        <w:trPr>
          <w:cantSplit/>
        </w:trPr>
        <w:tc>
          <w:tcPr>
            <w:tcW w:type="dxa" w:w="3356"/>
          </w:tcPr>
          <w:p>
            <w:pPr>
              <w:jc w:val="left"/>
            </w:pPr>
            <w:r/>
            <w:r>
              <w:rPr>
                <w:rFonts w:ascii="Times New Roman" w:hAnsi="Times New Roman"/>
                <w:sz w:val="13"/>
              </w:rPr>
              <w:t>hyperplane gradual</w:t>
            </w:r>
          </w:p>
        </w:tc>
        <w:tc>
          <w:tcPr>
            <w:tcW w:type="dxa" w:w="2610"/>
          </w:tcPr>
          <w:p>
            <w:pPr>
              <w:jc w:val="center"/>
            </w:pPr>
            <w:r/>
            <w:r>
              <w:rPr>
                <w:rFonts w:ascii="Times New Roman" w:hAnsi="Times New Roman"/>
                <w:sz w:val="13"/>
              </w:rPr>
              <w:t>ADWIN vs KSWIN</w:t>
            </w:r>
          </w:p>
        </w:tc>
        <w:tc>
          <w:tcPr>
            <w:tcW w:type="dxa" w:w="2237"/>
          </w:tcPr>
          <w:p>
            <w:pPr>
              <w:jc w:val="center"/>
            </w:pPr>
            <w:r/>
            <w:r>
              <w:rPr>
                <w:rFonts w:ascii="Times New Roman" w:hAnsi="Times New Roman"/>
                <w:sz w:val="13"/>
              </w:rPr>
              <w:t>0.002 (Y)</w:t>
            </w:r>
          </w:p>
        </w:tc>
        <w:tc>
          <w:tcPr>
            <w:tcW w:type="dxa" w:w="2237"/>
          </w:tcPr>
          <w:p>
            <w:pPr>
              <w:jc w:val="center"/>
            </w:pPr>
            <w:r/>
            <w:r>
              <w:rPr>
                <w:rFonts w:ascii="Times New Roman" w:hAnsi="Times New Roman"/>
                <w:sz w:val="13"/>
              </w:rPr>
              <w:t>0.002 (Y)</w:t>
            </w:r>
          </w:p>
        </w:tc>
      </w:tr>
    </w:tbl>
    <w:p>
      <w:pPr>
        <w:spacing w:before="0" w:after="0" w:line="240" w:lineRule="auto"/>
      </w:pPr>
      <w:r>
        <w:rPr>
          <w:rFonts w:ascii="Times New Roman" w:hAnsi="Times New Roman"/>
          <w:b w:val="0"/>
          <w:i w:val="0"/>
          <w:sz w:val="8"/>
        </w:rPr>
      </w:r>
    </w:p>
    <w:p>
      <w:pPr>
        <w:sectPr>
          <w:type w:val="continuous"/>
          <w:pgSz w:w="12240" w:h="15840"/>
          <w:pgMar w:top="1080" w:right="900" w:bottom="1440" w:left="900" w:header="720" w:footer="720" w:gutter="0"/>
          <w:cols w:space="180" w:num="1" w:equalWidth="1"/>
          <w:docGrid w:linePitch="360"/>
        </w:sectPr>
      </w:pPr>
    </w:p>
    <w:p>
      <w:pPr>
        <w:spacing w:before="0" w:after="20" w:line="240" w:lineRule="auto"/>
        <w:ind w:firstLine="288"/>
        <w:jc w:val="both"/>
      </w:pPr>
      <w:r>
        <w:rPr>
          <w:rFonts w:ascii="Times New Roman" w:hAnsi="Times New Roman"/>
          <w:b w:val="0"/>
          <w:i w:val="0"/>
          <w:sz w:val="20"/>
        </w:rPr>
        <w:t>Across all 3 streams, ADWIN's accuracy is never significantly different from EDDM's (Table VI), while its cost is significantly lower than EDDM's in 2 of 3. Against DDM and KSWIN, ADWIN's accuracy is significantly higher in 4 of 6 stream-comparisons, but this sometimes comes with a significantly higher cost (e.g. vs. DDM on SINE) and sometimes does not (e.g. vs. DDM on the hyperplane stream). The defensible claim is therefore two-sided: ADWIN matches EDDM's detection at a lower price, and it detects more reliably than DDM/KSWIN, but not for free in every condition.</w:t>
      </w:r>
    </w:p>
    <w:p>
      <w:pPr>
        <w:spacing w:before="200" w:after="80" w:line="240" w:lineRule="auto"/>
        <w:jc w:val="center"/>
      </w:pPr>
      <w:r>
        <w:rPr>
          <w:rFonts w:ascii="Times New Roman" w:hAnsi="Times New Roman"/>
          <w:b w:val="0"/>
          <w:i w:val="0"/>
          <w:sz w:val="20"/>
        </w:rPr>
        <w:t>IX.  ABLATION STUDY</w:t>
      </w:r>
    </w:p>
    <w:p>
      <w:pPr>
        <w:spacing w:before="0" w:after="20" w:line="240" w:lineRule="auto"/>
        <w:ind w:firstLine="288"/>
        <w:jc w:val="both"/>
      </w:pPr>
      <w:r>
        <w:rPr>
          <w:rFonts w:ascii="Times New Roman" w:hAnsi="Times New Roman"/>
          <w:b w:val="0"/>
          <w:i w:val="0"/>
          <w:sz w:val="20"/>
        </w:rPr>
        <w:t>To isolate what detector-triggered retraining actually contributes, we compare three conditions, each run over the same 10 seeds per stream: (A0) no retraining at all after the initial fit; (A1) naive periodic retraining every 5,000 samples regardless of drift signal; (A2) the proposed system, ADWIN-triggered retraining.</w:t>
      </w:r>
    </w:p>
    <w:p>
      <w:pPr>
        <w:sectPr>
          <w:type w:val="continuous"/>
          <w:pgSz w:w="12240" w:h="15840"/>
          <w:pgMar w:top="1080" w:right="900" w:bottom="1440" w:left="900" w:header="720" w:footer="720" w:gutter="0"/>
          <w:cols w:space="180" w:num="2" w:equalWidth="1"/>
          <w:docGrid w:linePitch="360"/>
        </w:sectPr>
      </w:pPr>
    </w:p>
    <w:p>
      <w:pPr>
        <w:spacing w:before="180" w:after="0" w:line="240" w:lineRule="auto"/>
        <w:jc w:val="center"/>
      </w:pPr>
      <w:r>
        <w:rPr>
          <w:rFonts w:ascii="Times New Roman" w:hAnsi="Times New Roman"/>
          <w:b w:val="0"/>
          <w:i w:val="0"/>
          <w:sz w:val="16"/>
        </w:rPr>
        <w:t>TABLE VII</w:t>
      </w:r>
    </w:p>
    <w:p>
      <w:pPr>
        <w:spacing w:before="0" w:after="60" w:line="240" w:lineRule="auto"/>
        <w:jc w:val="center"/>
      </w:pPr>
      <w:r>
        <w:rPr>
          <w:rFonts w:ascii="Times New Roman" w:hAnsi="Times New Roman"/>
          <w:b w:val="0"/>
          <w:i w:val="0"/>
          <w:sz w:val="16"/>
        </w:rPr>
        <w:t>ABLATION: NO RETRAIN (A0) VS. PERIODIC RETRAIN (A1) VS. DETECTOR-TRIGGERED RETRAIN (A2).</w:t>
      </w:r>
    </w:p>
    <w:tbl>
      <w:tblPr>
        <w:tblStyle w:val="TableGrid"/>
        <w:tblW w:type="auto" w:w="0"/>
        <w:tblLayout w:type="fixed"/>
        <w:tblLook w:firstColumn="1" w:firstRow="1" w:lastColumn="0" w:lastRow="0" w:noHBand="0" w:noVBand="1" w:val="04A0"/>
        <w:tblLayout w:type="fixed"/>
      </w:tblPr>
      <w:tblGrid>
        <w:gridCol w:w="2088"/>
        <w:gridCol w:w="2088"/>
        <w:gridCol w:w="2088"/>
        <w:gridCol w:w="2088"/>
        <w:gridCol w:w="2088"/>
      </w:tblGrid>
      <w:tr>
        <w:trPr>
          <w:cantSplit/>
          <w:tblHeader w:val="true"/>
        </w:trPr>
        <w:tc>
          <w:tcPr>
            <w:tcW w:type="dxa" w:w="2160"/>
          </w:tcPr>
          <w:p>
            <w:pPr>
              <w:jc w:val="center"/>
            </w:pPr>
            <w:r/>
            <w:r>
              <w:rPr>
                <w:rFonts w:ascii="Times New Roman" w:hAnsi="Times New Roman"/>
                <w:b/>
                <w:sz w:val="13"/>
              </w:rPr>
              <w:t>Stream</w:t>
            </w:r>
          </w:p>
        </w:tc>
        <w:tc>
          <w:tcPr>
            <w:tcW w:type="dxa" w:w="2400"/>
          </w:tcPr>
          <w:p>
            <w:pPr>
              <w:jc w:val="center"/>
            </w:pPr>
            <w:r/>
            <w:r>
              <w:rPr>
                <w:rFonts w:ascii="Times New Roman" w:hAnsi="Times New Roman"/>
                <w:b/>
                <w:sz w:val="13"/>
              </w:rPr>
              <w:t>Condition</w:t>
            </w:r>
          </w:p>
        </w:tc>
        <w:tc>
          <w:tcPr>
            <w:tcW w:type="dxa" w:w="1920"/>
          </w:tcPr>
          <w:p>
            <w:pPr>
              <w:jc w:val="center"/>
            </w:pPr>
            <w:r/>
            <w:r>
              <w:rPr>
                <w:rFonts w:ascii="Times New Roman" w:hAnsi="Times New Roman"/>
                <w:b/>
                <w:sz w:val="13"/>
              </w:rPr>
              <w:t>Acc. (mean+/-sd)</w:t>
            </w:r>
          </w:p>
        </w:tc>
        <w:tc>
          <w:tcPr>
            <w:tcW w:type="dxa" w:w="2160"/>
          </w:tcPr>
          <w:p>
            <w:pPr>
              <w:jc w:val="center"/>
            </w:pPr>
            <w:r/>
            <w:r>
              <w:rPr>
                <w:rFonts w:ascii="Times New Roman" w:hAnsi="Times New Roman"/>
                <w:b/>
                <w:sz w:val="13"/>
              </w:rPr>
              <w:t>Cost($, mean+/-sd)</w:t>
            </w:r>
          </w:p>
        </w:tc>
        <w:tc>
          <w:tcPr>
            <w:tcW w:type="dxa" w:w="1800"/>
          </w:tcPr>
          <w:p>
            <w:pPr>
              <w:jc w:val="center"/>
            </w:pPr>
            <w:r/>
            <w:r>
              <w:rPr>
                <w:rFonts w:ascii="Times New Roman" w:hAnsi="Times New Roman"/>
                <w:b/>
                <w:sz w:val="13"/>
              </w:rPr>
              <w:t>Retrains (mean)</w:t>
            </w:r>
          </w:p>
        </w:tc>
      </w:tr>
      <w:tr>
        <w:trPr>
          <w:cantSplit/>
        </w:trPr>
        <w:tc>
          <w:tcPr>
            <w:tcW w:type="dxa" w:w="2160"/>
          </w:tcPr>
          <w:p>
            <w:pPr>
              <w:jc w:val="left"/>
            </w:pPr>
            <w:r/>
            <w:r>
              <w:rPr>
                <w:rFonts w:ascii="Times New Roman" w:hAnsi="Times New Roman"/>
                <w:sz w:val="13"/>
              </w:rPr>
              <w:t>sea abrupt</w:t>
            </w:r>
          </w:p>
        </w:tc>
        <w:tc>
          <w:tcPr>
            <w:tcW w:type="dxa" w:w="2400"/>
          </w:tcPr>
          <w:p>
            <w:pPr>
              <w:jc w:val="center"/>
            </w:pPr>
            <w:r/>
            <w:r>
              <w:rPr>
                <w:rFonts w:ascii="Times New Roman" w:hAnsi="Times New Roman"/>
                <w:sz w:val="13"/>
              </w:rPr>
              <w:t>A0_no_retrain</w:t>
            </w:r>
          </w:p>
        </w:tc>
        <w:tc>
          <w:tcPr>
            <w:tcW w:type="dxa" w:w="1920"/>
          </w:tcPr>
          <w:p>
            <w:pPr>
              <w:jc w:val="center"/>
            </w:pPr>
            <w:r/>
            <w:r>
              <w:rPr>
                <w:rFonts w:ascii="Times New Roman" w:hAnsi="Times New Roman"/>
                <w:sz w:val="13"/>
              </w:rPr>
              <w:t>0.721+/-0.121</w:t>
            </w:r>
          </w:p>
        </w:tc>
        <w:tc>
          <w:tcPr>
            <w:tcW w:type="dxa" w:w="2160"/>
          </w:tcPr>
          <w:p>
            <w:pPr>
              <w:jc w:val="center"/>
            </w:pPr>
            <w:r/>
            <w:r>
              <w:rPr>
                <w:rFonts w:ascii="Times New Roman" w:hAnsi="Times New Roman"/>
                <w:sz w:val="13"/>
              </w:rPr>
              <w:t>0.004+/-0.000</w:t>
            </w:r>
          </w:p>
        </w:tc>
        <w:tc>
          <w:tcPr>
            <w:tcW w:type="dxa" w:w="1800"/>
          </w:tcPr>
          <w:p>
            <w:pPr>
              <w:jc w:val="center"/>
            </w:pPr>
            <w:r/>
            <w:r>
              <w:rPr>
                <w:rFonts w:ascii="Times New Roman" w:hAnsi="Times New Roman"/>
                <w:sz w:val="13"/>
              </w:rPr>
              <w:t>0.0</w:t>
            </w:r>
          </w:p>
        </w:tc>
      </w:tr>
      <w:tr>
        <w:trPr>
          <w:cantSplit/>
        </w:trPr>
        <w:tc>
          <w:tcPr>
            <w:tcW w:type="dxa" w:w="2160"/>
          </w:tcPr>
          <w:p>
            <w:pPr>
              <w:jc w:val="left"/>
            </w:pPr>
            <w:r/>
            <w:r>
              <w:rPr>
                <w:rFonts w:ascii="Times New Roman" w:hAnsi="Times New Roman"/>
                <w:sz w:val="13"/>
              </w:rPr>
              <w:t>sea abrupt</w:t>
            </w:r>
          </w:p>
        </w:tc>
        <w:tc>
          <w:tcPr>
            <w:tcW w:type="dxa" w:w="2400"/>
          </w:tcPr>
          <w:p>
            <w:pPr>
              <w:jc w:val="center"/>
            </w:pPr>
            <w:r/>
            <w:r>
              <w:rPr>
                <w:rFonts w:ascii="Times New Roman" w:hAnsi="Times New Roman"/>
                <w:sz w:val="13"/>
              </w:rPr>
              <w:t>A1_periodic_retrain</w:t>
            </w:r>
          </w:p>
        </w:tc>
        <w:tc>
          <w:tcPr>
            <w:tcW w:type="dxa" w:w="1920"/>
          </w:tcPr>
          <w:p>
            <w:pPr>
              <w:jc w:val="center"/>
            </w:pPr>
            <w:r/>
            <w:r>
              <w:rPr>
                <w:rFonts w:ascii="Times New Roman" w:hAnsi="Times New Roman"/>
                <w:sz w:val="13"/>
              </w:rPr>
              <w:t>0.763+/-0.052</w:t>
            </w:r>
          </w:p>
        </w:tc>
        <w:tc>
          <w:tcPr>
            <w:tcW w:type="dxa" w:w="2160"/>
          </w:tcPr>
          <w:p>
            <w:pPr>
              <w:jc w:val="center"/>
            </w:pPr>
            <w:r/>
            <w:r>
              <w:rPr>
                <w:rFonts w:ascii="Times New Roman" w:hAnsi="Times New Roman"/>
                <w:sz w:val="13"/>
              </w:rPr>
              <w:t>0.154+/-0.000</w:t>
            </w:r>
          </w:p>
        </w:tc>
        <w:tc>
          <w:tcPr>
            <w:tcW w:type="dxa" w:w="1800"/>
          </w:tcPr>
          <w:p>
            <w:pPr>
              <w:jc w:val="center"/>
            </w:pPr>
            <w:r/>
            <w:r>
              <w:rPr>
                <w:rFonts w:ascii="Times New Roman" w:hAnsi="Times New Roman"/>
                <w:sz w:val="13"/>
              </w:rPr>
              <w:t>3.0</w:t>
            </w:r>
          </w:p>
        </w:tc>
      </w:tr>
      <w:tr>
        <w:trPr>
          <w:cantSplit/>
        </w:trPr>
        <w:tc>
          <w:tcPr>
            <w:tcW w:type="dxa" w:w="2160"/>
          </w:tcPr>
          <w:p>
            <w:pPr>
              <w:jc w:val="left"/>
            </w:pPr>
            <w:r/>
            <w:r>
              <w:rPr>
                <w:rFonts w:ascii="Times New Roman" w:hAnsi="Times New Roman"/>
                <w:sz w:val="13"/>
              </w:rPr>
              <w:t>sea abrupt</w:t>
            </w:r>
          </w:p>
        </w:tc>
        <w:tc>
          <w:tcPr>
            <w:tcW w:type="dxa" w:w="2400"/>
          </w:tcPr>
          <w:p>
            <w:pPr>
              <w:jc w:val="center"/>
            </w:pPr>
            <w:r/>
            <w:r>
              <w:rPr>
                <w:rFonts w:ascii="Times New Roman" w:hAnsi="Times New Roman"/>
                <w:sz w:val="13"/>
              </w:rPr>
              <w:t>A2_full_system_ADWIN</w:t>
            </w:r>
          </w:p>
        </w:tc>
        <w:tc>
          <w:tcPr>
            <w:tcW w:type="dxa" w:w="1920"/>
          </w:tcPr>
          <w:p>
            <w:pPr>
              <w:jc w:val="center"/>
            </w:pPr>
            <w:r/>
            <w:r>
              <w:rPr>
                <w:rFonts w:ascii="Times New Roman" w:hAnsi="Times New Roman"/>
                <w:sz w:val="13"/>
              </w:rPr>
              <w:t>0.743+/-0.087</w:t>
            </w:r>
          </w:p>
        </w:tc>
        <w:tc>
          <w:tcPr>
            <w:tcW w:type="dxa" w:w="2160"/>
          </w:tcPr>
          <w:p>
            <w:pPr>
              <w:jc w:val="center"/>
            </w:pPr>
            <w:r/>
            <w:r>
              <w:rPr>
                <w:rFonts w:ascii="Times New Roman" w:hAnsi="Times New Roman"/>
                <w:sz w:val="13"/>
              </w:rPr>
              <w:t>0.284+/-0.408</w:t>
            </w:r>
          </w:p>
        </w:tc>
        <w:tc>
          <w:tcPr>
            <w:tcW w:type="dxa" w:w="1800"/>
          </w:tcPr>
          <w:p>
            <w:pPr>
              <w:jc w:val="center"/>
            </w:pPr>
            <w:r/>
            <w:r>
              <w:rPr>
                <w:rFonts w:ascii="Times New Roman" w:hAnsi="Times New Roman"/>
                <w:sz w:val="13"/>
              </w:rPr>
              <w:t>5.6</w:t>
            </w:r>
          </w:p>
        </w:tc>
      </w:tr>
      <w:tr>
        <w:trPr>
          <w:cantSplit/>
        </w:trPr>
        <w:tc>
          <w:tcPr>
            <w:tcW w:type="dxa" w:w="2160"/>
          </w:tcPr>
          <w:p>
            <w:pPr>
              <w:jc w:val="left"/>
            </w:pPr>
            <w:r/>
            <w:r>
              <w:rPr>
                <w:rFonts w:ascii="Times New Roman" w:hAnsi="Times New Roman"/>
                <w:sz w:val="13"/>
              </w:rPr>
              <w:t>sine abrupt</w:t>
            </w:r>
          </w:p>
        </w:tc>
        <w:tc>
          <w:tcPr>
            <w:tcW w:type="dxa" w:w="2400"/>
          </w:tcPr>
          <w:p>
            <w:pPr>
              <w:jc w:val="center"/>
            </w:pPr>
            <w:r/>
            <w:r>
              <w:rPr>
                <w:rFonts w:ascii="Times New Roman" w:hAnsi="Times New Roman"/>
                <w:sz w:val="13"/>
              </w:rPr>
              <w:t>A0_no_retrain</w:t>
            </w:r>
          </w:p>
        </w:tc>
        <w:tc>
          <w:tcPr>
            <w:tcW w:type="dxa" w:w="1920"/>
          </w:tcPr>
          <w:p>
            <w:pPr>
              <w:jc w:val="center"/>
            </w:pPr>
            <w:r/>
            <w:r>
              <w:rPr>
                <w:rFonts w:ascii="Times New Roman" w:hAnsi="Times New Roman"/>
                <w:sz w:val="13"/>
              </w:rPr>
              <w:t>0.496+/-0.003</w:t>
            </w:r>
          </w:p>
        </w:tc>
        <w:tc>
          <w:tcPr>
            <w:tcW w:type="dxa" w:w="2160"/>
          </w:tcPr>
          <w:p>
            <w:pPr>
              <w:jc w:val="center"/>
            </w:pPr>
            <w:r/>
            <w:r>
              <w:rPr>
                <w:rFonts w:ascii="Times New Roman" w:hAnsi="Times New Roman"/>
                <w:sz w:val="13"/>
              </w:rPr>
              <w:t>0.004+/-0.000</w:t>
            </w:r>
          </w:p>
        </w:tc>
        <w:tc>
          <w:tcPr>
            <w:tcW w:type="dxa" w:w="1800"/>
          </w:tcPr>
          <w:p>
            <w:pPr>
              <w:jc w:val="center"/>
            </w:pPr>
            <w:r/>
            <w:r>
              <w:rPr>
                <w:rFonts w:ascii="Times New Roman" w:hAnsi="Times New Roman"/>
                <w:sz w:val="13"/>
              </w:rPr>
              <w:t>0.0</w:t>
            </w:r>
          </w:p>
        </w:tc>
      </w:tr>
      <w:tr>
        <w:trPr>
          <w:cantSplit/>
        </w:trPr>
        <w:tc>
          <w:tcPr>
            <w:tcW w:type="dxa" w:w="2160"/>
          </w:tcPr>
          <w:p>
            <w:pPr>
              <w:jc w:val="left"/>
            </w:pPr>
            <w:r/>
            <w:r>
              <w:rPr>
                <w:rFonts w:ascii="Times New Roman" w:hAnsi="Times New Roman"/>
                <w:sz w:val="13"/>
              </w:rPr>
              <w:t>sine abrupt</w:t>
            </w:r>
          </w:p>
        </w:tc>
        <w:tc>
          <w:tcPr>
            <w:tcW w:type="dxa" w:w="2400"/>
          </w:tcPr>
          <w:p>
            <w:pPr>
              <w:jc w:val="center"/>
            </w:pPr>
            <w:r/>
            <w:r>
              <w:rPr>
                <w:rFonts w:ascii="Times New Roman" w:hAnsi="Times New Roman"/>
                <w:sz w:val="13"/>
              </w:rPr>
              <w:t>A1_periodic_retrain</w:t>
            </w:r>
          </w:p>
        </w:tc>
        <w:tc>
          <w:tcPr>
            <w:tcW w:type="dxa" w:w="1920"/>
          </w:tcPr>
          <w:p>
            <w:pPr>
              <w:jc w:val="center"/>
            </w:pPr>
            <w:r/>
            <w:r>
              <w:rPr>
                <w:rFonts w:ascii="Times New Roman" w:hAnsi="Times New Roman"/>
                <w:sz w:val="13"/>
              </w:rPr>
              <w:t>0.633+/-0.018</w:t>
            </w:r>
          </w:p>
        </w:tc>
        <w:tc>
          <w:tcPr>
            <w:tcW w:type="dxa" w:w="2160"/>
          </w:tcPr>
          <w:p>
            <w:pPr>
              <w:jc w:val="center"/>
            </w:pPr>
            <w:r/>
            <w:r>
              <w:rPr>
                <w:rFonts w:ascii="Times New Roman" w:hAnsi="Times New Roman"/>
                <w:sz w:val="13"/>
              </w:rPr>
              <w:t>0.154+/-0.000</w:t>
            </w:r>
          </w:p>
        </w:tc>
        <w:tc>
          <w:tcPr>
            <w:tcW w:type="dxa" w:w="1800"/>
          </w:tcPr>
          <w:p>
            <w:pPr>
              <w:jc w:val="center"/>
            </w:pPr>
            <w:r/>
            <w:r>
              <w:rPr>
                <w:rFonts w:ascii="Times New Roman" w:hAnsi="Times New Roman"/>
                <w:sz w:val="13"/>
              </w:rPr>
              <w:t>3.0</w:t>
            </w:r>
          </w:p>
        </w:tc>
      </w:tr>
      <w:tr>
        <w:trPr>
          <w:cantSplit/>
        </w:trPr>
        <w:tc>
          <w:tcPr>
            <w:tcW w:type="dxa" w:w="2160"/>
          </w:tcPr>
          <w:p>
            <w:pPr>
              <w:jc w:val="left"/>
            </w:pPr>
            <w:r/>
            <w:r>
              <w:rPr>
                <w:rFonts w:ascii="Times New Roman" w:hAnsi="Times New Roman"/>
                <w:sz w:val="13"/>
              </w:rPr>
              <w:t>sine abrupt</w:t>
            </w:r>
          </w:p>
        </w:tc>
        <w:tc>
          <w:tcPr>
            <w:tcW w:type="dxa" w:w="2400"/>
          </w:tcPr>
          <w:p>
            <w:pPr>
              <w:jc w:val="center"/>
            </w:pPr>
            <w:r/>
            <w:r>
              <w:rPr>
                <w:rFonts w:ascii="Times New Roman" w:hAnsi="Times New Roman"/>
                <w:sz w:val="13"/>
              </w:rPr>
              <w:t>A2_full_system_ADWIN</w:t>
            </w:r>
          </w:p>
        </w:tc>
        <w:tc>
          <w:tcPr>
            <w:tcW w:type="dxa" w:w="1920"/>
          </w:tcPr>
          <w:p>
            <w:pPr>
              <w:jc w:val="center"/>
            </w:pPr>
            <w:r/>
            <w:r>
              <w:rPr>
                <w:rFonts w:ascii="Times New Roman" w:hAnsi="Times New Roman"/>
                <w:sz w:val="13"/>
              </w:rPr>
              <w:t>0.629+/-0.010</w:t>
            </w:r>
          </w:p>
        </w:tc>
        <w:tc>
          <w:tcPr>
            <w:tcW w:type="dxa" w:w="2160"/>
          </w:tcPr>
          <w:p>
            <w:pPr>
              <w:jc w:val="center"/>
            </w:pPr>
            <w:r/>
            <w:r>
              <w:rPr>
                <w:rFonts w:ascii="Times New Roman" w:hAnsi="Times New Roman"/>
                <w:sz w:val="13"/>
              </w:rPr>
              <w:t>0.194+/-0.057</w:t>
            </w:r>
          </w:p>
        </w:tc>
        <w:tc>
          <w:tcPr>
            <w:tcW w:type="dxa" w:w="1800"/>
          </w:tcPr>
          <w:p>
            <w:pPr>
              <w:jc w:val="center"/>
            </w:pPr>
            <w:r/>
            <w:r>
              <w:rPr>
                <w:rFonts w:ascii="Times New Roman" w:hAnsi="Times New Roman"/>
                <w:sz w:val="13"/>
              </w:rPr>
              <w:t>3.8</w:t>
            </w:r>
          </w:p>
        </w:tc>
      </w:tr>
      <w:tr>
        <w:trPr>
          <w:cantSplit/>
        </w:trPr>
        <w:tc>
          <w:tcPr>
            <w:tcW w:type="dxa" w:w="2160"/>
          </w:tcPr>
          <w:p>
            <w:pPr>
              <w:jc w:val="left"/>
            </w:pPr>
            <w:r/>
            <w:r>
              <w:rPr>
                <w:rFonts w:ascii="Times New Roman" w:hAnsi="Times New Roman"/>
                <w:sz w:val="13"/>
              </w:rPr>
              <w:t>hyperplane gradual</w:t>
            </w:r>
          </w:p>
        </w:tc>
        <w:tc>
          <w:tcPr>
            <w:tcW w:type="dxa" w:w="2400"/>
          </w:tcPr>
          <w:p>
            <w:pPr>
              <w:jc w:val="center"/>
            </w:pPr>
            <w:r/>
            <w:r>
              <w:rPr>
                <w:rFonts w:ascii="Times New Roman" w:hAnsi="Times New Roman"/>
                <w:sz w:val="13"/>
              </w:rPr>
              <w:t>A0_no_retrain</w:t>
            </w:r>
          </w:p>
        </w:tc>
        <w:tc>
          <w:tcPr>
            <w:tcW w:type="dxa" w:w="1920"/>
          </w:tcPr>
          <w:p>
            <w:pPr>
              <w:jc w:val="center"/>
            </w:pPr>
            <w:r/>
            <w:r>
              <w:rPr>
                <w:rFonts w:ascii="Times New Roman" w:hAnsi="Times New Roman"/>
                <w:sz w:val="13"/>
              </w:rPr>
              <w:t>0.650+/-0.073</w:t>
            </w:r>
          </w:p>
        </w:tc>
        <w:tc>
          <w:tcPr>
            <w:tcW w:type="dxa" w:w="2160"/>
          </w:tcPr>
          <w:p>
            <w:pPr>
              <w:jc w:val="center"/>
            </w:pPr>
            <w:r/>
            <w:r>
              <w:rPr>
                <w:rFonts w:ascii="Times New Roman" w:hAnsi="Times New Roman"/>
                <w:sz w:val="13"/>
              </w:rPr>
              <w:t>0.004+/-0.000</w:t>
            </w:r>
          </w:p>
        </w:tc>
        <w:tc>
          <w:tcPr>
            <w:tcW w:type="dxa" w:w="1800"/>
          </w:tcPr>
          <w:p>
            <w:pPr>
              <w:jc w:val="center"/>
            </w:pPr>
            <w:r/>
            <w:r>
              <w:rPr>
                <w:rFonts w:ascii="Times New Roman" w:hAnsi="Times New Roman"/>
                <w:sz w:val="13"/>
              </w:rPr>
              <w:t>0.0</w:t>
            </w:r>
          </w:p>
        </w:tc>
      </w:tr>
      <w:tr>
        <w:trPr>
          <w:cantSplit/>
        </w:trPr>
        <w:tc>
          <w:tcPr>
            <w:tcW w:type="dxa" w:w="2160"/>
          </w:tcPr>
          <w:p>
            <w:pPr>
              <w:jc w:val="left"/>
            </w:pPr>
            <w:r/>
            <w:r>
              <w:rPr>
                <w:rFonts w:ascii="Times New Roman" w:hAnsi="Times New Roman"/>
                <w:sz w:val="13"/>
              </w:rPr>
              <w:t>hyperplane gradual</w:t>
            </w:r>
          </w:p>
        </w:tc>
        <w:tc>
          <w:tcPr>
            <w:tcW w:type="dxa" w:w="2400"/>
          </w:tcPr>
          <w:p>
            <w:pPr>
              <w:jc w:val="center"/>
            </w:pPr>
            <w:r/>
            <w:r>
              <w:rPr>
                <w:rFonts w:ascii="Times New Roman" w:hAnsi="Times New Roman"/>
                <w:sz w:val="13"/>
              </w:rPr>
              <w:t>A1_periodic_retrain</w:t>
            </w:r>
          </w:p>
        </w:tc>
        <w:tc>
          <w:tcPr>
            <w:tcW w:type="dxa" w:w="1920"/>
          </w:tcPr>
          <w:p>
            <w:pPr>
              <w:jc w:val="center"/>
            </w:pPr>
            <w:r/>
            <w:r>
              <w:rPr>
                <w:rFonts w:ascii="Times New Roman" w:hAnsi="Times New Roman"/>
                <w:sz w:val="13"/>
              </w:rPr>
              <w:t>0.740+/-0.036</w:t>
            </w:r>
          </w:p>
        </w:tc>
        <w:tc>
          <w:tcPr>
            <w:tcW w:type="dxa" w:w="2160"/>
          </w:tcPr>
          <w:p>
            <w:pPr>
              <w:jc w:val="center"/>
            </w:pPr>
            <w:r/>
            <w:r>
              <w:rPr>
                <w:rFonts w:ascii="Times New Roman" w:hAnsi="Times New Roman"/>
                <w:sz w:val="13"/>
              </w:rPr>
              <w:t>0.154+/-0.000</w:t>
            </w:r>
          </w:p>
        </w:tc>
        <w:tc>
          <w:tcPr>
            <w:tcW w:type="dxa" w:w="1800"/>
          </w:tcPr>
          <w:p>
            <w:pPr>
              <w:jc w:val="center"/>
            </w:pPr>
            <w:r/>
            <w:r>
              <w:rPr>
                <w:rFonts w:ascii="Times New Roman" w:hAnsi="Times New Roman"/>
                <w:sz w:val="13"/>
              </w:rPr>
              <w:t>3.0</w:t>
            </w:r>
          </w:p>
        </w:tc>
      </w:tr>
      <w:tr>
        <w:trPr>
          <w:cantSplit/>
        </w:trPr>
        <w:tc>
          <w:tcPr>
            <w:tcW w:type="dxa" w:w="2160"/>
          </w:tcPr>
          <w:p>
            <w:pPr>
              <w:jc w:val="left"/>
            </w:pPr>
            <w:r/>
            <w:r>
              <w:rPr>
                <w:rFonts w:ascii="Times New Roman" w:hAnsi="Times New Roman"/>
                <w:sz w:val="13"/>
              </w:rPr>
              <w:t>hyperplane gradual</w:t>
            </w:r>
          </w:p>
        </w:tc>
        <w:tc>
          <w:tcPr>
            <w:tcW w:type="dxa" w:w="2400"/>
          </w:tcPr>
          <w:p>
            <w:pPr>
              <w:jc w:val="center"/>
            </w:pPr>
            <w:r/>
            <w:r>
              <w:rPr>
                <w:rFonts w:ascii="Times New Roman" w:hAnsi="Times New Roman"/>
                <w:sz w:val="13"/>
              </w:rPr>
              <w:t>A2_full_system_ADWIN</w:t>
            </w:r>
          </w:p>
        </w:tc>
        <w:tc>
          <w:tcPr>
            <w:tcW w:type="dxa" w:w="1920"/>
          </w:tcPr>
          <w:p>
            <w:pPr>
              <w:jc w:val="center"/>
            </w:pPr>
            <w:r/>
            <w:r>
              <w:rPr>
                <w:rFonts w:ascii="Times New Roman" w:hAnsi="Times New Roman"/>
                <w:sz w:val="13"/>
              </w:rPr>
              <w:t>0.805+/-0.015</w:t>
            </w:r>
          </w:p>
        </w:tc>
        <w:tc>
          <w:tcPr>
            <w:tcW w:type="dxa" w:w="2160"/>
          </w:tcPr>
          <w:p>
            <w:pPr>
              <w:jc w:val="center"/>
            </w:pPr>
            <w:r/>
            <w:r>
              <w:rPr>
                <w:rFonts w:ascii="Times New Roman" w:hAnsi="Times New Roman"/>
                <w:sz w:val="13"/>
              </w:rPr>
              <w:t>0.219+/-0.071</w:t>
            </w:r>
          </w:p>
        </w:tc>
        <w:tc>
          <w:tcPr>
            <w:tcW w:type="dxa" w:w="1800"/>
          </w:tcPr>
          <w:p>
            <w:pPr>
              <w:jc w:val="center"/>
            </w:pPr>
            <w:r/>
            <w:r>
              <w:rPr>
                <w:rFonts w:ascii="Times New Roman" w:hAnsi="Times New Roman"/>
                <w:sz w:val="13"/>
              </w:rPr>
              <w:t>4.3</w:t>
            </w:r>
          </w:p>
        </w:tc>
      </w:tr>
    </w:tbl>
    <w:p>
      <w:pPr>
        <w:spacing w:before="0" w:after="0" w:line="240" w:lineRule="auto"/>
      </w:pPr>
      <w:r>
        <w:rPr>
          <w:rFonts w:ascii="Times New Roman" w:hAnsi="Times New Roman"/>
          <w:b w:val="0"/>
          <w:i w:val="0"/>
          <w:sz w:val="8"/>
        </w:rPr>
      </w:r>
    </w:p>
    <w:p>
      <w:pPr>
        <w:sectPr>
          <w:type w:val="continuous"/>
          <w:pgSz w:w="12240" w:h="15840"/>
          <w:pgMar w:top="1080" w:right="900" w:bottom="1440" w:left="900" w:header="720" w:footer="720" w:gutter="0"/>
          <w:cols w:space="180" w:num="1" w:equalWidth="1"/>
          <w:docGrid w:linePitch="360"/>
        </w:sectPr>
      </w:pPr>
    </w:p>
    <w:p>
      <w:pPr>
        <w:spacing w:before="0" w:after="20" w:line="240" w:lineRule="auto"/>
        <w:ind w:firstLine="288"/>
        <w:jc w:val="both"/>
      </w:pPr>
      <w:r>
        <w:rPr>
          <w:rFonts w:ascii="Times New Roman" w:hAnsi="Times New Roman"/>
          <w:b w:val="0"/>
          <w:i w:val="0"/>
          <w:sz w:val="20"/>
        </w:rPr>
        <w:t>The result is not a uniform win for the proposed system. On both abrupt-drift streams (SEA, SINE), naive periodic retraining (A1) achieves accuracy statistically comparable to, and numerically slightly higher than, detector-triggered retraining (A2), at a lower and perfectly predictable cost (zero variance, since it always retrains exactly 3 times). On the gradual-drift stream (hyperplane), A2 clearly outperforms A1 (0.805 vs. 0.740 mean accuracy), because a continuously rotating concept is not well served by a fixed retraining schedule that may fire too early or too late relative to the drift's actual progress. The honest conclusion is that detector-triggered retraining's value is concentrated in gradual, continuously-evolving drift; for abrupt drift, the added complexity and cost variance of a detector may not be justified over a much simpler fixed-schedule policy.</w:t>
      </w:r>
    </w:p>
    <w:p>
      <w:pPr>
        <w:spacing w:before="200" w:after="80" w:line="240" w:lineRule="auto"/>
        <w:jc w:val="center"/>
      </w:pPr>
      <w:r>
        <w:rPr>
          <w:rFonts w:ascii="Times New Roman" w:hAnsi="Times New Roman"/>
          <w:b w:val="0"/>
          <w:i w:val="0"/>
          <w:sz w:val="20"/>
        </w:rPr>
        <w:t>X.  STATISTICAL VALIDATION</w:t>
      </w:r>
    </w:p>
    <w:p>
      <w:pPr>
        <w:spacing w:before="0" w:after="20" w:line="240" w:lineRule="auto"/>
        <w:ind w:firstLine="288"/>
        <w:jc w:val="both"/>
      </w:pPr>
      <w:r>
        <w:rPr>
          <w:rFonts w:ascii="Times New Roman" w:hAnsi="Times New Roman"/>
          <w:b w:val="0"/>
          <w:i w:val="0"/>
          <w:sz w:val="20"/>
        </w:rPr>
        <w:t>All comparative claims in Sections VIII-IX are based on 10 independent seeds per condition (10 for the detector comparison and ablation alike), with paired Wilcoxon signed-rank tests at alpha = 0.05 rather than a single-run difference. Standard deviations reported throughout Tables V and VII show that variance is non-trivial -- e.g. ADWIN's cost standard deviation on SEA (0.408) exceeds its mean (0.284), reflecting that the number of triggered retrains varies considerably across seeds under abrupt drift. This variance is itself a finding: a detector's cost is not a fixed number but a distribution, and reporting only a mean would understate the operational uncertainty an operator should budget for.</w:t>
      </w:r>
    </w:p>
    <w:p>
      <w:pPr>
        <w:spacing w:before="200" w:after="80" w:line="240" w:lineRule="auto"/>
        <w:jc w:val="center"/>
      </w:pPr>
      <w:r>
        <w:rPr>
          <w:rFonts w:ascii="Times New Roman" w:hAnsi="Times New Roman"/>
          <w:b w:val="0"/>
          <w:i w:val="0"/>
          <w:sz w:val="20"/>
        </w:rPr>
        <w:t>XI.  EXPLAINABILITY</w:t>
      </w:r>
    </w:p>
    <w:p>
      <w:pPr>
        <w:spacing w:before="0" w:after="20" w:line="240" w:lineRule="auto"/>
        <w:ind w:firstLine="288"/>
        <w:jc w:val="both"/>
      </w:pPr>
      <w:r>
        <w:rPr>
          <w:rFonts w:ascii="Times New Roman" w:hAnsi="Times New Roman"/>
          <w:b w:val="0"/>
          <w:i w:val="0"/>
          <w:sz w:val="20"/>
        </w:rPr>
        <w:t>[DATA REQUIRED] No SHAP, LIME, or permutation-importance analysis was performed. This is a deliberate scope decision rather than an oversight: the paper's unit of analysis is detector behaviour (when does it fire, at what cost) rather than feature-level prediction explanation, and the base classifier is a linear model whose coefficients are already directly interpretable without a post-hoc method. Feature-level explainability for the retrained models is listed as future work in Section XVI.</w:t>
      </w:r>
    </w:p>
    <w:p>
      <w:pPr>
        <w:spacing w:before="200" w:after="80" w:line="240" w:lineRule="auto"/>
        <w:jc w:val="center"/>
      </w:pPr>
      <w:r>
        <w:rPr>
          <w:rFonts w:ascii="Times New Roman" w:hAnsi="Times New Roman"/>
          <w:b w:val="0"/>
          <w:i w:val="0"/>
          <w:sz w:val="20"/>
        </w:rPr>
        <w:t>XII.  COMPARISON WITH EXISTING WORK</w:t>
      </w:r>
    </w:p>
    <w:p>
      <w:pPr>
        <w:spacing w:before="0" w:after="20" w:line="240" w:lineRule="auto"/>
        <w:ind w:firstLine="288"/>
        <w:jc w:val="both"/>
      </w:pPr>
      <w:r>
        <w:rPr>
          <w:rFonts w:ascii="Times New Roman" w:hAnsi="Times New Roman"/>
          <w:b w:val="0"/>
          <w:i w:val="0"/>
          <w:sz w:val="20"/>
        </w:rPr>
        <w:t>Mahadevan and Mathioudakis [9] report that their Cara algorithm achieves better accuracy than drift-detection baselines while reducing cost; this paper does not dispute that finding, since Cara and the four detectors evaluated here were not run on the same datasets or cost model, and a direct comparison would not be fair. What this paper adds is orthogonal: a statistically validated cost profile for the detectors already in wide use, which is a prerequisite for deciding whether a bespoke policy like Cara or RCCDA [10] is worth adopting over them in a given deployment. Rauba et al.'s self-healing framework [8] shares this paper's framing of autonomous adaptation but uses an LLM agent for diagnosis, which is considerably more computationally expensive per adaptation than a statistical detector; this paper's approach trades diagnostic sophistication for a quantified, sub-millisecond-per-sample cost (Section XIV).</w:t>
      </w:r>
    </w:p>
    <w:p>
      <w:pPr>
        <w:spacing w:before="200" w:after="80" w:line="240" w:lineRule="auto"/>
        <w:jc w:val="center"/>
      </w:pPr>
      <w:r>
        <w:rPr>
          <w:rFonts w:ascii="Times New Roman" w:hAnsi="Times New Roman"/>
          <w:b w:val="0"/>
          <w:i w:val="0"/>
          <w:sz w:val="20"/>
        </w:rPr>
        <w:t>XIII.  DISCUSSION</w:t>
      </w:r>
    </w:p>
    <w:p>
      <w:pPr>
        <w:spacing w:before="0" w:after="20" w:line="240" w:lineRule="auto"/>
        <w:ind w:firstLine="288"/>
        <w:jc w:val="both"/>
      </w:pPr>
      <w:r>
        <w:rPr>
          <w:rFonts w:ascii="Times New Roman" w:hAnsi="Times New Roman"/>
          <w:b w:val="0"/>
          <w:i w:val="0"/>
          <w:sz w:val="20"/>
        </w:rPr>
        <w:t>Two separate claims survive statistical testing, and they are different claims. First, ADWIN vs. EDDM is a cost story: the two are statistically indistinguishable on accuracy, so ADWIN's significantly lower cost in 2 of 3 streams is the entire basis for preferring it over EDDM, not superior detection. Second, ADWIN vs. DDM/KSWIN is an accuracy story: ADWIN detects significantly more reliably, which matters because DDM and KSWIN's cheaper cost is a consequence of under-detecting drift (Table V's detected-fraction column), not of genuine efficiency -- a detector that rarely fires is cheap for the same reason a smoke detector with a dead battery is quiet.</w:t>
      </w:r>
    </w:p>
    <w:p>
      <w:pPr>
        <w:spacing w:before="0" w:after="20" w:line="240" w:lineRule="auto"/>
        <w:ind w:firstLine="288"/>
        <w:jc w:val="both"/>
      </w:pPr>
      <w:r>
        <w:rPr>
          <w:rFonts w:ascii="Times New Roman" w:hAnsi="Times New Roman"/>
          <w:b w:val="0"/>
          <w:i w:val="0"/>
          <w:sz w:val="20"/>
        </w:rPr>
        <w:t>The ablation result in Section IX qualifies both findings: for two of the three streams tested, none of this detector sophistication beats a fixed retraining schedule. The practical implication is that detector choice, and indeed whether to use a detector at all rather than a calendar, should be driven by whether the anticipated drift is abrupt or gradual, not by a general-purpose ranking of algorithms.</w:t>
      </w:r>
    </w:p>
    <w:p>
      <w:pPr>
        <w:spacing w:before="200" w:after="80" w:line="240" w:lineRule="auto"/>
        <w:jc w:val="center"/>
      </w:pPr>
      <w:r>
        <w:rPr>
          <w:rFonts w:ascii="Times New Roman" w:hAnsi="Times New Roman"/>
          <w:b w:val="0"/>
          <w:i w:val="0"/>
          <w:sz w:val="20"/>
        </w:rPr>
        <w:t>XIV.  ERROR ANALYSIS</w:t>
      </w:r>
    </w:p>
    <w:p>
      <w:pPr>
        <w:spacing w:before="0" w:after="20" w:line="240" w:lineRule="auto"/>
        <w:ind w:firstLine="288"/>
        <w:jc w:val="both"/>
      </w:pPr>
      <w:r>
        <w:rPr>
          <w:rFonts w:ascii="Times New Roman" w:hAnsi="Times New Roman"/>
          <w:b w:val="0"/>
          <w:i w:val="0"/>
          <w:sz w:val="20"/>
        </w:rPr>
        <w:t>KSWIN's detected-fraction on SEA is 0.10 (Table V) -- it misses nearly every drift on that stream specifically, not on SINE (0.87) or the hyperplane stream (0.60). SEA's drift is a threshold shift on the sum of two already-noisy features, which changes the correctness signal's distribution only mildly at the tested window size (200) and sub-window size (60); KSWIN's two-sample KS test appears under-powered for this specific magnitude of distributional shift, while the sharper decision-boundary reversal in SINE gives it a much clearer signal to detect. This is a concrete failure mode, not a general weakness of the algorithm, and it argues against selecting KSWIN without testing it against the specific drift magnitude expected in a given deployment. EDDM's high false-alarm counts (Table V, up to 14.5 mean false alarms on the hyperplane stream) stem from the same sensitivity that gives it fast detection under gradual drift: distance-between-errors is inherently noisier than a windowed-mean statistic, which is the direct mechanism behind its higher retraining cost in Section VIII.</w:t>
      </w:r>
    </w:p>
    <w:p>
      <w:pPr>
        <w:spacing w:before="200" w:after="80" w:line="240" w:lineRule="auto"/>
        <w:jc w:val="center"/>
      </w:pPr>
      <w:r>
        <w:rPr>
          <w:rFonts w:ascii="Times New Roman" w:hAnsi="Times New Roman"/>
          <w:b w:val="0"/>
          <w:i w:val="0"/>
          <w:sz w:val="20"/>
        </w:rPr>
        <w:t>XV.  COMPUTATIONAL COMPLEXITY</w:t>
      </w:r>
    </w:p>
    <w:p>
      <w:pPr>
        <w:sectPr>
          <w:type w:val="continuous"/>
          <w:pgSz w:w="12240" w:h="15840"/>
          <w:pgMar w:top="1080" w:right="900" w:bottom="1440" w:left="900" w:header="720" w:footer="720" w:gutter="0"/>
          <w:cols w:space="180" w:num="2" w:equalWidth="1"/>
          <w:docGrid w:linePitch="360"/>
        </w:sectPr>
      </w:pPr>
    </w:p>
    <w:p>
      <w:pPr>
        <w:spacing w:before="180" w:after="0" w:line="240" w:lineRule="auto"/>
        <w:jc w:val="center"/>
      </w:pPr>
      <w:r>
        <w:rPr>
          <w:rFonts w:ascii="Times New Roman" w:hAnsi="Times New Roman"/>
          <w:b w:val="0"/>
          <w:i w:val="0"/>
          <w:sz w:val="16"/>
        </w:rPr>
        <w:t>TABLE VIII</w:t>
      </w:r>
    </w:p>
    <w:p>
      <w:pPr>
        <w:spacing w:before="0" w:after="60" w:line="240" w:lineRule="auto"/>
        <w:jc w:val="center"/>
      </w:pPr>
      <w:r>
        <w:rPr>
          <w:rFonts w:ascii="Times New Roman" w:hAnsi="Times New Roman"/>
          <w:b w:val="0"/>
          <w:i w:val="0"/>
          <w:sz w:val="16"/>
        </w:rPr>
        <w:t>MEASURED PER-SAMPLE WALL-CLOCK COST AND THEORETICAL COMPLEXITY (SINGLE CPU CORE).</w:t>
      </w:r>
    </w:p>
    <w:tbl>
      <w:tblPr>
        <w:tblStyle w:val="TableGrid"/>
        <w:tblW w:type="auto" w:w="0"/>
        <w:tblLayout w:type="fixed"/>
        <w:tblLook w:firstColumn="1" w:firstRow="1" w:lastColumn="0" w:lastRow="0" w:noHBand="0" w:noVBand="1" w:val="04A0"/>
        <w:tblLayout w:type="fixed"/>
      </w:tblPr>
      <w:tblGrid>
        <w:gridCol w:w="3480"/>
        <w:gridCol w:w="3480"/>
        <w:gridCol w:w="3480"/>
      </w:tblGrid>
      <w:tr>
        <w:trPr>
          <w:cantSplit/>
          <w:tblHeader w:val="true"/>
        </w:trPr>
        <w:tc>
          <w:tcPr>
            <w:tcW w:type="dxa" w:w="1519"/>
          </w:tcPr>
          <w:p>
            <w:pPr>
              <w:jc w:val="center"/>
            </w:pPr>
            <w:r/>
            <w:r>
              <w:rPr>
                <w:rFonts w:ascii="Times New Roman" w:hAnsi="Times New Roman"/>
                <w:b/>
                <w:sz w:val="14"/>
              </w:rPr>
              <w:t>Detector</w:t>
            </w:r>
          </w:p>
        </w:tc>
        <w:tc>
          <w:tcPr>
            <w:tcW w:type="dxa" w:w="2468"/>
          </w:tcPr>
          <w:p>
            <w:pPr>
              <w:jc w:val="center"/>
            </w:pPr>
            <w:r/>
            <w:r>
              <w:rPr>
                <w:rFonts w:ascii="Times New Roman" w:hAnsi="Times New Roman"/>
                <w:b/>
                <w:sz w:val="14"/>
              </w:rPr>
              <w:t>Time / sample</w:t>
            </w:r>
          </w:p>
        </w:tc>
        <w:tc>
          <w:tcPr>
            <w:tcW w:type="dxa" w:w="6454"/>
          </w:tcPr>
          <w:p>
            <w:pPr>
              <w:jc w:val="center"/>
            </w:pPr>
            <w:r/>
            <w:r>
              <w:rPr>
                <w:rFonts w:ascii="Times New Roman" w:hAnsi="Times New Roman"/>
                <w:b/>
                <w:sz w:val="14"/>
              </w:rPr>
              <w:t>Theoretical</w:t>
            </w:r>
          </w:p>
        </w:tc>
      </w:tr>
      <w:tr>
        <w:trPr>
          <w:cantSplit/>
        </w:trPr>
        <w:tc>
          <w:tcPr>
            <w:tcW w:type="dxa" w:w="1519"/>
          </w:tcPr>
          <w:p>
            <w:pPr>
              <w:jc w:val="left"/>
            </w:pPr>
            <w:r/>
            <w:r>
              <w:rPr>
                <w:rFonts w:ascii="Times New Roman" w:hAnsi="Times New Roman"/>
                <w:sz w:val="14"/>
              </w:rPr>
              <w:t>DDM</w:t>
            </w:r>
          </w:p>
        </w:tc>
        <w:tc>
          <w:tcPr>
            <w:tcW w:type="dxa" w:w="2468"/>
          </w:tcPr>
          <w:p>
            <w:pPr>
              <w:jc w:val="center"/>
            </w:pPr>
            <w:r/>
            <w:r>
              <w:rPr>
                <w:rFonts w:ascii="Times New Roman" w:hAnsi="Times New Roman"/>
                <w:sz w:val="14"/>
              </w:rPr>
              <w:t>0.30 us</w:t>
            </w:r>
          </w:p>
        </w:tc>
        <w:tc>
          <w:tcPr>
            <w:tcW w:type="dxa" w:w="6454"/>
          </w:tcPr>
          <w:p>
            <w:pPr>
              <w:jc w:val="center"/>
            </w:pPr>
            <w:r/>
            <w:r>
              <w:rPr>
                <w:rFonts w:ascii="Times New Roman" w:hAnsi="Times New Roman"/>
                <w:sz w:val="14"/>
              </w:rPr>
              <w:t>O(1) time, O(1) memory</w:t>
            </w:r>
          </w:p>
        </w:tc>
      </w:tr>
      <w:tr>
        <w:trPr>
          <w:cantSplit/>
        </w:trPr>
        <w:tc>
          <w:tcPr>
            <w:tcW w:type="dxa" w:w="1519"/>
          </w:tcPr>
          <w:p>
            <w:pPr>
              <w:jc w:val="left"/>
            </w:pPr>
            <w:r/>
            <w:r>
              <w:rPr>
                <w:rFonts w:ascii="Times New Roman" w:hAnsi="Times New Roman"/>
                <w:sz w:val="14"/>
              </w:rPr>
              <w:t>EDDM</w:t>
            </w:r>
          </w:p>
        </w:tc>
        <w:tc>
          <w:tcPr>
            <w:tcW w:type="dxa" w:w="2468"/>
          </w:tcPr>
          <w:p>
            <w:pPr>
              <w:jc w:val="center"/>
            </w:pPr>
            <w:r/>
            <w:r>
              <w:rPr>
                <w:rFonts w:ascii="Times New Roman" w:hAnsi="Times New Roman"/>
                <w:sz w:val="14"/>
              </w:rPr>
              <w:t>0.09 us</w:t>
            </w:r>
          </w:p>
        </w:tc>
        <w:tc>
          <w:tcPr>
            <w:tcW w:type="dxa" w:w="6454"/>
          </w:tcPr>
          <w:p>
            <w:pPr>
              <w:jc w:val="center"/>
            </w:pPr>
            <w:r/>
            <w:r>
              <w:rPr>
                <w:rFonts w:ascii="Times New Roman" w:hAnsi="Times New Roman"/>
                <w:sz w:val="14"/>
              </w:rPr>
              <w:t>O(1) time, O(1) memory</w:t>
            </w:r>
          </w:p>
        </w:tc>
      </w:tr>
      <w:tr>
        <w:trPr>
          <w:cantSplit/>
        </w:trPr>
        <w:tc>
          <w:tcPr>
            <w:tcW w:type="dxa" w:w="1519"/>
          </w:tcPr>
          <w:p>
            <w:pPr>
              <w:jc w:val="left"/>
            </w:pPr>
            <w:r/>
            <w:r>
              <w:rPr>
                <w:rFonts w:ascii="Times New Roman" w:hAnsi="Times New Roman"/>
                <w:sz w:val="14"/>
              </w:rPr>
              <w:t>ADWIN</w:t>
            </w:r>
          </w:p>
        </w:tc>
        <w:tc>
          <w:tcPr>
            <w:tcW w:type="dxa" w:w="2468"/>
          </w:tcPr>
          <w:p>
            <w:pPr>
              <w:jc w:val="center"/>
            </w:pPr>
            <w:r/>
            <w:r>
              <w:rPr>
                <w:rFonts w:ascii="Times New Roman" w:hAnsi="Times New Roman"/>
                <w:sz w:val="14"/>
              </w:rPr>
              <w:t>93.81 us</w:t>
            </w:r>
          </w:p>
        </w:tc>
        <w:tc>
          <w:tcPr>
            <w:tcW w:type="dxa" w:w="6454"/>
          </w:tcPr>
          <w:p>
            <w:pPr>
              <w:jc w:val="center"/>
            </w:pPr>
            <w:r/>
            <w:r>
              <w:rPr>
                <w:rFonts w:ascii="Times New Roman" w:hAnsi="Times New Roman"/>
                <w:sz w:val="14"/>
              </w:rPr>
              <w:t>O(log W) amortised time, O(log W) memory (W = window size)</w:t>
            </w:r>
          </w:p>
        </w:tc>
      </w:tr>
      <w:tr>
        <w:trPr>
          <w:cantSplit/>
        </w:trPr>
        <w:tc>
          <w:tcPr>
            <w:tcW w:type="dxa" w:w="1519"/>
          </w:tcPr>
          <w:p>
            <w:pPr>
              <w:jc w:val="left"/>
            </w:pPr>
            <w:r/>
            <w:r>
              <w:rPr>
                <w:rFonts w:ascii="Times New Roman" w:hAnsi="Times New Roman"/>
                <w:sz w:val="14"/>
              </w:rPr>
              <w:t>KSWIN</w:t>
            </w:r>
          </w:p>
        </w:tc>
        <w:tc>
          <w:tcPr>
            <w:tcW w:type="dxa" w:w="2468"/>
          </w:tcPr>
          <w:p>
            <w:pPr>
              <w:jc w:val="center"/>
            </w:pPr>
            <w:r/>
            <w:r>
              <w:rPr>
                <w:rFonts w:ascii="Times New Roman" w:hAnsi="Times New Roman"/>
                <w:sz w:val="14"/>
              </w:rPr>
              <w:t>192.44 us</w:t>
            </w:r>
          </w:p>
        </w:tc>
        <w:tc>
          <w:tcPr>
            <w:tcW w:type="dxa" w:w="6454"/>
          </w:tcPr>
          <w:p>
            <w:pPr>
              <w:jc w:val="center"/>
            </w:pPr>
            <w:r/>
            <w:r>
              <w:rPr>
                <w:rFonts w:ascii="Times New Roman" w:hAnsi="Times New Roman"/>
                <w:sz w:val="14"/>
              </w:rPr>
              <w:t>O(w) time, O(w) memory (w = sub-window size)</w:t>
            </w:r>
          </w:p>
        </w:tc>
      </w:tr>
    </w:tbl>
    <w:p>
      <w:pPr>
        <w:spacing w:before="0" w:after="0" w:line="240" w:lineRule="auto"/>
      </w:pPr>
      <w:r>
        <w:rPr>
          <w:rFonts w:ascii="Times New Roman" w:hAnsi="Times New Roman"/>
          <w:b w:val="0"/>
          <w:i w:val="0"/>
          <w:sz w:val="8"/>
        </w:rPr>
      </w:r>
    </w:p>
    <w:p>
      <w:pPr>
        <w:sectPr>
          <w:type w:val="continuous"/>
          <w:pgSz w:w="12240" w:h="15840"/>
          <w:pgMar w:top="1080" w:right="900" w:bottom="1440" w:left="900" w:header="720" w:footer="720" w:gutter="0"/>
          <w:cols w:space="180" w:num="1" w:equalWidth="1"/>
          <w:docGrid w:linePitch="360"/>
        </w:sectPr>
      </w:pPr>
    </w:p>
    <w:p>
      <w:pPr>
        <w:spacing w:before="0" w:after="20" w:line="240" w:lineRule="auto"/>
        <w:ind w:firstLine="288"/>
        <w:jc w:val="both"/>
      </w:pPr>
      <w:r>
        <w:rPr>
          <w:rFonts w:ascii="Times New Roman" w:hAnsi="Times New Roman"/>
          <w:b w:val="0"/>
          <w:i w:val="0"/>
          <w:sz w:val="20"/>
        </w:rPr>
        <w:t>DDM and EDDM update in well under one microsecond per sample, consistent with their O(1) running statistics. ADWIN and KSWIN are two to three orders of magnitude slower per sample (94 and 192 microseconds respectively) due to bucket-list maintenance and repeated Kolmogorov-Smirnov tests, but both remain far below the millisecond scale and are negligible next to the network round-trip time of the deployed API (Section XVI). Detector compute cost is therefore not a practical bottleneck at this scale; retraining frequency, not detector overhead, dominates the cost figures in Section VIII.</w:t>
      </w:r>
    </w:p>
    <w:p>
      <w:pPr>
        <w:spacing w:before="200" w:after="80" w:line="240" w:lineRule="auto"/>
        <w:jc w:val="center"/>
      </w:pPr>
      <w:r>
        <w:rPr>
          <w:rFonts w:ascii="Times New Roman" w:hAnsi="Times New Roman"/>
          <w:b w:val="0"/>
          <w:i w:val="0"/>
          <w:sz w:val="20"/>
        </w:rPr>
        <w:t>XVI.  DEPLOYMENT</w:t>
      </w:r>
    </w:p>
    <w:p>
      <w:pPr>
        <w:spacing w:before="0" w:after="20" w:line="240" w:lineRule="auto"/>
        <w:ind w:firstLine="288"/>
        <w:jc w:val="both"/>
      </w:pPr>
      <w:r>
        <w:rPr>
          <w:rFonts w:ascii="Times New Roman" w:hAnsi="Times New Roman"/>
          <w:b w:val="0"/>
          <w:i w:val="0"/>
          <w:sz w:val="20"/>
        </w:rPr>
        <w:t>The pipeline is deployed as a containerised FastAPI service (Docker, Render free tier), exposing POST /predict, GET /status, and POST /reset. User to HTTP request to FastAPI to OnlineModel.predict to drift detector update to (on a drift signal) retrain and hot-swap to response, with cumulative cost tracked in the service's state and readable via /status. The full predict-monitor-retrain loop, including the model-version increment on retrain, was verified end-to-end against the live deployment, not only in the offline experiments reported above.</w:t>
      </w:r>
    </w:p>
    <w:p>
      <w:pPr>
        <w:spacing w:before="200" w:after="80" w:line="240" w:lineRule="auto"/>
        <w:jc w:val="center"/>
      </w:pPr>
      <w:r>
        <w:rPr>
          <w:rFonts w:ascii="Times New Roman" w:hAnsi="Times New Roman"/>
          <w:b w:val="0"/>
          <w:i w:val="0"/>
          <w:sz w:val="20"/>
        </w:rPr>
        <w:t>XVII.  LIMITATIONS</w:t>
      </w:r>
    </w:p>
    <w:p>
      <w:pPr>
        <w:spacing w:before="0" w:after="20" w:line="240" w:lineRule="auto"/>
        <w:ind w:firstLine="288"/>
        <w:jc w:val="both"/>
      </w:pPr>
      <w:r>
        <w:rPr>
          <w:rFonts w:ascii="Times New Roman" w:hAnsi="Times New Roman"/>
          <w:b w:val="0"/>
          <w:i w:val="0"/>
          <w:sz w:val="20"/>
        </w:rPr>
        <w:t>Streams are synthetic; results on a real-world stream with a known distribution-shift date may differ, particularly for KSWIN given the stream-specific failure mode identified in Section XIV. Cost figures are simulated from representative list pricing, not measured cloud billing. No hyperparameter search was performed for either the detectors or the retraining buffer/cooldown/periodic-interval parameters (Section V-D); all are literature or heuristic defaults. The ablation study (Section IX) uses only ADWIN as the representative detector-triggered condition, not all four detectors, so its conclusion is scoped to ADWIN vs. periodic retraining specifically. No feature-level explainability was performed (Section XI). The deployment's free-tier hosting introduces a cold-start delay after idle periods that is not reflected in the cost model.</w:t>
      </w:r>
    </w:p>
    <w:p>
      <w:pPr>
        <w:spacing w:before="200" w:after="80" w:line="240" w:lineRule="auto"/>
        <w:jc w:val="center"/>
      </w:pPr>
      <w:r>
        <w:rPr>
          <w:rFonts w:ascii="Times New Roman" w:hAnsi="Times New Roman"/>
          <w:b w:val="0"/>
          <w:i w:val="0"/>
          <w:sz w:val="20"/>
        </w:rPr>
        <w:t>XVIII.  FUTURE WORK</w:t>
      </w:r>
    </w:p>
    <w:p>
      <w:pPr>
        <w:spacing w:before="0" w:after="20" w:line="240" w:lineRule="auto"/>
        <w:ind w:firstLine="288"/>
        <w:jc w:val="both"/>
      </w:pPr>
      <w:r>
        <w:rPr>
          <w:rFonts w:ascii="Times New Roman" w:hAnsi="Times New Roman"/>
          <w:b w:val="0"/>
          <w:i w:val="0"/>
          <w:sz w:val="20"/>
        </w:rPr>
        <w:t>Concrete, evidence-motivated directions: (i) repeat the detector comparison on a real-world stream with a documented distribution-shift date; (ii) run the ablation study across all four detectors, not only ADWIN, and across a range of periodic-retraining intervals rather than one fixed choice; (iii) perform a formal hyperparameter search over detector thresholds and buffer/cooldown sizes; (iv) add feature-level explainability for the retrained models; (v) replace simulated cost with measured cloud billing from the live deployment once it has accumulated production traffic.</w:t>
      </w:r>
    </w:p>
    <w:p>
      <w:pPr>
        <w:spacing w:before="200" w:after="80" w:line="240" w:lineRule="auto"/>
        <w:jc w:val="center"/>
      </w:pPr>
      <w:r>
        <w:rPr>
          <w:rFonts w:ascii="Times New Roman" w:hAnsi="Times New Roman"/>
          <w:b w:val="0"/>
          <w:i w:val="0"/>
          <w:sz w:val="20"/>
        </w:rPr>
        <w:t>XIX.  CONCLUSION</w:t>
      </w:r>
    </w:p>
    <w:p>
      <w:pPr>
        <w:spacing w:before="0" w:after="20" w:line="240" w:lineRule="auto"/>
        <w:ind w:firstLine="288"/>
        <w:jc w:val="both"/>
      </w:pPr>
      <w:r>
        <w:rPr>
          <w:rFonts w:ascii="Times New Roman" w:hAnsi="Times New Roman"/>
          <w:b w:val="0"/>
          <w:i w:val="0"/>
          <w:sz w:val="20"/>
        </w:rPr>
        <w:t>We built and deployed a cost-aware self-healing ML pipeline and compared four drift detectors under a common cost model, validated over 10 seeds with paired significance testing rather than a single run. ADWIN's advantage over EDDM is a cost advantage at statistically equal accuracy; its advantage over DDM and KSWIN is an accuracy advantage that is not always free. An ablation study further shows that detector-triggered retraining's benefit over naive periodic retraining is concentrated in gradual drift and is not statistically distinguishable from the naive policy under the abrupt-drift streams tested here. These qualified, evidence-scoped findings, together with a verified live deployment, are offered as a more defensible basis for detector selection than accuracy or delay figures alone.</w:t>
      </w:r>
    </w:p>
    <w:p>
      <w:pPr>
        <w:spacing w:before="200" w:after="80" w:line="240" w:lineRule="auto"/>
        <w:jc w:val="center"/>
      </w:pPr>
      <w:r>
        <w:rPr>
          <w:rFonts w:ascii="Times New Roman" w:hAnsi="Times New Roman"/>
          <w:b w:val="0"/>
          <w:i w:val="0"/>
          <w:sz w:val="20"/>
        </w:rPr>
        <w:t>REFERENCES</w:t>
      </w:r>
    </w:p>
    <w:p>
      <w:pPr>
        <w:spacing w:before="0" w:after="40" w:line="240" w:lineRule="auto"/>
        <w:jc w:val="both"/>
      </w:pPr>
      <w:r>
        <w:rPr>
          <w:rFonts w:ascii="Times New Roman" w:hAnsi="Times New Roman"/>
          <w:b w:val="0"/>
          <w:i w:val="0"/>
          <w:sz w:val="17"/>
        </w:rPr>
        <w:t>[1] J. Gama, P. Medas, G. Castillo, and P. Rodrigues, "Learning with Drift Detection," in Advances in Artificial Intelligence -- SBIA 2004, Lecture Notes in Computer Science, vol. 3171, Springer, 2004.</w:t>
      </w:r>
    </w:p>
    <w:p>
      <w:pPr>
        <w:spacing w:before="0" w:after="40" w:line="240" w:lineRule="auto"/>
        <w:jc w:val="both"/>
      </w:pPr>
      <w:r>
        <w:rPr>
          <w:rFonts w:ascii="Times New Roman" w:hAnsi="Times New Roman"/>
          <w:b w:val="0"/>
          <w:i w:val="0"/>
          <w:sz w:val="17"/>
        </w:rPr>
        <w:t>[2] M. Baena-Garcia, J. del Campo-Avila, R. Fidalgo, A. Bifet, R. Gavalda, and R. Morales-Bueno, "Early Drift Detection Method," in Proc. ECML PKDD 2006 Workshop on Knowledge Discovery from Data Streams, 2006.</w:t>
      </w:r>
    </w:p>
    <w:p>
      <w:pPr>
        <w:spacing w:before="0" w:after="40" w:line="240" w:lineRule="auto"/>
        <w:jc w:val="both"/>
      </w:pPr>
      <w:r>
        <w:rPr>
          <w:rFonts w:ascii="Times New Roman" w:hAnsi="Times New Roman"/>
          <w:b w:val="0"/>
          <w:i w:val="0"/>
          <w:sz w:val="17"/>
        </w:rPr>
        <w:t>[3] A. Bifet and R. Gavalda, "Learning from Time-Changing Data with Adaptive Windowing," in Proc. SIAM Int. Conf. on Data Mining (SDM), 2007.</w:t>
      </w:r>
    </w:p>
    <w:p>
      <w:pPr>
        <w:spacing w:before="0" w:after="40" w:line="240" w:lineRule="auto"/>
        <w:jc w:val="both"/>
      </w:pPr>
      <w:r>
        <w:rPr>
          <w:rFonts w:ascii="Times New Roman" w:hAnsi="Times New Roman"/>
          <w:b w:val="0"/>
          <w:i w:val="0"/>
          <w:sz w:val="17"/>
        </w:rPr>
        <w:t>[4] C. Raab, M. Heusinger, and F.-M. Schleif, "Reactive Soft Prototype Computing for Concept Drift Streams," Neurocomputing, vol. 416, pp. 340-351, 2020.</w:t>
      </w:r>
    </w:p>
    <w:p>
      <w:pPr>
        <w:spacing w:before="0" w:after="40" w:line="240" w:lineRule="auto"/>
        <w:jc w:val="both"/>
      </w:pPr>
      <w:r>
        <w:rPr>
          <w:rFonts w:ascii="Times New Roman" w:hAnsi="Times New Roman"/>
          <w:b w:val="0"/>
          <w:i w:val="0"/>
          <w:sz w:val="17"/>
        </w:rPr>
        <w:t>[5] A. Suarez-Cetrulo, D. Quintana, and A. Cervantes, "A survey on machine learning for recurring concept drifting data streams," Expert Systems with Applications, vol. 213, 118934, 2023. doi: 10.1016/j.eswa.2022.118934.</w:t>
      </w:r>
    </w:p>
    <w:p>
      <w:pPr>
        <w:spacing w:before="0" w:after="40" w:line="240" w:lineRule="auto"/>
        <w:jc w:val="both"/>
      </w:pPr>
      <w:r>
        <w:rPr>
          <w:rFonts w:ascii="Times New Roman" w:hAnsi="Times New Roman"/>
          <w:b w:val="0"/>
          <w:i w:val="0"/>
          <w:sz w:val="17"/>
        </w:rPr>
        <w:t>[6] R. Arora, S. Rani, and H. Saxena, "A systematic review on detection and adaptation of concept drift in streaming data using machine learning techniques," WIREs Data Mining and Knowledge Discovery, vol. 14, no. 4, 2024. doi: 10.1002/widm.1536.</w:t>
      </w:r>
    </w:p>
    <w:p>
      <w:pPr>
        <w:spacing w:before="0" w:after="40" w:line="240" w:lineRule="auto"/>
        <w:jc w:val="both"/>
      </w:pPr>
      <w:r>
        <w:rPr>
          <w:rFonts w:ascii="Times New Roman" w:hAnsi="Times New Roman"/>
          <w:b w:val="0"/>
          <w:i w:val="0"/>
          <w:sz w:val="17"/>
        </w:rPr>
        <w:t>[7] H. Hovakimyan and J. Bravo, "Evolving Strategies in Machine Learning: A Systematic Review of Concept Drift Detection," Information, vol. 15, no. 12, p. 786, 2024. doi: 10.3390/info15120786.</w:t>
      </w:r>
    </w:p>
    <w:p>
      <w:pPr>
        <w:spacing w:before="0" w:after="40" w:line="240" w:lineRule="auto"/>
        <w:jc w:val="both"/>
      </w:pPr>
      <w:r>
        <w:rPr>
          <w:rFonts w:ascii="Times New Roman" w:hAnsi="Times New Roman"/>
          <w:b w:val="0"/>
          <w:i w:val="0"/>
          <w:sz w:val="17"/>
        </w:rPr>
        <w:t>[8] P. Rauba, N. Seedat, K. Kacprzyk, and M. van der Schaar, "Self-Healing Machine Learning: A Framework for Autonomous Adaptation in Real-World Environments," arXiv:2411.00186, 2024. [Preprint].</w:t>
      </w:r>
    </w:p>
    <w:p>
      <w:pPr>
        <w:spacing w:before="0" w:after="40" w:line="240" w:lineRule="auto"/>
        <w:jc w:val="both"/>
      </w:pPr>
      <w:r>
        <w:rPr>
          <w:rFonts w:ascii="Times New Roman" w:hAnsi="Times New Roman"/>
          <w:b w:val="0"/>
          <w:i w:val="0"/>
          <w:sz w:val="17"/>
        </w:rPr>
        <w:t>[9] A. Mahadevan and M. Mathioudakis, "Cost-Effective Retraining of Machine Learning Models," arXiv:2310.04216, 2023. [Preprint].</w:t>
      </w:r>
    </w:p>
    <w:p>
      <w:pPr>
        <w:spacing w:before="0" w:after="40" w:line="240" w:lineRule="auto"/>
        <w:jc w:val="both"/>
      </w:pPr>
      <w:r>
        <w:rPr>
          <w:rFonts w:ascii="Times New Roman" w:hAnsi="Times New Roman"/>
          <w:b w:val="0"/>
          <w:i w:val="0"/>
          <w:sz w:val="17"/>
        </w:rPr>
        <w:t>[10] A. Piaseczny, M. K. C. Shisher, S. Wang, and C. G. Brinton, "RCCDA: Adaptive Model Updates in the Presence of Concept Drift under a Constrained Resource Budget," arXiv:2505.24149, 2025. [Preprint].</w:t>
      </w:r>
    </w:p>
    <w:p>
      <w:pPr>
        <w:spacing w:before="0" w:after="40" w:line="240" w:lineRule="auto"/>
        <w:jc w:val="both"/>
      </w:pPr>
      <w:r>
        <w:rPr>
          <w:rFonts w:ascii="Times New Roman" w:hAnsi="Times New Roman"/>
          <w:b w:val="0"/>
          <w:i w:val="0"/>
          <w:sz w:val="17"/>
        </w:rPr>
        <w:t>[11] H. B. Beytur, H. Vikalo, K. S. Chan, and G. de Veciana, "Optimal Resource Allocation for ML Model Training and Deployment under Concept Drift," arXiv:2512.12816, 2025. [Preprint].</w:t>
      </w:r>
    </w:p>
    <w:sectPr w:rsidR="00FC693F" w:rsidRPr="0006063C" w:rsidSect="00034616">
      <w:type w:val="continuous"/>
      <w:pgSz w:w="12240" w:h="15840"/>
      <w:pgMar w:top="1080" w:right="900" w:bottom="1440" w:left="900" w:header="720" w:footer="720" w:gutter="0"/>
      <w:cols w:space="18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