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C237 Team Contribution Planner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part of your project planning, your team is required to complete the table below. This helps ensure a clear division of responsibilities and provides clarity during your presentation. The completed table must be included as part of your final submission.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fill in each column as follows: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team member may be responsible for more than one feature. You may add extra rows under the same name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tbl>
      <w:tblPr>
        <w:tblStyle w:val="Table1"/>
        <w:tblW w:w="13640.0" w:type="dxa"/>
        <w:jc w:val="left"/>
        <w:tblInd w:w="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0"/>
        <w:gridCol w:w="1748"/>
        <w:gridCol w:w="3256"/>
        <w:gridCol w:w="2408"/>
        <w:gridCol w:w="4528"/>
        <w:tblGridChange w:id="0">
          <w:tblGrid>
            <w:gridCol w:w="1700"/>
            <w:gridCol w:w="1748"/>
            <w:gridCol w:w="3256"/>
            <w:gridCol w:w="2408"/>
            <w:gridCol w:w="452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 Name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 Assigned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of Work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Route(s) Used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SQL Queries Involved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ee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Full Name (Student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color w:val="ee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main feature/function the student is responsible for.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color w:val="ee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Describe what you worked on for this feature.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Express route(s) created or handled:</w:t>
              <w:br w:type="textWrapping"/>
              <w:t xml:space="preserve">E.g. /yourRouteHere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ee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ee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Any SQL actions used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E.g. SELECT, INSERT,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Mary Tan (24012345)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New Record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 to create new item and handle database insert.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/addItem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INTO items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Peter Ho (24054321)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List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all items retrieved from database.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/items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* FROM items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table below for your team</w:t>
      </w:r>
    </w:p>
    <w:tbl>
      <w:tblPr>
        <w:tblStyle w:val="Table2"/>
        <w:tblW w:w="140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788"/>
        <w:gridCol w:w="3031"/>
        <w:gridCol w:w="2126"/>
        <w:gridCol w:w="5387"/>
        <w:tblGridChange w:id="0">
          <w:tblGrid>
            <w:gridCol w:w="1668"/>
            <w:gridCol w:w="1788"/>
            <w:gridCol w:w="3031"/>
            <w:gridCol w:w="2126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 Name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 Assigned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of Work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Route(s) Used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SQL Queries Involved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Shaiful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&amp; signup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Routes for login/register, session setup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/register (GET, POST), /login (GET, POST)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Jonas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View/ List items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route to retrieve data, render list view using EJS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Zheng hui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(24041172)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Car Record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delete a car from the dummy list via a Delete button on the dashboard.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/deleteCar (POST)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Pei En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Item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Able to update the list of the cars being rented/available to be rented and the details of the cars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/UpdateCars (POST and GET)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 Leon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Item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admin users to add a new car to the rental inventory with form inputs including car model, type, rental rate, rental term, availability, pickup location, and availability dates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/add-car (to show form)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/add-car (to process and insert data into database)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Hakim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Bar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Able to search for the cars available for rent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/browseCars (POST)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pgSz w:h="11906" w:w="16838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20090" cy="378460"/>
              <wp:effectExtent b="0" l="0" r="0" t="0"/>
              <wp:wrapNone/>
              <wp:docPr descr="Academic use"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90718" y="3595533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vertAlign w:val="baseline"/>
                            </w:rPr>
                            <w:t xml:space="preserve">Academic use</w:t>
                          </w:r>
                        </w:p>
                      </w:txbxContent>
                    </wps:txbx>
                    <wps:bodyPr anchorCtr="0" anchor="t" bIns="0" lIns="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20090" cy="378460"/>
              <wp:effectExtent b="0" l="0" r="0" t="0"/>
              <wp:wrapNone/>
              <wp:docPr descr="Academic use" id="2" name="image2.png"/>
              <a:graphic>
                <a:graphicData uri="http://schemas.openxmlformats.org/drawingml/2006/picture">
                  <pic:pic>
                    <pic:nvPicPr>
                      <pic:cNvPr descr="Academic use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0090" cy="378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20090" cy="378460"/>
              <wp:effectExtent b="0" l="0" r="0" t="0"/>
              <wp:wrapNone/>
              <wp:docPr descr="Academic use"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990718" y="3595533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vertAlign w:val="baseline"/>
                            </w:rPr>
                            <w:t xml:space="preserve">Academic use</w:t>
                          </w:r>
                        </w:p>
                      </w:txbxContent>
                    </wps:txbx>
                    <wps:bodyPr anchorCtr="0" anchor="t" bIns="0" lIns="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20090" cy="378460"/>
              <wp:effectExtent b="0" l="0" r="0" t="0"/>
              <wp:wrapNone/>
              <wp:docPr descr="Academic use" id="3" name="image3.png"/>
              <a:graphic>
                <a:graphicData uri="http://schemas.openxmlformats.org/drawingml/2006/picture">
                  <pic:pic>
                    <pic:nvPicPr>
                      <pic:cNvPr descr="Academic use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0090" cy="378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20090" cy="378460"/>
              <wp:effectExtent b="0" l="0" r="0" t="0"/>
              <wp:wrapNone/>
              <wp:docPr descr="Academic us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90718" y="3595533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vertAlign w:val="baseline"/>
                            </w:rPr>
                            <w:t xml:space="preserve">Academic use</w:t>
                          </w:r>
                        </w:p>
                      </w:txbxContent>
                    </wps:txbx>
                    <wps:bodyPr anchorCtr="0" anchor="t" bIns="0" lIns="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20090" cy="378460"/>
              <wp:effectExtent b="0" l="0" r="0" t="0"/>
              <wp:wrapNone/>
              <wp:docPr descr="Academic use" id="1" name="image1.png"/>
              <a:graphic>
                <a:graphicData uri="http://schemas.openxmlformats.org/drawingml/2006/picture">
                  <pic:pic>
                    <pic:nvPicPr>
                      <pic:cNvPr descr="Academic us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0090" cy="378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0x010100FE5020DB0D42D24C92E99D2BE7F51A2E</vt:lpwstr>
  </property>
</Properties>
</file>