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 LTVIP2025TMID43589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after="240" w:before="240" w:line="276" w:lineRule="auto"/>
              <w:rPr/>
            </w:pPr>
            <w:r w:rsidDel="00000000" w:rsidR="00000000" w:rsidRPr="00000000">
              <w:rPr>
                <w:rFonts w:ascii="Arial" w:cs="Arial" w:eastAsia="Arial" w:hAnsi="Arial"/>
                <w:sz w:val="20"/>
                <w:szCs w:val="20"/>
                <w:rtl w:val="0"/>
              </w:rPr>
              <w:t xml:space="preserve">Poultry Disease Classification for Health Management</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2.jpg"/>
            <a:graphic>
              <a:graphicData uri="http://schemas.openxmlformats.org/drawingml/2006/picture">
                <pic:pic>
                  <pic:nvPicPr>
                    <pic:cNvPr descr="Diagram&#10;&#10;Description automatically generated" id="0" name="image2.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wv6cGzI/ROn8VkGsPnO8eeDesw==">CgMxLjA4AHIhMVE2anloMk1DaHpNelQ1MkU1d2Z4UWN0WG00M0lPMjZV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