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LTVIP2025TMID43589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Poultry Disease Classification for Health Management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46493" cy="223767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493" cy="2237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b10omywdjj57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Architecture Overview: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architecture consists of three main components: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(User Interface)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(API + Model Inference)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 &amp; Storage</w:t>
        <w:br w:type="textWrapping"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Technology Stack:</w:t>
      </w:r>
    </w:p>
    <w:tbl>
      <w:tblPr>
        <w:tblStyle w:val="Table2"/>
        <w:tblW w:w="8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6695"/>
        <w:tblGridChange w:id="0">
          <w:tblGrid>
            <w:gridCol w:w="1760"/>
            <w:gridCol w:w="6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/ Tool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HTML, CSS, JavaScript, Bootstrap/Tailwind (for UI)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React.js (optional for better interactivity)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Python (Flask or Django for REST APIs)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TensorFlow / Keras (for Transfer Learning Model)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OpenCV (for image preprocessing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SQLite / MySQL (for storing user data, history, reports)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Firebase (optional for authentication)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 storage / Cloud (AWS S3, Google Cloud Storage for images)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Email/OTP-based verification with SMTP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Render / Vercel / Heroku / AWS (for hosting web app)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CloudWatch Logs (optional)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whr8v5kgaty4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Solution Architecture Diagram (Description):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Users access the web interface via browsers.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They upload poultry images through the frontend.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API receives the image and processes it using a Transfer Learning Model (ResNet, VGG, etc.).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model predicts whether the bird is healthy or identifies the disease.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backend returns the result, including the disease name, confidence score, and possible remedies.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data, prediction history, and reports are stored in a relational database (SQLite/MySQL).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Authentication handled via OTP or Email.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entire system is hosted on a cloud platform like Render or AWS.</w:t>
        <w:br w:type="textWrapping"/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fwf4YQZYPYWEf+g0amNKw8TnA==">CgMxLjAyDmguYjEwb215d2RqajU3Mg5oLndocjh2NWtnYXR5NDgAciExaVQtOV8wNkNXanU1dUYtbmxBNWZERERfT1JSSXJKUlY=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