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7DAE6" w14:textId="77777777" w:rsidR="00682D3E" w:rsidRDefault="00000000">
      <w:pPr>
        <w:pStyle w:val="Title"/>
      </w:pPr>
      <w:r>
        <w:t>Redshift to Databricks Migration Plan and Approach</w:t>
      </w:r>
    </w:p>
    <w:p w14:paraId="2D859A06" w14:textId="77777777" w:rsidR="00682D3E" w:rsidRDefault="00000000">
      <w:pPr>
        <w:pStyle w:val="Heading1"/>
      </w:pPr>
      <w:r>
        <w:t>Introduction</w:t>
      </w:r>
    </w:p>
    <w:p w14:paraId="7972A44E" w14:textId="77777777" w:rsidR="00682D3E" w:rsidRDefault="00000000">
      <w:r>
        <w:t>This document details the structured plan and approach for migrating from Amazon Redshift to Databricks. The objective is to ensure a seamless transition of data, procedures, and functions with minimal disruption to ongoing operations, leveraging Databricks' advanced analytics and processing capabilities.</w:t>
      </w:r>
    </w:p>
    <w:p w14:paraId="3E163328" w14:textId="77777777" w:rsidR="00682D3E" w:rsidRDefault="00000000">
      <w:pPr>
        <w:pStyle w:val="Heading1"/>
      </w:pPr>
      <w:r>
        <w:t>Objectives</w:t>
      </w:r>
    </w:p>
    <w:p w14:paraId="74B551E1" w14:textId="77777777" w:rsidR="00682D3E" w:rsidRDefault="00000000">
      <w:r>
        <w:t>- Migrate Data: Seamlessly transfer data from Redshift to Databricks.</w:t>
      </w:r>
      <w:r>
        <w:br/>
        <w:t>- Recreate Procedures: Recreate essential procedures and functions in Databricks.</w:t>
      </w:r>
      <w:r>
        <w:br/>
        <w:t>- Ensure Data Integrity: Maintain data integrity and consistency during migration.</w:t>
      </w:r>
      <w:r>
        <w:br/>
        <w:t>- Automate Migration: Develop automation processes to streamline migration tasks.</w:t>
      </w:r>
    </w:p>
    <w:p w14:paraId="6B132876" w14:textId="77777777" w:rsidR="00682D3E" w:rsidRDefault="00000000">
      <w:pPr>
        <w:pStyle w:val="Heading1"/>
      </w:pPr>
      <w:r>
        <w:t>Tools and Technologies</w:t>
      </w:r>
    </w:p>
    <w:p w14:paraId="59041D25" w14:textId="77777777" w:rsidR="00682D3E" w:rsidRDefault="00000000">
      <w:r>
        <w:t>- Ingestion Tools: Fivetran for efficient data extraction and transfer.</w:t>
      </w:r>
      <w:r>
        <w:br/>
        <w:t>- Storage: Proprietary storage with sharing mechanisms in Databricks.</w:t>
      </w:r>
      <w:r>
        <w:br/>
        <w:t>- Target Platform: Databricks on Delta Lake for optimized data storage and processing.</w:t>
      </w:r>
    </w:p>
    <w:p w14:paraId="0DDEEC09" w14:textId="77777777" w:rsidR="00682D3E" w:rsidRDefault="00000000">
      <w:pPr>
        <w:pStyle w:val="Heading1"/>
      </w:pPr>
      <w:r>
        <w:t>Migration Phases</w:t>
      </w:r>
    </w:p>
    <w:p w14:paraId="3C11D5B5" w14:textId="77777777" w:rsidR="00682D3E" w:rsidRDefault="00000000">
      <w:pPr>
        <w:pStyle w:val="Heading2"/>
      </w:pPr>
      <w:r>
        <w:t>Phase 1: Planning and Assessment</w:t>
      </w:r>
    </w:p>
    <w:p w14:paraId="32403C2F" w14:textId="0A69EA6A" w:rsidR="00205FC6" w:rsidRDefault="00000000" w:rsidP="00205FC6">
      <w:pPr>
        <w:pStyle w:val="ListParagraph"/>
        <w:numPr>
          <w:ilvl w:val="0"/>
          <w:numId w:val="10"/>
        </w:numPr>
      </w:pPr>
      <w:r>
        <w:t>Inventory Assessment: Identify and catalog all data, procedures, and functions in the Redshift environment.</w:t>
      </w:r>
    </w:p>
    <w:p w14:paraId="2AE92965" w14:textId="3A64A590" w:rsidR="00205FC6" w:rsidRDefault="00205FC6" w:rsidP="00205FC6">
      <w:pPr>
        <w:pStyle w:val="ListParagraph"/>
        <w:numPr>
          <w:ilvl w:val="1"/>
          <w:numId w:val="10"/>
        </w:numPr>
      </w:pPr>
      <w:r>
        <w:t>The types of workloads (ETL, BI, ingress/egress, etc.) and their size by warehouses and</w:t>
      </w:r>
      <w:r>
        <w:t xml:space="preserve"> </w:t>
      </w:r>
      <w:r>
        <w:t>databases</w:t>
      </w:r>
    </w:p>
    <w:p w14:paraId="541E3415" w14:textId="4D4B91E0" w:rsidR="00205FC6" w:rsidRDefault="00205FC6" w:rsidP="00205FC6">
      <w:pPr>
        <w:pStyle w:val="ListParagraph"/>
        <w:numPr>
          <w:ilvl w:val="1"/>
          <w:numId w:val="10"/>
        </w:numPr>
      </w:pPr>
      <w:r w:rsidRPr="00205FC6">
        <w:t>The scope of data and queries/workloads to be migrated</w:t>
      </w:r>
    </w:p>
    <w:p w14:paraId="0697DA47" w14:textId="021F2166" w:rsidR="00205FC6" w:rsidRDefault="00205FC6" w:rsidP="00205FC6">
      <w:pPr>
        <w:pStyle w:val="ListParagraph"/>
        <w:numPr>
          <w:ilvl w:val="1"/>
          <w:numId w:val="10"/>
        </w:numPr>
      </w:pPr>
      <w:r w:rsidRPr="00205FC6">
        <w:t>The upstream and downstream technologies and applications involved in the architectur</w:t>
      </w:r>
      <w:r>
        <w:t>e</w:t>
      </w:r>
    </w:p>
    <w:p w14:paraId="6161DDFE" w14:textId="3001F00F" w:rsidR="00205FC6" w:rsidRDefault="00205FC6" w:rsidP="00205FC6">
      <w:pPr>
        <w:pStyle w:val="ListParagraph"/>
        <w:numPr>
          <w:ilvl w:val="1"/>
          <w:numId w:val="10"/>
        </w:numPr>
      </w:pPr>
      <w:r w:rsidRPr="00205FC6">
        <w:t>The current security setup and protocols</w:t>
      </w:r>
    </w:p>
    <w:p w14:paraId="592859C8" w14:textId="2C4031EB" w:rsidR="00205FC6" w:rsidRDefault="00205FC6" w:rsidP="00205FC6">
      <w:pPr>
        <w:pStyle w:val="ListParagraph"/>
        <w:numPr>
          <w:ilvl w:val="1"/>
          <w:numId w:val="10"/>
        </w:numPr>
      </w:pPr>
      <w:r w:rsidRPr="00205FC6">
        <w:t>Estimates for infrastructure costs</w:t>
      </w:r>
    </w:p>
    <w:p w14:paraId="46F2D350" w14:textId="77777777" w:rsidR="00205FC6" w:rsidRDefault="00000000" w:rsidP="00205FC6">
      <w:pPr>
        <w:pStyle w:val="ListParagraph"/>
        <w:numPr>
          <w:ilvl w:val="0"/>
          <w:numId w:val="10"/>
        </w:numPr>
      </w:pPr>
      <w:r>
        <w:t>Requirements Gathering: Define the technical and business requirements for the Databricks environment.</w:t>
      </w:r>
    </w:p>
    <w:p w14:paraId="134062B0" w14:textId="06BACA62" w:rsidR="00682D3E" w:rsidRDefault="00000000" w:rsidP="00205FC6">
      <w:pPr>
        <w:pStyle w:val="ListParagraph"/>
        <w:numPr>
          <w:ilvl w:val="0"/>
          <w:numId w:val="10"/>
        </w:numPr>
      </w:pPr>
      <w:r>
        <w:t>Gap Analysis: Identify and address gaps between Redshift and Databricks capabilities, such as handling stored procedures or user-defined functions.</w:t>
      </w:r>
    </w:p>
    <w:p w14:paraId="2816BCED" w14:textId="77777777" w:rsidR="00682D3E" w:rsidRDefault="00000000">
      <w:pPr>
        <w:pStyle w:val="Heading2"/>
      </w:pPr>
      <w:r>
        <w:lastRenderedPageBreak/>
        <w:t>Phase 2: Data Migration</w:t>
      </w:r>
    </w:p>
    <w:p w14:paraId="4EB9E0C5" w14:textId="77777777" w:rsidR="00A040EE" w:rsidRPr="00A040EE" w:rsidRDefault="00A040EE" w:rsidP="00A040EE"/>
    <w:p w14:paraId="7186B790" w14:textId="77777777" w:rsidR="00A040EE" w:rsidRDefault="00000000" w:rsidP="00A040EE">
      <w:r>
        <w:t xml:space="preserve">Data Extraction: Utilize </w:t>
      </w:r>
      <w:proofErr w:type="spellStart"/>
      <w:r>
        <w:t>Fivetran</w:t>
      </w:r>
      <w:proofErr w:type="spellEnd"/>
      <w:r>
        <w:t xml:space="preserve"> for data extraction from Redshift, ensuring minimal downtime.</w:t>
      </w:r>
    </w:p>
    <w:p w14:paraId="01383DF3" w14:textId="03A976A9" w:rsidR="00A040EE" w:rsidRDefault="00000000" w:rsidP="00A040EE">
      <w:r>
        <w:t>Data Transformation: Transform data to conform with Databricks' schema and data structures.</w:t>
      </w:r>
    </w:p>
    <w:p w14:paraId="0B5A926A" w14:textId="6052A684" w:rsidR="00682D3E" w:rsidRDefault="00000000" w:rsidP="00A040EE">
      <w:r>
        <w:t>Data Loading: Load transformed data into Databricks, ensuring optimal partitioning and storage formats (e.g., Delta Lake).</w:t>
      </w:r>
    </w:p>
    <w:p w14:paraId="15B83AB0" w14:textId="77777777" w:rsidR="00A040EE" w:rsidRDefault="00A040EE" w:rsidP="00A040EE">
      <w:r>
        <w:t>When migrating data out of Amazon Redshift, there are key questions that need to be</w:t>
      </w:r>
    </w:p>
    <w:p w14:paraId="57B02EB4" w14:textId="77777777" w:rsidR="00A040EE" w:rsidRDefault="00A040EE" w:rsidP="00A040EE">
      <w:r>
        <w:t>answered. Some of these could include:</w:t>
      </w:r>
    </w:p>
    <w:p w14:paraId="1CFC9525" w14:textId="4EECDEDF" w:rsidR="00A040EE" w:rsidRDefault="00A040EE" w:rsidP="00A040EE">
      <w:r>
        <w:t>What is the target design for the tables being migrated?</w:t>
      </w:r>
    </w:p>
    <w:p w14:paraId="20F2798B" w14:textId="56A35472" w:rsidR="00A040EE" w:rsidRDefault="00A040EE" w:rsidP="00A040EE">
      <w:r>
        <w:t>Should the destination retain the same hierarchy of catalogs, databases, schemas, tables?</w:t>
      </w:r>
    </w:p>
    <w:p w14:paraId="3F1B5374" w14:textId="0B584612" w:rsidR="00A040EE" w:rsidRDefault="00A040EE" w:rsidP="00A040EE">
      <w:r>
        <w:t>Should there be any cleanup of duplicated data sets or organization of the existing data</w:t>
      </w:r>
      <w:r>
        <w:t xml:space="preserve"> f</w:t>
      </w:r>
      <w:r>
        <w:t>ootprint in Amazon Redshift?</w:t>
      </w:r>
    </w:p>
    <w:p w14:paraId="078C83C0" w14:textId="34A70BE2" w:rsidR="00C1396C" w:rsidRDefault="00C1396C" w:rsidP="00A040EE">
      <w:r>
        <w:fldChar w:fldCharType="begin"/>
      </w:r>
      <w:r>
        <w:instrText xml:space="preserve"> INCLUDEPICTURE "https://files.oaiusercontent.com/file-N4ltzxojSslj8rthOWmDIHw9?se=2024-08-28T18%3A09%3A13Z&amp;sp=r&amp;sv=2024-08-04&amp;sr=b&amp;rscc=max-age%3D299%2C%20immutable%2C%20private&amp;rscd=attachment%3B%20filename%3Dimage.png&amp;sig=Dnj/faGbJx%2BO0f6Ae7MtF1mVkjIkVFJMDe9Szd%2BvPmc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7F9A3F" wp14:editId="454D1EC1">
            <wp:extent cx="5486400" cy="2392680"/>
            <wp:effectExtent l="0" t="0" r="0" b="0"/>
            <wp:docPr id="1131553200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20D6AE" w14:textId="2A1CE502" w:rsidR="00A040EE" w:rsidRPr="00A040EE" w:rsidRDefault="00000000" w:rsidP="00C1396C">
      <w:pPr>
        <w:pStyle w:val="Heading2"/>
      </w:pPr>
      <w:r>
        <w:t>Phase 3: Procedures and Functions Migration</w:t>
      </w:r>
    </w:p>
    <w:p w14:paraId="672C48A4" w14:textId="77777777" w:rsidR="00682D3E" w:rsidRDefault="00000000">
      <w:r>
        <w:t>1. Simple Procedures and Functions: Migrate and test simple procedures and functions in Databricks, refactoring as necessary.</w:t>
      </w:r>
      <w:r>
        <w:br/>
        <w:t>2. Medium Complexity Procedures: Recreate medium complexity procedures, optimizing for Databricks' distributed architecture.</w:t>
      </w:r>
      <w:r>
        <w:br/>
        <w:t>3. Complex Procedures: Re-engineer complex procedures to leverage Databricks' processing power and advanced capabilities.</w:t>
      </w:r>
    </w:p>
    <w:p w14:paraId="5EF1F91B" w14:textId="2BEFD075" w:rsidR="00A040EE" w:rsidRPr="00A040EE" w:rsidRDefault="00000000" w:rsidP="00C1396C">
      <w:pPr>
        <w:pStyle w:val="Heading2"/>
      </w:pPr>
      <w:r>
        <w:lastRenderedPageBreak/>
        <w:t>Phase 4: Testing and Validation</w:t>
      </w:r>
    </w:p>
    <w:p w14:paraId="747071C5" w14:textId="77777777" w:rsidR="00682D3E" w:rsidRDefault="00000000">
      <w:r>
        <w:t>1. Data Validation: Compare and validate data between Redshift and Databricks to ensure accuracy and consistency.</w:t>
      </w:r>
      <w:r>
        <w:br/>
        <w:t>2. Functionality Testing: Rigorously test all recreated procedures and functions to confirm they perform as expected.</w:t>
      </w:r>
      <w:r>
        <w:br/>
        <w:t>3. Performance Testing: Benchmark Databricks performance, ensuring it meets or exceeds Redshift's performance metrics.</w:t>
      </w:r>
    </w:p>
    <w:p w14:paraId="18C97793" w14:textId="77777777" w:rsidR="00682D3E" w:rsidRDefault="00000000">
      <w:pPr>
        <w:pStyle w:val="Heading2"/>
      </w:pPr>
      <w:r>
        <w:t>Phase 5: Automation</w:t>
      </w:r>
    </w:p>
    <w:p w14:paraId="03FCF030" w14:textId="77777777" w:rsidR="00682D3E" w:rsidRDefault="00000000">
      <w:r>
        <w:t>1. Automation Scripts: Develop robust scripts for automating the migration process, reducing manual intervention.</w:t>
      </w:r>
      <w:r>
        <w:br/>
        <w:t>2. CI/CD Integration: Integrate migration scripts into the CI/CD pipeline for continuous deployment and testing.</w:t>
      </w:r>
    </w:p>
    <w:p w14:paraId="53470ADA" w14:textId="758289DD" w:rsidR="00A040EE" w:rsidRPr="00A040EE" w:rsidRDefault="00000000" w:rsidP="00C1396C">
      <w:pPr>
        <w:pStyle w:val="Heading2"/>
      </w:pPr>
      <w:r>
        <w:t>Phase 6: Deployment and Monitoring</w:t>
      </w:r>
    </w:p>
    <w:p w14:paraId="53F047D8" w14:textId="77777777" w:rsidR="00682D3E" w:rsidRDefault="00000000">
      <w:r>
        <w:t>1. Deployment: Roll out the migrated data, procedures, and functions to the production Databricks environment.</w:t>
      </w:r>
      <w:r>
        <w:br/>
        <w:t>2. Monitoring: Continuously monitor the Databricks environment for any issues post-migration, ensuring smooth operations.</w:t>
      </w:r>
    </w:p>
    <w:p w14:paraId="44010196" w14:textId="77777777" w:rsidR="00682D3E" w:rsidRDefault="00000000">
      <w:pPr>
        <w:pStyle w:val="Heading1"/>
      </w:pPr>
      <w:r>
        <w:t>Tangible Outcomes</w:t>
      </w:r>
    </w:p>
    <w:p w14:paraId="75A6A258" w14:textId="77777777" w:rsidR="00682D3E" w:rsidRDefault="00000000">
      <w:r>
        <w:t>- Successful Data Migration: Complete migration of data, procedures, and functions to Databricks.</w:t>
      </w:r>
      <w:r>
        <w:br/>
        <w:t>- Automation Efficiency: Streamlined migration process through automation, reducing manual effort.</w:t>
      </w:r>
      <w:r>
        <w:br/>
        <w:t>- Enhanced Performance: Improved performance and scalability in the Databricks environment.</w:t>
      </w:r>
    </w:p>
    <w:p w14:paraId="14AEF56B" w14:textId="77777777" w:rsidR="00682D3E" w:rsidRDefault="00000000">
      <w:pPr>
        <w:pStyle w:val="Heading1"/>
      </w:pPr>
      <w:r>
        <w:t>Key Considerations for Optimizing Performance</w:t>
      </w:r>
    </w:p>
    <w:p w14:paraId="145175FF" w14:textId="77777777" w:rsidR="00205FC6" w:rsidRDefault="00000000" w:rsidP="00205FC6">
      <w:r w:rsidRPr="00205FC6">
        <w:rPr>
          <w:b/>
          <w:bCs/>
        </w:rPr>
        <w:t>Data Partitioning and Clustering:</w:t>
      </w:r>
      <w:r>
        <w:t xml:space="preserve"> Optimize query performance through effective partitioning and clustering strategies in Databricks, leveraging Delta Lake.</w:t>
      </w:r>
    </w:p>
    <w:p w14:paraId="7F996357" w14:textId="24E97D3C" w:rsidR="00205FC6" w:rsidRDefault="00000000" w:rsidP="00205FC6">
      <w:r w:rsidRPr="00205FC6">
        <w:rPr>
          <w:b/>
          <w:bCs/>
        </w:rPr>
        <w:t>Data Transformation and Cleaning:</w:t>
      </w:r>
      <w:r>
        <w:t xml:space="preserve"> Ensure data quality with thorough transformations and cleaning during the migration process.</w:t>
      </w:r>
    </w:p>
    <w:p w14:paraId="330E798E" w14:textId="5BEBB7B4" w:rsidR="00205FC6" w:rsidRDefault="00000000" w:rsidP="00205FC6">
      <w:r w:rsidRPr="00205FC6">
        <w:rPr>
          <w:b/>
          <w:bCs/>
        </w:rPr>
        <w:t>Efficient Data Loading:</w:t>
      </w:r>
      <w:r>
        <w:t xml:space="preserve"> Use parallel data loading techniques and optimize Fivetran configurations for efficient data transfer.</w:t>
      </w:r>
    </w:p>
    <w:p w14:paraId="5D6CB8D1" w14:textId="7B0A2672" w:rsidR="00205FC6" w:rsidRDefault="00000000" w:rsidP="00205FC6">
      <w:r w:rsidRPr="00205FC6">
        <w:rPr>
          <w:b/>
          <w:bCs/>
        </w:rPr>
        <w:t>Resource Allocation:</w:t>
      </w:r>
      <w:r>
        <w:t xml:space="preserve"> Allocate appropriate compute resources in Databricks, adjusting as needed based on workload demands.</w:t>
      </w:r>
    </w:p>
    <w:p w14:paraId="3D82AD99" w14:textId="70849C03" w:rsidR="00205FC6" w:rsidRDefault="00205FC6" w:rsidP="00205FC6">
      <w:r w:rsidRPr="00205FC6">
        <w:rPr>
          <w:b/>
          <w:bCs/>
        </w:rPr>
        <w:t>I</w:t>
      </w:r>
      <w:r w:rsidR="00000000" w:rsidRPr="00205FC6">
        <w:rPr>
          <w:b/>
          <w:bCs/>
        </w:rPr>
        <w:t>ndexing and Caching:</w:t>
      </w:r>
      <w:r w:rsidR="00000000">
        <w:t xml:space="preserve"> Implement indexing strategies and caching mechanisms for faster data retrieval.</w:t>
      </w:r>
    </w:p>
    <w:p w14:paraId="52E0AFC2" w14:textId="22F0D202" w:rsidR="00205FC6" w:rsidRDefault="00000000" w:rsidP="00205FC6">
      <w:r w:rsidRPr="00205FC6">
        <w:rPr>
          <w:b/>
          <w:bCs/>
        </w:rPr>
        <w:lastRenderedPageBreak/>
        <w:t>Code Optimization:</w:t>
      </w:r>
      <w:r>
        <w:t xml:space="preserve"> Refactor SQL queries and Spark jobs to harness Databricks' distributed computing power, reducing execution time.</w:t>
      </w:r>
    </w:p>
    <w:p w14:paraId="29F8FDE4" w14:textId="2FCE648D" w:rsidR="00205FC6" w:rsidRDefault="00000000" w:rsidP="00205FC6">
      <w:r w:rsidRPr="00205FC6">
        <w:rPr>
          <w:b/>
          <w:bCs/>
        </w:rPr>
        <w:t>Testing and Validation:</w:t>
      </w:r>
      <w:r>
        <w:t xml:space="preserve"> Perform extensive testing to validate data accuracy and performance, addressing bottlenecks identified during testing.</w:t>
      </w:r>
    </w:p>
    <w:p w14:paraId="2D937530" w14:textId="52C67F9A" w:rsidR="00205FC6" w:rsidRDefault="00000000" w:rsidP="00205FC6">
      <w:r w:rsidRPr="00205FC6">
        <w:rPr>
          <w:b/>
          <w:bCs/>
        </w:rPr>
        <w:t>Monitoring and Tuning:</w:t>
      </w:r>
      <w:r>
        <w:t xml:space="preserve"> Utilize Databricks' monitoring tools to track performance and apply necessary optimizations post-migration.</w:t>
      </w:r>
    </w:p>
    <w:p w14:paraId="01AF06C4" w14:textId="0EC1DE82" w:rsidR="00205FC6" w:rsidRDefault="00000000" w:rsidP="00205FC6">
      <w:r w:rsidRPr="00205FC6">
        <w:rPr>
          <w:b/>
          <w:bCs/>
        </w:rPr>
        <w:t>Data Compression:</w:t>
      </w:r>
      <w:r>
        <w:t xml:space="preserve"> Employ data compression techniques to minimize storage costs and enhance I/O performance.</w:t>
      </w:r>
    </w:p>
    <w:p w14:paraId="1709CF7B" w14:textId="273E08DA" w:rsidR="00682D3E" w:rsidRDefault="00000000" w:rsidP="00205FC6">
      <w:r w:rsidRPr="00205FC6">
        <w:rPr>
          <w:b/>
          <w:bCs/>
        </w:rPr>
        <w:t>Incremental Data Migration:</w:t>
      </w:r>
      <w:r>
        <w:t xml:space="preserve"> Consider incremental migration techniques to ensure data consistency and minimize downtime, using Delta Lake for efficient updates.</w:t>
      </w:r>
    </w:p>
    <w:p w14:paraId="0C1FA4CE" w14:textId="1F9A6C64" w:rsidR="00205FC6" w:rsidRDefault="00205FC6" w:rsidP="00205FC6">
      <w:pPr>
        <w:pStyle w:val="Heading1"/>
      </w:pPr>
      <w:r w:rsidRPr="00205FC6">
        <w:t>AMAZON REDSHIFT PROFILER</w:t>
      </w:r>
    </w:p>
    <w:p w14:paraId="778ADFDB" w14:textId="4B1ADB15" w:rsidR="00205FC6" w:rsidRDefault="00205FC6" w:rsidP="00205FC6">
      <w:r>
        <w:t>The Amazon Redshift Profiler reads system views and catalog tables (e.g., PG_TABLE_DEF) and</w:t>
      </w:r>
      <w:r>
        <w:t xml:space="preserve"> </w:t>
      </w:r>
      <w:r>
        <w:t>returns insights such as workload types, long-running ETL queries and user access patterns.</w:t>
      </w:r>
      <w:r>
        <w:t xml:space="preserve"> </w:t>
      </w:r>
      <w:r>
        <w:t>The profiler classifies queries into T-shirt sizes for complexity, evaluates function calls for</w:t>
      </w:r>
      <w:r>
        <w:t xml:space="preserve"> </w:t>
      </w:r>
      <w:r>
        <w:t>compatibility, and extracts other metadata information to aid with the data migration. This</w:t>
      </w:r>
      <w:r>
        <w:t xml:space="preserve"> </w:t>
      </w:r>
      <w:r>
        <w:t>analysis provides guidance on identifying databases and pipelines that contribute to high</w:t>
      </w:r>
      <w:r>
        <w:t xml:space="preserve"> </w:t>
      </w:r>
      <w:r>
        <w:t>costs and complexity. The results assist in workload prioritization and migration execution</w:t>
      </w:r>
      <w:r>
        <w:t xml:space="preserve"> </w:t>
      </w:r>
      <w:r>
        <w:t>planning. Work with your Databricks representative to get access to the Profiler.</w:t>
      </w:r>
    </w:p>
    <w:p w14:paraId="128EC338" w14:textId="77777777" w:rsidR="00814861" w:rsidRDefault="00814861" w:rsidP="00205FC6"/>
    <w:p w14:paraId="07350EF0" w14:textId="198ABFD7" w:rsidR="00814861" w:rsidRDefault="00814861" w:rsidP="00205FC6">
      <w:r w:rsidRPr="00205FC6">
        <w:drawing>
          <wp:inline distT="0" distB="0" distL="0" distR="0" wp14:anchorId="7AEE6CD9" wp14:editId="6402F39E">
            <wp:extent cx="5486400" cy="1864995"/>
            <wp:effectExtent l="0" t="0" r="0" b="1905"/>
            <wp:docPr id="536946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626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162" w14:textId="77777777" w:rsidR="00814861" w:rsidRDefault="00814861" w:rsidP="00205FC6"/>
    <w:p w14:paraId="6DE5D4DB" w14:textId="47D3D149" w:rsidR="00814861" w:rsidRDefault="00814861" w:rsidP="00EF668C">
      <w:pPr>
        <w:pStyle w:val="Heading1"/>
      </w:pPr>
      <w:r w:rsidRPr="00814861">
        <w:t>Redshift vs. Databricks Comparison</w:t>
      </w:r>
    </w:p>
    <w:tbl>
      <w:tblPr>
        <w:tblpPr w:leftFromText="180" w:rightFromText="180" w:vertAnchor="text" w:horzAnchor="margin" w:tblpY="2376"/>
        <w:tblW w:w="87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881"/>
        <w:gridCol w:w="3569"/>
      </w:tblGrid>
      <w:tr w:rsidR="00814861" w14:paraId="16D52872" w14:textId="77777777" w:rsidTr="00814861">
        <w:trPr>
          <w:trHeight w:val="400"/>
        </w:trPr>
        <w:tc>
          <w:tcPr>
            <w:tcW w:w="2310" w:type="dxa"/>
            <w:shd w:val="clear" w:color="auto" w:fill="608693"/>
          </w:tcPr>
          <w:p w14:paraId="1AE06A09" w14:textId="77777777" w:rsidR="00814861" w:rsidRDefault="00814861" w:rsidP="00814861">
            <w:pPr>
              <w:pStyle w:val="TableParagraph"/>
              <w:spacing w:before="120"/>
              <w:ind w:left="300"/>
              <w:rPr>
                <w:sz w:val="14"/>
              </w:rPr>
            </w:pPr>
            <w:r>
              <w:rPr>
                <w:color w:val="FFFFFF"/>
                <w:spacing w:val="10"/>
                <w:sz w:val="14"/>
              </w:rPr>
              <w:t>OBJ</w:t>
            </w:r>
            <w:r>
              <w:rPr>
                <w:color w:val="FFFFFF"/>
                <w:spacing w:val="-15"/>
                <w:sz w:val="14"/>
              </w:rPr>
              <w:t xml:space="preserve"> </w:t>
            </w:r>
            <w:r>
              <w:rPr>
                <w:color w:val="FFFFFF"/>
                <w:spacing w:val="10"/>
                <w:sz w:val="14"/>
              </w:rPr>
              <w:t>ECTS/</w:t>
            </w:r>
            <w:r>
              <w:rPr>
                <w:color w:val="FFFFFF"/>
                <w:spacing w:val="-16"/>
                <w:sz w:val="14"/>
              </w:rPr>
              <w:t xml:space="preserve"> </w:t>
            </w:r>
            <w:r>
              <w:rPr>
                <w:color w:val="FFFFFF"/>
                <w:spacing w:val="10"/>
                <w:sz w:val="14"/>
              </w:rPr>
              <w:t>WOR</w:t>
            </w:r>
            <w:r>
              <w:rPr>
                <w:color w:val="FFFFFF"/>
                <w:spacing w:val="-1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K</w:t>
            </w:r>
            <w:r>
              <w:rPr>
                <w:color w:val="FFFFFF"/>
                <w:spacing w:val="-17"/>
                <w:sz w:val="14"/>
              </w:rPr>
              <w:t xml:space="preserve"> </w:t>
            </w:r>
            <w:r>
              <w:rPr>
                <w:color w:val="FFFFFF"/>
                <w:spacing w:val="-4"/>
                <w:sz w:val="14"/>
              </w:rPr>
              <w:t>LOAD</w:t>
            </w:r>
          </w:p>
        </w:tc>
        <w:tc>
          <w:tcPr>
            <w:tcW w:w="2881" w:type="dxa"/>
            <w:shd w:val="clear" w:color="auto" w:fill="608693"/>
          </w:tcPr>
          <w:p w14:paraId="2E509EC8" w14:textId="77777777" w:rsidR="00814861" w:rsidRDefault="00814861" w:rsidP="00814861">
            <w:pPr>
              <w:pStyle w:val="TableParagraph"/>
              <w:spacing w:before="120"/>
              <w:ind w:left="250"/>
              <w:rPr>
                <w:sz w:val="14"/>
              </w:rPr>
            </w:pPr>
            <w:r>
              <w:rPr>
                <w:color w:val="FFFFFF"/>
                <w:spacing w:val="12"/>
                <w:sz w:val="14"/>
              </w:rPr>
              <w:t>AMA</w:t>
            </w:r>
            <w:r>
              <w:rPr>
                <w:color w:val="FFFFFF"/>
                <w:spacing w:val="-18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ZO</w:t>
            </w:r>
            <w:r>
              <w:rPr>
                <w:color w:val="FFFFFF"/>
                <w:spacing w:val="-18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N</w:t>
            </w:r>
            <w:r>
              <w:rPr>
                <w:color w:val="FFFFFF"/>
                <w:spacing w:val="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</w:t>
            </w:r>
            <w:r>
              <w:rPr>
                <w:color w:val="FFFFFF"/>
                <w:spacing w:val="-19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E</w:t>
            </w:r>
            <w:r>
              <w:rPr>
                <w:color w:val="FFFFFF"/>
                <w:spacing w:val="-18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D</w:t>
            </w:r>
            <w:r>
              <w:rPr>
                <w:color w:val="FFFFFF"/>
                <w:spacing w:val="-20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</w:t>
            </w:r>
            <w:r>
              <w:rPr>
                <w:color w:val="FFFFFF"/>
                <w:spacing w:val="-18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H</w:t>
            </w:r>
            <w:r>
              <w:rPr>
                <w:color w:val="FFFFFF"/>
                <w:spacing w:val="-17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</w:t>
            </w:r>
            <w:r>
              <w:rPr>
                <w:color w:val="FFFFFF"/>
                <w:spacing w:val="-17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F</w:t>
            </w:r>
            <w:r>
              <w:rPr>
                <w:color w:val="FFFFFF"/>
                <w:spacing w:val="-17"/>
                <w:sz w:val="14"/>
              </w:rPr>
              <w:t xml:space="preserve"> </w:t>
            </w:r>
            <w:r>
              <w:rPr>
                <w:color w:val="FFFFFF"/>
                <w:spacing w:val="-10"/>
                <w:sz w:val="14"/>
              </w:rPr>
              <w:t>T</w:t>
            </w:r>
          </w:p>
        </w:tc>
        <w:tc>
          <w:tcPr>
            <w:tcW w:w="3569" w:type="dxa"/>
            <w:shd w:val="clear" w:color="auto" w:fill="608693"/>
          </w:tcPr>
          <w:p w14:paraId="65E82B61" w14:textId="77777777" w:rsidR="00814861" w:rsidRDefault="00814861" w:rsidP="00814861">
            <w:pPr>
              <w:pStyle w:val="TableParagraph"/>
              <w:spacing w:before="120"/>
              <w:ind w:left="268"/>
              <w:rPr>
                <w:sz w:val="14"/>
              </w:rPr>
            </w:pPr>
            <w:r>
              <w:rPr>
                <w:color w:val="FFFFFF"/>
                <w:sz w:val="14"/>
              </w:rPr>
              <w:t>DATA</w:t>
            </w:r>
            <w:r>
              <w:rPr>
                <w:color w:val="FFFFFF"/>
                <w:spacing w:val="-1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B</w:t>
            </w:r>
            <w:r>
              <w:rPr>
                <w:color w:val="FFFFFF"/>
                <w:spacing w:val="-1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</w:t>
            </w:r>
            <w:r>
              <w:rPr>
                <w:color w:val="FFFFFF"/>
                <w:spacing w:val="-1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</w:t>
            </w:r>
            <w:r>
              <w:rPr>
                <w:color w:val="FFFFFF"/>
                <w:spacing w:val="-1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</w:t>
            </w:r>
            <w:r>
              <w:rPr>
                <w:color w:val="FFFFFF"/>
                <w:spacing w:val="-16"/>
                <w:sz w:val="14"/>
              </w:rPr>
              <w:t xml:space="preserve"> </w:t>
            </w:r>
            <w:r>
              <w:rPr>
                <w:color w:val="FFFFFF"/>
                <w:spacing w:val="-5"/>
                <w:sz w:val="14"/>
              </w:rPr>
              <w:t>KS</w:t>
            </w:r>
          </w:p>
        </w:tc>
      </w:tr>
      <w:tr w:rsidR="00814861" w14:paraId="25720339" w14:textId="77777777" w:rsidTr="00814861">
        <w:trPr>
          <w:trHeight w:val="1668"/>
        </w:trPr>
        <w:tc>
          <w:tcPr>
            <w:tcW w:w="2310" w:type="dxa"/>
            <w:shd w:val="clear" w:color="auto" w:fill="F8F7F4"/>
          </w:tcPr>
          <w:p w14:paraId="0A7D48BA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035BBA9A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Compute</w:t>
            </w:r>
          </w:p>
        </w:tc>
        <w:tc>
          <w:tcPr>
            <w:tcW w:w="2881" w:type="dxa"/>
            <w:shd w:val="clear" w:color="auto" w:fill="F8F7F4"/>
          </w:tcPr>
          <w:p w14:paraId="71124DCE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63FC9F3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sz w:val="15"/>
              </w:rPr>
              <w:t>Amazon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Redshift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Clusters</w:t>
            </w:r>
          </w:p>
        </w:tc>
        <w:tc>
          <w:tcPr>
            <w:tcW w:w="3569" w:type="dxa"/>
            <w:shd w:val="clear" w:color="auto" w:fill="F8F7F4"/>
          </w:tcPr>
          <w:p w14:paraId="383361B2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2637AB27" w14:textId="77777777" w:rsidR="00814861" w:rsidRDefault="00814861" w:rsidP="00814861">
            <w:pPr>
              <w:pStyle w:val="TableParagraph"/>
              <w:spacing w:line="283" w:lineRule="auto"/>
              <w:ind w:left="268" w:right="879"/>
              <w:rPr>
                <w:sz w:val="15"/>
              </w:rPr>
            </w:pPr>
            <w:r>
              <w:rPr>
                <w:sz w:val="15"/>
              </w:rPr>
              <w:t>Databricks Clusters optimized for</w:t>
            </w:r>
            <w:r>
              <w:rPr>
                <w:spacing w:val="8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workload types with a runtime:</w:t>
            </w:r>
          </w:p>
          <w:p w14:paraId="40ADC791" w14:textId="77777777" w:rsidR="00814861" w:rsidRDefault="00814861" w:rsidP="00814861">
            <w:pPr>
              <w:pStyle w:val="TableParagraph"/>
              <w:spacing w:before="120" w:line="283" w:lineRule="auto"/>
              <w:ind w:left="399" w:right="218" w:hanging="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75A69540" wp14:editId="12B89DC8">
                      <wp:simplePos x="0" y="0"/>
                      <wp:positionH relativeFrom="column">
                        <wp:posOffset>170794</wp:posOffset>
                      </wp:positionH>
                      <wp:positionV relativeFrom="paragraph">
                        <wp:posOffset>119560</wp:posOffset>
                      </wp:positionV>
                      <wp:extent cx="31750" cy="3175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31750"/>
                                <a:chOff x="0" y="0"/>
                                <a:chExt cx="31750" cy="3175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31750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31750">
                                      <a:moveTo>
                                        <a:pt x="317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31750" y="3175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2B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5A7B10" id="Group 86" o:spid="_x0000_s1026" style="position:absolute;margin-left:13.45pt;margin-top:9.4pt;width:2.5pt;height:2.5pt;z-index:251659264;mso-wrap-distance-left:0;mso-wrap-distance-right:0" coordsize="31750,31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+mmXbAIAAOkFAAAOAAAAZHJzL2Uyb0RvYy54bWykVE1v2zAMvQ/YfxB0X51m6FoYdYq1XYMB&#13;&#10;RVegKXZWZPkDk0WNUuL034+SLcdogQHrLvaTSFHk4xMvrw6dZnuFrgVT8NOTBWfKSChbUxf8eXP3&#13;&#10;6YIz54UphQajCv6iHL9affxw2dtcLaEBXSpkFMS4vLcFb7y3eZY52ahOuBOwypCxAuyEpyXWWYmi&#13;&#10;p+idzpaLxZesBywtglTO0e7tYOSrGL+qlPQ/qsopz3TBKTcfvxi/2/DNVpcir1HYppVjGuIdWXSi&#13;&#10;NXTpFOpWeMF22L4J1bUSwUHlTyR0GVRVK1Wsgao5XbyqZo2ws7GWOu9rO9FE1L7i6d1h5cN+jfbJ&#13;&#10;PuKQPcF7kL8c8ZL1ts7n9rCuj86HCrtwiIpgh8joy8SoOngmafPz6fkZ0S7JMsDIt2yoKW/OyObb&#13;&#10;X05lIh8ujGlNafSWdOOO1Lj/o+apEVZFxl0o/RFZWxb84pwzIzqS73pUCu1QJeFy8grsjSs3Evle&#13;&#10;bqYqRS53zq8VRIrF/t75SF1dJiSahOTBJIgk+CB1HaXuOSOpI2ck9e0gdSt8OBf6FiDrU2NYk1Cw&#13;&#10;dbBXG4hePjRq7GNqMKV59NBm7kndnnklW/rbGG3wmQRB0ZI9/Qe/463/4hsf9Sym1OAUkUdboeQJ&#13;&#10;RBpoc060A92Wd63WoXSH9fZGI9sLYvT6Znm9PAsk0pGZG8nR5UPbA9pC+UKq6UknBXe/dwIVZ/q7&#13;&#10;IV2G8ZMAJrBNAL2+gTikIuvo/ObwU6BllmDBPb2oB0jyFHlSRChq8g0nDXzdeajaIJeY25DRuKCn&#13;&#10;ElGcJ7GUcfaFgTVfR6/jhF79AQAA//8DAFBLAwQUAAYACAAAACEABZ6uYuEAAAAMAQAADwAAAGRy&#13;&#10;cy9kb3ducmV2LnhtbExPy2rDMBC8F/oPYgu9NbJjGlzHcgjp4xQKTQohN8Xa2CbWyliK7fx9t6f2&#13;&#10;sjAzu7Mz+WqyrRiw940jBfEsAoFUOtNQpeB7//6UgvBBk9GtI1RwQw+r4v4u15lxI33hsAuVYBPy&#13;&#10;mVZQh9BlUvqyRqv9zHVIrJ1db3Vg2FfS9Hpkc9vKeRQtpNUN8Ydad7ipsbzsrlbBx6jHdRK/DdvL&#13;&#10;eXM77p8/D9sYlXp8mF6XPNZLEAGn8HcBvx04PxQc7OSuZLxoFcwXL7zJfMo1WE9ixifmkxRkkcv/&#13;&#10;JYofAAAA//8DAFBLAQItABQABgAIAAAAIQC2gziS/gAAAOEBAAATAAAAAAAAAAAAAAAAAAAAAABb&#13;&#10;Q29udGVudF9UeXBlc10ueG1sUEsBAi0AFAAGAAgAAAAhADj9If/WAAAAlAEAAAsAAAAAAAAAAAAA&#13;&#10;AAAALwEAAF9yZWxzLy5yZWxzUEsBAi0AFAAGAAgAAAAhALf6aZdsAgAA6QUAAA4AAAAAAAAAAAAA&#13;&#10;AAAALgIAAGRycy9lMm9Eb2MueG1sUEsBAi0AFAAGAAgAAAAhAAWermLhAAAADAEAAA8AAAAAAAAA&#13;&#10;AAAAAAAAxgQAAGRycy9kb3ducmV2LnhtbFBLBQYAAAAABAAEAPMAAADUBQAAAAA=&#13;&#10;">
                      <v:shape id="Graphic 87" o:spid="_x0000_s1027" style="position:absolute;width:31750;height:31750;visibility:visible;mso-wrap-style:square;v-text-anchor:top" coordsize="31750,3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PzhygAAAOAAAAAPAAAAZHJzL2Rvd25yZXYueG1sRI9bawIx&#13;&#10;FITfC/0P4RT6VrMWqbIaRWqFtg9SL3h5O2yOu4ubk20S1/XfN0LBl4FhmG+Y0aQ1lWjI+dKygm4n&#13;&#10;AUGcWV1yrmCznr8MQPiArLGyTAqu5GEyfnwYYarthZfUrEIuIoR9igqKEOpUSp8VZNB3bE0cs6N1&#13;&#10;BkO0Lpfa4SXCTSVfk+RNGiw5LhRY03tB2Wl1NgpOH83PIpn+bneHjfv+mp173Qr3Sj0/tbNhlOkQ&#13;&#10;RKA23Bv/iE+tYNCH26F4BuT4DwAA//8DAFBLAQItABQABgAIAAAAIQDb4fbL7gAAAIUBAAATAAAA&#13;&#10;AAAAAAAAAAAAAAAAAABbQ29udGVudF9UeXBlc10ueG1sUEsBAi0AFAAGAAgAAAAhAFr0LFu/AAAA&#13;&#10;FQEAAAsAAAAAAAAAAAAAAAAAHwEAAF9yZWxzLy5yZWxzUEsBAi0AFAAGAAgAAAAhAEr0/OHKAAAA&#13;&#10;4AAAAA8AAAAAAAAAAAAAAAAABwIAAGRycy9kb3ducmV2LnhtbFBLBQYAAAAAAwADALcAAAD+AgAA&#13;&#10;AAA=&#13;&#10;" path="m31750,l,,,31750r31750,l31750,xe" fillcolor="#bc2b2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5"/>
              </w:rPr>
              <w:t>All-purpose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for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interactive/developer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use Jobs for scheduled pipelines</w:t>
            </w:r>
          </w:p>
          <w:p w14:paraId="65CDDBB1" w14:textId="77777777" w:rsidR="00814861" w:rsidRDefault="00814861" w:rsidP="00814861">
            <w:pPr>
              <w:pStyle w:val="TableParagraph"/>
              <w:spacing w:line="283" w:lineRule="auto"/>
              <w:ind w:left="399" w:right="118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4F89B9ED" wp14:editId="71AEA2BE">
                      <wp:simplePos x="0" y="0"/>
                      <wp:positionH relativeFrom="column">
                        <wp:posOffset>170794</wp:posOffset>
                      </wp:positionH>
                      <wp:positionV relativeFrom="paragraph">
                        <wp:posOffset>-83639</wp:posOffset>
                      </wp:positionV>
                      <wp:extent cx="31750" cy="3175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31750"/>
                                <a:chOff x="0" y="0"/>
                                <a:chExt cx="31750" cy="317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1750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31750">
                                      <a:moveTo>
                                        <a:pt x="317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31750" y="3175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2B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D45E0C" id="Group 88" o:spid="_x0000_s1026" style="position:absolute;margin-left:13.45pt;margin-top:-6.6pt;width:2.5pt;height:2.5pt;z-index:251660288;mso-wrap-distance-left:0;mso-wrap-distance-right:0" coordsize="31750,31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ywObAIAAOkFAAAOAAAAZHJzL2Uyb0RvYy54bWykVE1v2zAMvQ/YfxB0X51m6NYZdYq1XYMB&#13;&#10;RVugGXZWZPkDk0WNUuL034+SLcdogQHrLvaTSFHk4xMvLg+dZnuFrgVT8NOTBWfKSChbUxf8x+b2&#13;&#10;wzlnzgtTCg1GFfxZOX65ev/uore5WkIDulTIKIhxeW8L3nhv8yxzslGdcCdglSFjBdgJT0ussxJF&#13;&#10;T9E7nS0Xi09ZD1haBKmco92bwchXMX5VKekfqsopz3TBKTcfvxi/2/DNVhcir1HYppVjGuINWXSi&#13;&#10;NXTpFOpGeMF22L4K1bUSwUHlTyR0GVRVK1Wsgao5XbyoZo2ws7GWOu9rO9FE1L7g6c1h5f1+jfbJ&#13;&#10;PuKQPcE7kL8c8ZL1ts7n9rCuj86HCrtwiIpgh8jo88SoOngmafPj6eczol2SZYCRb9lQU16dkc23&#13;&#10;v5zKRD5cGNOa0ugt6cYdqXH/R81TI6yKjLtQ+iOytiz4+RfOjOhIvutRKbRDlYTLySuwN67cSORb&#13;&#10;uZmqFLncOb9WECkW+zvnI3V1mZBoEpIHkyCS4IPUdZS654ykjpyR1LeD1K3w4VzoW4CsT41hTULB&#13;&#10;1sFebSB6+dCosY+pwZTm0UObuSd1e+aVbOlvY7TBZxIERUv29B/8jrf+i2981LOYUoNTRB5thZIn&#13;&#10;EGmgzTnRDnRb3rZah9Id1ttrjWwviNGr6+XV8iyQSEdmbiRHlw9tD2gL5TOppiedFNz93glUnOnv&#13;&#10;hnQZxk8CmMA2AfT6GuKQiqyj85vDT4GWWYIF9/Si7iHJU+RJEaGoyTecNPB156Fqg1xibkNG44Ke&#13;&#10;SkRxnsRSxtkXBtZ8Hb2OE3r1BwAA//8DAFBLAwQUAAYACAAAACEAdYTZm+IAAAANAQAADwAAAGRy&#13;&#10;cy9kb3ducmV2LnhtbExPyWrDMBC9F/oPYgq9JfJCQ+pYDiFdTqHQpFB6U6yJbWKNjKXYzt93emou&#13;&#10;A/PmzVvy9WRbMWDvG0cK4nkEAql0pqFKwdfhbbYE4YMmo1tHqOCKHtbF/V2uM+NG+sRhHyrBIuQz&#13;&#10;raAOocuk9GWNVvu565D4dnK91YHXvpKm1yOL21YmUbSQVjfEDrXucFtjed5frIL3UY+bNH4ddufT&#13;&#10;9vpzePr43sWo1OPD9LLisVmBCDiF/w/468D5oeBgR3ch40WrIFk8M1PBLE4TEExIYwaODCwTkEUu&#13;&#10;b1sUvwAAAP//AwBQSwECLQAUAAYACAAAACEAtoM4kv4AAADhAQAAEwAAAAAAAAAAAAAAAAAAAAAA&#13;&#10;W0NvbnRlbnRfVHlwZXNdLnhtbFBLAQItABQABgAIAAAAIQA4/SH/1gAAAJQBAAALAAAAAAAAAAAA&#13;&#10;AAAAAC8BAABfcmVscy8ucmVsc1BLAQItABQABgAIAAAAIQDfTywObAIAAOkFAAAOAAAAAAAAAAAA&#13;&#10;AAAAAC4CAABkcnMvZTJvRG9jLnhtbFBLAQItABQABgAIAAAAIQB1hNmb4gAAAA0BAAAPAAAAAAAA&#13;&#10;AAAAAAAAAMYEAABkcnMvZG93bnJldi54bWxQSwUGAAAAAAQABADzAAAA1QUAAAAA&#13;&#10;">
                      <v:shape id="Graphic 89" o:spid="_x0000_s1027" style="position:absolute;width:31750;height:31750;visibility:visible;mso-wrap-style:square;v-text-anchor:top" coordsize="31750,3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80IygAAAOAAAAAPAAAAZHJzL2Rvd25yZXYueG1sRI9PawIx&#13;&#10;FMTvhX6H8Aq91axFiq5GkVqh7UFaFf/cHpvn7uLmZZvEdf32jSB4GRiG+Q0zmrSmEg05X1pW0O0k&#13;&#10;IIgzq0vOFaxX85c+CB+QNVaWScGFPEzGjw8jTLU98y81y5CLCGGfooIihDqV0mcFGfQdWxPH7GCd&#13;&#10;wRCty6V2eI5wU8nXJHmTBkuOCwXW9F5QdlyejILjR/OzSKZ/m+1+7b6/Zqdet8KdUs9P7WwYZToE&#13;&#10;EagN98YN8akV9AdwPRTPgBz/AwAA//8DAFBLAQItABQABgAIAAAAIQDb4fbL7gAAAIUBAAATAAAA&#13;&#10;AAAAAAAAAAAAAAAAAABbQ29udGVudF9UeXBlc10ueG1sUEsBAi0AFAAGAAgAAAAhAFr0LFu/AAAA&#13;&#10;FQEAAAsAAAAAAAAAAAAAAAAAHwEAAF9yZWxzLy5yZWxzUEsBAi0AFAAGAAgAAAAhAFQnzQjKAAAA&#13;&#10;4AAAAA8AAAAAAAAAAAAAAAAABwIAAGRycy9kb3ducmV2LnhtbFBLBQYAAAAAAwADALcAAAD+AgAA&#13;&#10;AAA=&#13;&#10;" path="m31750,l,,,31750r31750,l31750,xe" fillcolor="#bc2b2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 wp14:anchorId="53A65792" wp14:editId="2F7A6251">
                      <wp:simplePos x="0" y="0"/>
                      <wp:positionH relativeFrom="column">
                        <wp:posOffset>170794</wp:posOffset>
                      </wp:positionH>
                      <wp:positionV relativeFrom="paragraph">
                        <wp:posOffset>43360</wp:posOffset>
                      </wp:positionV>
                      <wp:extent cx="31750" cy="31750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31750"/>
                                <a:chOff x="0" y="0"/>
                                <a:chExt cx="31750" cy="3175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31750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31750">
                                      <a:moveTo>
                                        <a:pt x="317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31750" y="3175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2B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EF29C4" id="Group 90" o:spid="_x0000_s1026" style="position:absolute;margin-left:13.45pt;margin-top:3.4pt;width:2.5pt;height:2.5pt;z-index:251661312;mso-wrap-distance-left:0;mso-wrap-distance-right:0" coordsize="31750,31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RBnbAIAAOkFAAAOAAAAZHJzL2Uyb0RvYy54bWykVNtu2zAMfR+wfxD0vjrJ0F2MOsXarsGA&#13;&#10;oivQDHtWZPmCyaJGKXH696NkyzFaYMC6F/tIpCjy8IgXl8dOs4NC14Ip+PJswZkyEsrW1AX/sb19&#13;&#10;94kz54UphQajCv6kHL9cv31z0dtcraABXSpkFMS4vLcFb7y3eZY52ahOuDOwypCxAuyEpyXWWYmi&#13;&#10;p+idzlaLxYesBywtglTO0e7NYOTrGL+qlPTfq8opz3TBKTcfvxi/u/DN1hcir1HYppVjGuIVWXSi&#13;&#10;NXTpFOpGeMH22L4I1bUSwUHlzyR0GVRVK1WsgapZLp5Vs0HY21hLnfe1nWgiap/x9Oqw8v6wQfto&#13;&#10;H3DInuAdyF+OeMl6W+dze1jXJ+djhV04REWwY2T0aWJUHT2TtPl++fGcaJdkGWDkWzbUlBdnZPP1&#13;&#10;L6cykQ8XxrSmNHpLunEnatz/UfPYCKsi4y6U/oCsLQv+ecmZER3JdzMqhXaoknA5eQX2xpUbiXwt&#13;&#10;N1OVIpd75zcKIsXicOd8pK4uExJNQvJoEkQSfJC6jlL3nJHUkTOS+m6QuhU+nAt9C5D1qTGsSSjY&#13;&#10;OjioLUQvHxo19jE1mNI8eWgz96Ruz7ySLf1tjDb4TIKgaMme/oPf6dZ/8Y2PehZTanCKyKOtUPIE&#13;&#10;Ig20OSfagW7L21brULrDenetkR0EMXp1vbpanQcS6cjMjeTo8qHtAe2gfCLV9KSTgrvfe4GKM/3N&#13;&#10;kC7D+EkAE9glgF5fQxxSkXV0fnv8KdAyS7Dgnl7UPSR5ijwpIhQ1+YaTBr7sPVRtkEvMbchoXNBT&#13;&#10;iSjOk1jKOPvCwJqvo9dpQq//AAAA//8DAFBLAwQUAAYACAAAACEAfqPIp98AAAALAQAADwAAAGRy&#13;&#10;cy9kb3ducmV2LnhtbExPy2rDMBC8F/oPYgu9NbISalLHcgjp4xQKTQqlt421sU0syViK7fx9t6f2&#13;&#10;sjDMY2fy9WRbMVAfGu80qFkCglzpTeMqDZ+H14cliBDRGWy9Iw1XCrAubm9yzIwf3QcN+1gJDnEh&#13;&#10;Qw11jF0mZShrshhmviPH3Mn3FiPDvpKmx5HDbSvnSZJKi43jDzV2tK2pPO8vVsPbiONmoV6G3fm0&#13;&#10;vX4fHt+/doq0vr+bnld8NisQkab454DfDdwfCi529Bdngmg1zNMnVmpIeQXTC8XwyDK1BFnk8v+G&#13;&#10;4gcAAP//AwBQSwECLQAUAAYACAAAACEAtoM4kv4AAADhAQAAEwAAAAAAAAAAAAAAAAAAAAAAW0Nv&#13;&#10;bnRlbnRfVHlwZXNdLnhtbFBLAQItABQABgAIAAAAIQA4/SH/1gAAAJQBAAALAAAAAAAAAAAAAAAA&#13;&#10;AC8BAABfcmVscy8ucmVsc1BLAQItABQABgAIAAAAIQAQTRBnbAIAAOkFAAAOAAAAAAAAAAAAAAAA&#13;&#10;AC4CAABkcnMvZTJvRG9jLnhtbFBLAQItABQABgAIAAAAIQB+o8in3wAAAAsBAAAPAAAAAAAAAAAA&#13;&#10;AAAAAMYEAABkcnMvZG93bnJldi54bWxQSwUGAAAAAAQABADzAAAA0gUAAAAA&#13;&#10;">
                      <v:shape id="Graphic 91" o:spid="_x0000_s1027" style="position:absolute;width:31750;height:31750;visibility:visible;mso-wrap-style:square;v-text-anchor:top" coordsize="31750,3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FfTygAAAOAAAAAPAAAAZHJzL2Rvd25yZXYueG1sRI9ba8JA&#13;&#10;FITfBf/DcoS+6SallBpdRbSFtg/ijV7eDtljEsyeTXfXmP77rlDwZWAY5htmOu9MLVpyvrKsIB0l&#13;&#10;IIhzqysuFBz2L8MnED4ga6wtk4Jf8jCf9XtTzLS98JbaXShEhLDPUEEZQpNJ6fOSDPqRbYhjdrTO&#13;&#10;YIjWFVI7vES4qeV9kjxKgxXHhRIbWpaUn3Zno+D03G7WyeLn4/P74N7fVueHtMYvpe4G3WoSZTEB&#13;&#10;EagLt8Y/4lUrGKdwPRTPgJz9AQAA//8DAFBLAQItABQABgAIAAAAIQDb4fbL7gAAAIUBAAATAAAA&#13;&#10;AAAAAAAAAAAAAAAAAABbQ29udGVudF9UeXBlc10ueG1sUEsBAi0AFAAGAAgAAAAhAFr0LFu/AAAA&#13;&#10;FQEAAAsAAAAAAAAAAAAAAAAAHwEAAF9yZWxzLy5yZWxzUEsBAi0AFAAGAAgAAAAhAC+IV9PKAAAA&#13;&#10;4AAAAA8AAAAAAAAAAAAAAAAABwIAAGRycy9kb3ducmV2LnhtbFBLBQYAAAAAAwADALcAAAD+AgAA&#13;&#10;AAA=&#13;&#10;" path="m31750,l,,,31750r31750,l31750,xe" fillcolor="#bc2b2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SQL warehouse for BI workloads and ad hoc SQL queries</w:t>
            </w:r>
          </w:p>
        </w:tc>
      </w:tr>
      <w:tr w:rsidR="00814861" w14:paraId="1D3D1BE3" w14:textId="77777777" w:rsidTr="00814861">
        <w:trPr>
          <w:trHeight w:val="1148"/>
        </w:trPr>
        <w:tc>
          <w:tcPr>
            <w:tcW w:w="2310" w:type="dxa"/>
            <w:shd w:val="clear" w:color="auto" w:fill="EDECE9"/>
          </w:tcPr>
          <w:p w14:paraId="21F26718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B69BED6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Storage</w:t>
            </w:r>
          </w:p>
        </w:tc>
        <w:tc>
          <w:tcPr>
            <w:tcW w:w="2881" w:type="dxa"/>
            <w:shd w:val="clear" w:color="auto" w:fill="EDECE9"/>
          </w:tcPr>
          <w:p w14:paraId="52CAFDA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0717DFB" w14:textId="77777777" w:rsidR="00814861" w:rsidRDefault="00814861" w:rsidP="00814861">
            <w:pPr>
              <w:pStyle w:val="TableParagraph"/>
              <w:spacing w:line="283" w:lineRule="auto"/>
              <w:ind w:left="250" w:right="332"/>
              <w:rPr>
                <w:sz w:val="15"/>
              </w:rPr>
            </w:pPr>
            <w:r>
              <w:rPr>
                <w:sz w:val="15"/>
              </w:rPr>
              <w:t>Amazon Redshift Managed</w:t>
            </w:r>
            <w:r>
              <w:rPr>
                <w:w w:val="105"/>
                <w:sz w:val="15"/>
              </w:rPr>
              <w:t xml:space="preserve"> Storage and S3</w:t>
            </w:r>
          </w:p>
        </w:tc>
        <w:tc>
          <w:tcPr>
            <w:tcW w:w="3569" w:type="dxa"/>
            <w:shd w:val="clear" w:color="auto" w:fill="EDECE9"/>
          </w:tcPr>
          <w:p w14:paraId="2CFAD443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2DADCC28" w14:textId="77777777" w:rsidR="00814861" w:rsidRDefault="00814861" w:rsidP="00814861">
            <w:pPr>
              <w:pStyle w:val="TableParagraph"/>
              <w:ind w:left="268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Cloud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storage</w:t>
            </w:r>
          </w:p>
          <w:p w14:paraId="7F7DEEBF" w14:textId="77777777" w:rsidR="00814861" w:rsidRDefault="00814861" w:rsidP="00814861">
            <w:pPr>
              <w:pStyle w:val="TableParagraph"/>
              <w:spacing w:before="31" w:line="283" w:lineRule="auto"/>
              <w:ind w:left="268" w:right="531"/>
              <w:jc w:val="both"/>
              <w:rPr>
                <w:sz w:val="15"/>
              </w:rPr>
            </w:pPr>
            <w:r>
              <w:rPr>
                <w:sz w:val="15"/>
              </w:rPr>
              <w:t>(Amazon S3, Azure Blob Storage, Azure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Data Lake Storage Gen2, Google Cloud</w:t>
            </w:r>
            <w:r>
              <w:rPr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Storage)</w:t>
            </w:r>
          </w:p>
        </w:tc>
      </w:tr>
      <w:tr w:rsidR="00814861" w14:paraId="3056097D" w14:textId="77777777" w:rsidTr="00814861">
        <w:trPr>
          <w:trHeight w:val="548"/>
        </w:trPr>
        <w:tc>
          <w:tcPr>
            <w:tcW w:w="2310" w:type="dxa"/>
            <w:shd w:val="clear" w:color="auto" w:fill="F8F7F4"/>
          </w:tcPr>
          <w:p w14:paraId="4C6388BD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21819A1F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Tables</w:t>
            </w:r>
          </w:p>
        </w:tc>
        <w:tc>
          <w:tcPr>
            <w:tcW w:w="2881" w:type="dxa"/>
            <w:shd w:val="clear" w:color="auto" w:fill="F8F7F4"/>
          </w:tcPr>
          <w:p w14:paraId="04025A7A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955AB2C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sz w:val="15"/>
              </w:rPr>
              <w:t>Amazon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Redshift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Tables</w:t>
            </w:r>
          </w:p>
        </w:tc>
        <w:tc>
          <w:tcPr>
            <w:tcW w:w="3569" w:type="dxa"/>
            <w:shd w:val="clear" w:color="auto" w:fill="F8F7F4"/>
          </w:tcPr>
          <w:p w14:paraId="1694A14F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EFD23DF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Delta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Tables</w:t>
            </w:r>
          </w:p>
        </w:tc>
      </w:tr>
      <w:tr w:rsidR="00814861" w14:paraId="147BE3AA" w14:textId="77777777" w:rsidTr="00814861">
        <w:trPr>
          <w:trHeight w:val="548"/>
        </w:trPr>
        <w:tc>
          <w:tcPr>
            <w:tcW w:w="2310" w:type="dxa"/>
            <w:shd w:val="clear" w:color="auto" w:fill="EDECE9"/>
          </w:tcPr>
          <w:p w14:paraId="6FB6D454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3FC8523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Format</w:t>
            </w:r>
          </w:p>
        </w:tc>
        <w:tc>
          <w:tcPr>
            <w:tcW w:w="2881" w:type="dxa"/>
            <w:shd w:val="clear" w:color="auto" w:fill="EDECE9"/>
          </w:tcPr>
          <w:p w14:paraId="198C7BD7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D779EB4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sz w:val="15"/>
              </w:rPr>
              <w:t>Amazon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Redshift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proprietary</w:t>
            </w:r>
          </w:p>
        </w:tc>
        <w:tc>
          <w:tcPr>
            <w:tcW w:w="3569" w:type="dxa"/>
            <w:shd w:val="clear" w:color="auto" w:fill="EDECE9"/>
          </w:tcPr>
          <w:p w14:paraId="311030B0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528ACD9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Delta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Lake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(Parquet)</w:t>
            </w:r>
          </w:p>
        </w:tc>
      </w:tr>
      <w:tr w:rsidR="00814861" w14:paraId="5E2E653E" w14:textId="77777777" w:rsidTr="00814861">
        <w:trPr>
          <w:trHeight w:val="948"/>
        </w:trPr>
        <w:tc>
          <w:tcPr>
            <w:tcW w:w="2310" w:type="dxa"/>
            <w:shd w:val="clear" w:color="auto" w:fill="F8F7F4"/>
          </w:tcPr>
          <w:p w14:paraId="6FD9BAA2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0ED9DCCE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Interface</w:t>
            </w:r>
          </w:p>
        </w:tc>
        <w:tc>
          <w:tcPr>
            <w:tcW w:w="2881" w:type="dxa"/>
            <w:shd w:val="clear" w:color="auto" w:fill="F8F7F4"/>
          </w:tcPr>
          <w:p w14:paraId="56F8795E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1554DD46" w14:textId="77777777" w:rsidR="00814861" w:rsidRDefault="00814861" w:rsidP="00814861">
            <w:pPr>
              <w:pStyle w:val="TableParagraph"/>
              <w:spacing w:line="283" w:lineRule="auto"/>
              <w:ind w:left="250" w:right="332"/>
              <w:rPr>
                <w:sz w:val="15"/>
              </w:rPr>
            </w:pPr>
            <w:r>
              <w:rPr>
                <w:sz w:val="15"/>
              </w:rPr>
              <w:t>Amazon Redshift Query Editor</w:t>
            </w:r>
            <w:r>
              <w:rPr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v2.0</w:t>
            </w:r>
          </w:p>
          <w:p w14:paraId="73B97CE6" w14:textId="77777777" w:rsidR="00814861" w:rsidRDefault="00814861" w:rsidP="00814861">
            <w:pPr>
              <w:pStyle w:val="TableParagraph"/>
              <w:spacing w:line="169" w:lineRule="exact"/>
              <w:ind w:left="250"/>
              <w:rPr>
                <w:sz w:val="15"/>
              </w:rPr>
            </w:pPr>
            <w:r>
              <w:rPr>
                <w:w w:val="105"/>
                <w:sz w:val="15"/>
              </w:rPr>
              <w:t>Redshift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API</w:t>
            </w:r>
          </w:p>
        </w:tc>
        <w:tc>
          <w:tcPr>
            <w:tcW w:w="3569" w:type="dxa"/>
            <w:shd w:val="clear" w:color="auto" w:fill="F8F7F4"/>
          </w:tcPr>
          <w:p w14:paraId="2DF985C8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88E17A8" w14:textId="77777777" w:rsidR="00814861" w:rsidRDefault="00814861" w:rsidP="00814861">
            <w:pPr>
              <w:pStyle w:val="TableParagraph"/>
              <w:spacing w:line="283" w:lineRule="auto"/>
              <w:ind w:left="268" w:right="879"/>
              <w:rPr>
                <w:sz w:val="15"/>
              </w:rPr>
            </w:pPr>
            <w:r>
              <w:rPr>
                <w:sz w:val="15"/>
              </w:rPr>
              <w:t>Databricks collaborative notebooks</w:t>
            </w:r>
            <w:r>
              <w:rPr>
                <w:spacing w:val="8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Databricks SQL workspace Databricks</w:t>
            </w:r>
            <w:r>
              <w:rPr>
                <w:spacing w:val="-5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CLI</w:t>
            </w:r>
          </w:p>
        </w:tc>
      </w:tr>
      <w:tr w:rsidR="00814861" w14:paraId="3C364B2F" w14:textId="77777777" w:rsidTr="00814861">
        <w:trPr>
          <w:trHeight w:val="948"/>
        </w:trPr>
        <w:tc>
          <w:tcPr>
            <w:tcW w:w="2310" w:type="dxa"/>
            <w:shd w:val="clear" w:color="auto" w:fill="EDECE9"/>
          </w:tcPr>
          <w:p w14:paraId="34EED3DD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4942A50B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>Database</w:t>
            </w:r>
            <w:r>
              <w:rPr>
                <w:spacing w:val="10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Objects</w:t>
            </w:r>
          </w:p>
        </w:tc>
        <w:tc>
          <w:tcPr>
            <w:tcW w:w="2881" w:type="dxa"/>
            <w:shd w:val="clear" w:color="auto" w:fill="EDECE9"/>
          </w:tcPr>
          <w:p w14:paraId="1CC2761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B38CA5C" w14:textId="77777777" w:rsidR="00814861" w:rsidRDefault="00814861" w:rsidP="00814861">
            <w:pPr>
              <w:pStyle w:val="TableParagraph"/>
              <w:spacing w:line="283" w:lineRule="auto"/>
              <w:ind w:left="250" w:right="66"/>
              <w:rPr>
                <w:sz w:val="15"/>
              </w:rPr>
            </w:pPr>
            <w:r>
              <w:rPr>
                <w:sz w:val="15"/>
              </w:rPr>
              <w:t>Tables, Temporary Tables, Views,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Materialized Views, Stored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UDFs</w:t>
            </w:r>
          </w:p>
        </w:tc>
        <w:tc>
          <w:tcPr>
            <w:tcW w:w="3569" w:type="dxa"/>
            <w:shd w:val="clear" w:color="auto" w:fill="EDECE9"/>
          </w:tcPr>
          <w:p w14:paraId="7CB8173E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D608E0D" w14:textId="77777777" w:rsidR="00814861" w:rsidRDefault="00814861" w:rsidP="00814861">
            <w:pPr>
              <w:pStyle w:val="TableParagraph"/>
              <w:spacing w:line="283" w:lineRule="auto"/>
              <w:ind w:left="268" w:right="879"/>
              <w:rPr>
                <w:sz w:val="15"/>
              </w:rPr>
            </w:pPr>
            <w:r>
              <w:rPr>
                <w:sz w:val="15"/>
              </w:rPr>
              <w:t>Tables, Views, Temporary Views,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Materialized Views, UDFs</w:t>
            </w:r>
          </w:p>
        </w:tc>
      </w:tr>
      <w:tr w:rsidR="00814861" w14:paraId="5DFC5D19" w14:textId="77777777" w:rsidTr="00814861">
        <w:trPr>
          <w:trHeight w:val="548"/>
        </w:trPr>
        <w:tc>
          <w:tcPr>
            <w:tcW w:w="2310" w:type="dxa"/>
            <w:shd w:val="clear" w:color="auto" w:fill="F8F7F4"/>
          </w:tcPr>
          <w:p w14:paraId="09EF2856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6EB320D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2"/>
                <w:w w:val="105"/>
                <w:sz w:val="15"/>
              </w:rPr>
              <w:t>Metadata</w:t>
            </w:r>
            <w:r>
              <w:rPr>
                <w:spacing w:val="19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Catalog</w:t>
            </w:r>
          </w:p>
        </w:tc>
        <w:tc>
          <w:tcPr>
            <w:tcW w:w="2881" w:type="dxa"/>
            <w:shd w:val="clear" w:color="auto" w:fill="F8F7F4"/>
          </w:tcPr>
          <w:p w14:paraId="77EBE92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05C3B23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w w:val="105"/>
                <w:sz w:val="15"/>
              </w:rPr>
              <w:t>Built-in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catalog,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Glue</w:t>
            </w:r>
            <w:r>
              <w:rPr>
                <w:spacing w:val="-2"/>
                <w:w w:val="105"/>
                <w:sz w:val="15"/>
              </w:rPr>
              <w:t xml:space="preserve"> Catalog</w:t>
            </w:r>
          </w:p>
        </w:tc>
        <w:tc>
          <w:tcPr>
            <w:tcW w:w="3569" w:type="dxa"/>
            <w:shd w:val="clear" w:color="auto" w:fill="F8F7F4"/>
          </w:tcPr>
          <w:p w14:paraId="5D55699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0C057FD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w w:val="105"/>
                <w:sz w:val="15"/>
              </w:rPr>
              <w:t>Unity</w:t>
            </w:r>
            <w:r>
              <w:rPr>
                <w:spacing w:val="1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Catalog</w:t>
            </w:r>
          </w:p>
        </w:tc>
      </w:tr>
      <w:tr w:rsidR="00814861" w14:paraId="12789BA0" w14:textId="77777777" w:rsidTr="00814861">
        <w:trPr>
          <w:trHeight w:val="748"/>
        </w:trPr>
        <w:tc>
          <w:tcPr>
            <w:tcW w:w="2310" w:type="dxa"/>
            <w:shd w:val="clear" w:color="auto" w:fill="EDECE9"/>
          </w:tcPr>
          <w:p w14:paraId="358C804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A219807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 xml:space="preserve">Data </w:t>
            </w:r>
            <w:r>
              <w:rPr>
                <w:spacing w:val="-2"/>
                <w:w w:val="105"/>
                <w:sz w:val="15"/>
              </w:rPr>
              <w:t>Sharing</w:t>
            </w:r>
          </w:p>
        </w:tc>
        <w:tc>
          <w:tcPr>
            <w:tcW w:w="2881" w:type="dxa"/>
            <w:shd w:val="clear" w:color="auto" w:fill="EDECE9"/>
          </w:tcPr>
          <w:p w14:paraId="25D230E4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0BAA6755" w14:textId="77777777" w:rsidR="00814861" w:rsidRDefault="00814861" w:rsidP="00814861">
            <w:pPr>
              <w:pStyle w:val="TableParagraph"/>
              <w:spacing w:line="283" w:lineRule="auto"/>
              <w:ind w:left="250" w:right="332"/>
              <w:rPr>
                <w:sz w:val="15"/>
              </w:rPr>
            </w:pPr>
            <w:r>
              <w:rPr>
                <w:sz w:val="15"/>
              </w:rPr>
              <w:t>Amazon Redshift Data Sharing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AWS Data Exchange</w:t>
            </w:r>
          </w:p>
        </w:tc>
        <w:tc>
          <w:tcPr>
            <w:tcW w:w="3569" w:type="dxa"/>
            <w:shd w:val="clear" w:color="auto" w:fill="EDECE9"/>
          </w:tcPr>
          <w:p w14:paraId="234AECD1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0C6BC59A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w w:val="105"/>
                <w:sz w:val="15"/>
              </w:rPr>
              <w:t>Delta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Sharing</w:t>
            </w:r>
          </w:p>
          <w:p w14:paraId="1D8856DA" w14:textId="77777777" w:rsidR="00814861" w:rsidRDefault="00814861" w:rsidP="00814861">
            <w:pPr>
              <w:pStyle w:val="TableParagraph"/>
              <w:spacing w:before="31"/>
              <w:ind w:left="268"/>
              <w:rPr>
                <w:sz w:val="15"/>
              </w:rPr>
            </w:pPr>
            <w:r>
              <w:rPr>
                <w:sz w:val="15"/>
              </w:rPr>
              <w:t>Delta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Sharing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Marketplace</w:t>
            </w:r>
          </w:p>
        </w:tc>
      </w:tr>
      <w:tr w:rsidR="00814861" w14:paraId="0A8A3635" w14:textId="77777777" w:rsidTr="00814861">
        <w:trPr>
          <w:trHeight w:val="1948"/>
        </w:trPr>
        <w:tc>
          <w:tcPr>
            <w:tcW w:w="2310" w:type="dxa"/>
            <w:shd w:val="clear" w:color="auto" w:fill="F8F7F4"/>
          </w:tcPr>
          <w:p w14:paraId="37F705F8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1AACC174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Ingestion</w:t>
            </w:r>
          </w:p>
        </w:tc>
        <w:tc>
          <w:tcPr>
            <w:tcW w:w="2881" w:type="dxa"/>
            <w:shd w:val="clear" w:color="auto" w:fill="F8F7F4"/>
          </w:tcPr>
          <w:p w14:paraId="7086481E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6A89A3F4" w14:textId="77777777" w:rsidR="00814861" w:rsidRDefault="00814861" w:rsidP="00814861">
            <w:pPr>
              <w:pStyle w:val="TableParagraph"/>
              <w:spacing w:line="283" w:lineRule="auto"/>
              <w:ind w:left="250" w:right="338"/>
              <w:rPr>
                <w:sz w:val="15"/>
              </w:rPr>
            </w:pPr>
            <w:r>
              <w:rPr>
                <w:sz w:val="15"/>
              </w:rPr>
              <w:t>AWS Glue, Amazon EMR, custom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using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connectors,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COPY (S3), AWS Kinesis, third-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3569" w:type="dxa"/>
            <w:shd w:val="clear" w:color="auto" w:fill="F8F7F4"/>
          </w:tcPr>
          <w:p w14:paraId="3D63A7A0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32272C0" w14:textId="77777777" w:rsidR="00814861" w:rsidRDefault="00814861" w:rsidP="00814861">
            <w:pPr>
              <w:pStyle w:val="TableParagraph"/>
              <w:spacing w:line="283" w:lineRule="auto"/>
              <w:ind w:left="268" w:right="1821"/>
              <w:rPr>
                <w:sz w:val="15"/>
              </w:rPr>
            </w:pPr>
            <w:r>
              <w:rPr>
                <w:sz w:val="15"/>
              </w:rPr>
              <w:t>COPY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8"/>
                <w:sz w:val="15"/>
              </w:rPr>
              <w:t>CONVERT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8"/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8"/>
                <w:sz w:val="15"/>
              </w:rPr>
              <w:t>DELTA</w:t>
            </w:r>
          </w:p>
          <w:p w14:paraId="4B99107B" w14:textId="77777777" w:rsidR="00814861" w:rsidRDefault="00814861" w:rsidP="00814861">
            <w:pPr>
              <w:pStyle w:val="TableParagraph"/>
              <w:spacing w:line="283" w:lineRule="auto"/>
              <w:ind w:left="268" w:right="1821"/>
              <w:rPr>
                <w:sz w:val="15"/>
              </w:rPr>
            </w:pPr>
            <w:r>
              <w:rPr>
                <w:w w:val="105"/>
                <w:sz w:val="15"/>
              </w:rPr>
              <w:t>Auto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Loader </w:t>
            </w:r>
            <w:proofErr w:type="spellStart"/>
            <w:r>
              <w:rPr>
                <w:sz w:val="15"/>
              </w:rPr>
              <w:t>DataFrame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Reader</w:t>
            </w:r>
          </w:p>
          <w:p w14:paraId="4A1A2BA1" w14:textId="77777777" w:rsidR="00814861" w:rsidRDefault="00814861" w:rsidP="00814861">
            <w:pPr>
              <w:pStyle w:val="TableParagraph"/>
              <w:spacing w:line="283" w:lineRule="auto"/>
              <w:ind w:left="268"/>
              <w:rPr>
                <w:sz w:val="15"/>
              </w:rPr>
            </w:pPr>
            <w:r>
              <w:rPr>
                <w:w w:val="105"/>
                <w:sz w:val="15"/>
              </w:rPr>
              <w:t xml:space="preserve">Structured Streaming APIs for Kafka and </w:t>
            </w:r>
            <w:r>
              <w:rPr>
                <w:spacing w:val="-2"/>
                <w:w w:val="105"/>
                <w:sz w:val="15"/>
              </w:rPr>
              <w:t>Kinesis</w:t>
            </w:r>
          </w:p>
          <w:p w14:paraId="69089D5F" w14:textId="77777777" w:rsidR="00814861" w:rsidRDefault="00814861" w:rsidP="00814861">
            <w:pPr>
              <w:pStyle w:val="TableParagraph"/>
              <w:spacing w:line="283" w:lineRule="auto"/>
              <w:ind w:left="268" w:right="879"/>
              <w:rPr>
                <w:sz w:val="15"/>
              </w:rPr>
            </w:pPr>
            <w:r>
              <w:rPr>
                <w:sz w:val="15"/>
              </w:rPr>
              <w:t>Integrations via Partner Connect</w:t>
            </w:r>
            <w:r>
              <w:rPr>
                <w:spacing w:val="4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Add data UI</w:t>
            </w:r>
          </w:p>
        </w:tc>
      </w:tr>
      <w:tr w:rsidR="00814861" w14:paraId="5B9E8B55" w14:textId="77777777" w:rsidTr="00814861">
        <w:trPr>
          <w:trHeight w:val="548"/>
        </w:trPr>
        <w:tc>
          <w:tcPr>
            <w:tcW w:w="2310" w:type="dxa"/>
            <w:shd w:val="clear" w:color="auto" w:fill="EDECE9"/>
          </w:tcPr>
          <w:p w14:paraId="734E49EC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1D76C531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Types</w:t>
            </w:r>
          </w:p>
        </w:tc>
        <w:tc>
          <w:tcPr>
            <w:tcW w:w="2881" w:type="dxa"/>
            <w:shd w:val="clear" w:color="auto" w:fill="EDECE9"/>
          </w:tcPr>
          <w:p w14:paraId="7077B633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3B95B4B8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hyperlink r:id="rId8">
              <w:r>
                <w:rPr>
                  <w:color w:val="FF3620"/>
                  <w:sz w:val="15"/>
                  <w:u w:val="single" w:color="FF3620"/>
                </w:rPr>
                <w:t>Data</w:t>
              </w:r>
              <w:r>
                <w:rPr>
                  <w:color w:val="FF3620"/>
                  <w:spacing w:val="12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sz w:val="15"/>
                  <w:u w:val="single" w:color="FF3620"/>
                </w:rPr>
                <w:t>Types</w:t>
              </w:r>
              <w:r>
                <w:rPr>
                  <w:color w:val="FF3620"/>
                  <w:spacing w:val="13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sz w:val="15"/>
                  <w:u w:val="single" w:color="FF3620"/>
                </w:rPr>
                <w:t>in</w:t>
              </w:r>
              <w:r>
                <w:rPr>
                  <w:color w:val="FF3620"/>
                  <w:spacing w:val="12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sz w:val="15"/>
                  <w:u w:val="single" w:color="FF3620"/>
                </w:rPr>
                <w:t>Amazon</w:t>
              </w:r>
              <w:r>
                <w:rPr>
                  <w:color w:val="FF3620"/>
                  <w:spacing w:val="13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spacing w:val="-2"/>
                  <w:sz w:val="15"/>
                  <w:u w:val="single" w:color="FF3620"/>
                </w:rPr>
                <w:t>Redshift</w:t>
              </w:r>
            </w:hyperlink>
          </w:p>
        </w:tc>
        <w:tc>
          <w:tcPr>
            <w:tcW w:w="3569" w:type="dxa"/>
            <w:shd w:val="clear" w:color="auto" w:fill="EDECE9"/>
          </w:tcPr>
          <w:p w14:paraId="7942C9C9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12442726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hyperlink r:id="rId9">
              <w:r>
                <w:rPr>
                  <w:color w:val="FF3620"/>
                  <w:w w:val="105"/>
                  <w:sz w:val="15"/>
                  <w:u w:val="single" w:color="FF3620"/>
                </w:rPr>
                <w:t>Data</w:t>
              </w:r>
              <w:r>
                <w:rPr>
                  <w:color w:val="FF3620"/>
                  <w:spacing w:val="-5"/>
                  <w:w w:val="105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w w:val="105"/>
                  <w:sz w:val="15"/>
                  <w:u w:val="single" w:color="FF3620"/>
                </w:rPr>
                <w:t>Types</w:t>
              </w:r>
              <w:r>
                <w:rPr>
                  <w:color w:val="FF3620"/>
                  <w:spacing w:val="-5"/>
                  <w:w w:val="105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w w:val="105"/>
                  <w:sz w:val="15"/>
                  <w:u w:val="single" w:color="FF3620"/>
                </w:rPr>
                <w:t>in</w:t>
              </w:r>
              <w:r>
                <w:rPr>
                  <w:color w:val="FF3620"/>
                  <w:spacing w:val="-5"/>
                  <w:w w:val="105"/>
                  <w:sz w:val="15"/>
                  <w:u w:val="single" w:color="FF3620"/>
                </w:rPr>
                <w:t xml:space="preserve"> </w:t>
              </w:r>
              <w:r>
                <w:rPr>
                  <w:color w:val="FF3620"/>
                  <w:spacing w:val="-2"/>
                  <w:w w:val="105"/>
                  <w:sz w:val="15"/>
                  <w:u w:val="single" w:color="FF3620"/>
                </w:rPr>
                <w:t>Databricks</w:t>
              </w:r>
            </w:hyperlink>
          </w:p>
        </w:tc>
      </w:tr>
      <w:tr w:rsidR="00814861" w14:paraId="16A417B9" w14:textId="77777777" w:rsidTr="00814861">
        <w:trPr>
          <w:trHeight w:val="948"/>
        </w:trPr>
        <w:tc>
          <w:tcPr>
            <w:tcW w:w="2310" w:type="dxa"/>
            <w:shd w:val="clear" w:color="auto" w:fill="F8F7F4"/>
          </w:tcPr>
          <w:p w14:paraId="6C54345C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7569B09E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>Workload</w:t>
            </w:r>
            <w:r>
              <w:rPr>
                <w:spacing w:val="2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Management</w:t>
            </w:r>
          </w:p>
        </w:tc>
        <w:tc>
          <w:tcPr>
            <w:tcW w:w="2881" w:type="dxa"/>
            <w:shd w:val="clear" w:color="auto" w:fill="F8F7F4"/>
          </w:tcPr>
          <w:p w14:paraId="72A99FB2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70606B11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w w:val="105"/>
                <w:sz w:val="15"/>
              </w:rPr>
              <w:t>Available</w:t>
            </w:r>
            <w:r>
              <w:rPr>
                <w:spacing w:val="1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through</w:t>
            </w:r>
            <w:r>
              <w:rPr>
                <w:spacing w:val="17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WLM</w:t>
            </w:r>
          </w:p>
        </w:tc>
        <w:tc>
          <w:tcPr>
            <w:tcW w:w="3569" w:type="dxa"/>
            <w:shd w:val="clear" w:color="auto" w:fill="F8F7F4"/>
          </w:tcPr>
          <w:p w14:paraId="3DF871AC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7F2DAF1E" w14:textId="77777777" w:rsidR="00814861" w:rsidRDefault="00814861" w:rsidP="00814861">
            <w:pPr>
              <w:pStyle w:val="TableParagraph"/>
              <w:spacing w:line="283" w:lineRule="auto"/>
              <w:ind w:left="268" w:right="118"/>
              <w:rPr>
                <w:sz w:val="15"/>
              </w:rPr>
            </w:pPr>
            <w:r>
              <w:rPr>
                <w:sz w:val="15"/>
              </w:rPr>
              <w:t>Intelligent Workload Management (IWM),</w:t>
            </w:r>
            <w:r>
              <w:rPr>
                <w:spacing w:val="4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 xml:space="preserve">cluster configuration (policies), cluster </w:t>
            </w:r>
            <w:r>
              <w:rPr>
                <w:spacing w:val="-2"/>
                <w:w w:val="110"/>
                <w:sz w:val="15"/>
              </w:rPr>
              <w:t>metrics</w:t>
            </w:r>
          </w:p>
        </w:tc>
      </w:tr>
      <w:tr w:rsidR="00814861" w14:paraId="0B9358C6" w14:textId="77777777" w:rsidTr="00814861">
        <w:trPr>
          <w:trHeight w:val="548"/>
        </w:trPr>
        <w:tc>
          <w:tcPr>
            <w:tcW w:w="2310" w:type="dxa"/>
            <w:shd w:val="clear" w:color="auto" w:fill="EDECE9"/>
          </w:tcPr>
          <w:p w14:paraId="302ED76B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100AFB17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  <w:r>
              <w:rPr>
                <w:spacing w:val="11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Control</w:t>
            </w:r>
          </w:p>
        </w:tc>
        <w:tc>
          <w:tcPr>
            <w:tcW w:w="2881" w:type="dxa"/>
            <w:shd w:val="clear" w:color="auto" w:fill="EDECE9"/>
          </w:tcPr>
          <w:p w14:paraId="104F6552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0EEA499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sz w:val="15"/>
              </w:rPr>
              <w:t>IAM,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Glue </w:t>
            </w:r>
            <w:r>
              <w:rPr>
                <w:spacing w:val="-2"/>
                <w:sz w:val="15"/>
              </w:rPr>
              <w:t>Catalog</w:t>
            </w:r>
          </w:p>
        </w:tc>
        <w:tc>
          <w:tcPr>
            <w:tcW w:w="3569" w:type="dxa"/>
            <w:shd w:val="clear" w:color="auto" w:fill="EDECE9"/>
          </w:tcPr>
          <w:p w14:paraId="6E2D690E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F24385E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w w:val="105"/>
                <w:sz w:val="15"/>
              </w:rPr>
              <w:t>IAM,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role-based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access,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Unity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Catalog</w:t>
            </w:r>
          </w:p>
        </w:tc>
      </w:tr>
      <w:tr w:rsidR="00814861" w14:paraId="717376EF" w14:textId="77777777" w:rsidTr="00814861">
        <w:trPr>
          <w:trHeight w:val="548"/>
        </w:trPr>
        <w:tc>
          <w:tcPr>
            <w:tcW w:w="2310" w:type="dxa"/>
            <w:shd w:val="clear" w:color="auto" w:fill="F8F7F4"/>
          </w:tcPr>
          <w:p w14:paraId="2EC1699D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4CFD8307" w14:textId="77777777" w:rsidR="00814861" w:rsidRDefault="00814861" w:rsidP="00814861">
            <w:pPr>
              <w:pStyle w:val="TableParagraph"/>
              <w:ind w:left="30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Sorting</w:t>
            </w:r>
          </w:p>
        </w:tc>
        <w:tc>
          <w:tcPr>
            <w:tcW w:w="2881" w:type="dxa"/>
            <w:shd w:val="clear" w:color="auto" w:fill="F8F7F4"/>
          </w:tcPr>
          <w:p w14:paraId="349878F6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586551E7" w14:textId="77777777" w:rsidR="00814861" w:rsidRDefault="00814861" w:rsidP="00814861">
            <w:pPr>
              <w:pStyle w:val="TableParagraph"/>
              <w:ind w:left="250"/>
              <w:rPr>
                <w:sz w:val="15"/>
              </w:rPr>
            </w:pPr>
            <w:r>
              <w:rPr>
                <w:w w:val="110"/>
                <w:sz w:val="15"/>
              </w:rPr>
              <w:t>Multipart</w:t>
            </w:r>
            <w:r>
              <w:rPr>
                <w:spacing w:val="1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Sort</w:t>
            </w:r>
            <w:r>
              <w:rPr>
                <w:spacing w:val="12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Keys</w:t>
            </w:r>
          </w:p>
        </w:tc>
        <w:tc>
          <w:tcPr>
            <w:tcW w:w="3569" w:type="dxa"/>
            <w:shd w:val="clear" w:color="auto" w:fill="F8F7F4"/>
          </w:tcPr>
          <w:p w14:paraId="4203F145" w14:textId="77777777" w:rsidR="00814861" w:rsidRDefault="00814861" w:rsidP="00814861">
            <w:pPr>
              <w:pStyle w:val="TableParagraph"/>
              <w:spacing w:before="20"/>
              <w:rPr>
                <w:sz w:val="15"/>
              </w:rPr>
            </w:pPr>
          </w:p>
          <w:p w14:paraId="2C4BC28D" w14:textId="77777777" w:rsidR="00814861" w:rsidRDefault="00814861" w:rsidP="00814861">
            <w:pPr>
              <w:pStyle w:val="TableParagraph"/>
              <w:ind w:left="268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Z-</w:t>
            </w:r>
            <w:r>
              <w:rPr>
                <w:spacing w:val="-2"/>
                <w:w w:val="115"/>
                <w:sz w:val="15"/>
              </w:rPr>
              <w:t>Ordering</w:t>
            </w:r>
          </w:p>
        </w:tc>
      </w:tr>
    </w:tbl>
    <w:p w14:paraId="3E4B5815" w14:textId="3538CE24" w:rsidR="00205FC6" w:rsidRDefault="00205FC6" w:rsidP="00205FC6"/>
    <w:p w14:paraId="2F2417B1" w14:textId="28844FBE" w:rsidR="00814861" w:rsidRDefault="00814861" w:rsidP="00814861"/>
    <w:p w14:paraId="1F87218F" w14:textId="77777777" w:rsidR="00814861" w:rsidRPr="00814861" w:rsidRDefault="00814861" w:rsidP="00814861"/>
    <w:p w14:paraId="6E6971B4" w14:textId="77777777" w:rsidR="00682D3E" w:rsidRDefault="00000000">
      <w:pPr>
        <w:pStyle w:val="Heading1"/>
      </w:pPr>
      <w:r>
        <w:lastRenderedPageBreak/>
        <w:t>Conclusion</w:t>
      </w:r>
    </w:p>
    <w:p w14:paraId="5E3C064B" w14:textId="77777777" w:rsidR="00682D3E" w:rsidRDefault="00000000">
      <w:r>
        <w:t>This migration plan provides a comprehensive and structured approach to transitioning from Redshift to Databricks. By leveraging automation, best practices, and thorough testing, the plan aims to achieve a seamless migration that maximizes performance and minimizes disruptions to business operations.</w:t>
      </w:r>
    </w:p>
    <w:sectPr w:rsidR="00682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87529"/>
    <w:multiLevelType w:val="hybridMultilevel"/>
    <w:tmpl w:val="B83AFCA2"/>
    <w:lvl w:ilvl="0" w:tplc="558A1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A1746"/>
    <w:multiLevelType w:val="hybridMultilevel"/>
    <w:tmpl w:val="4EAE0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A0292"/>
    <w:multiLevelType w:val="hybridMultilevel"/>
    <w:tmpl w:val="A240F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5630">
    <w:abstractNumId w:val="8"/>
  </w:num>
  <w:num w:numId="2" w16cid:durableId="1479303506">
    <w:abstractNumId w:val="6"/>
  </w:num>
  <w:num w:numId="3" w16cid:durableId="416247108">
    <w:abstractNumId w:val="5"/>
  </w:num>
  <w:num w:numId="4" w16cid:durableId="1639341893">
    <w:abstractNumId w:val="4"/>
  </w:num>
  <w:num w:numId="5" w16cid:durableId="1342078787">
    <w:abstractNumId w:val="7"/>
  </w:num>
  <w:num w:numId="6" w16cid:durableId="987779865">
    <w:abstractNumId w:val="3"/>
  </w:num>
  <w:num w:numId="7" w16cid:durableId="2096315296">
    <w:abstractNumId w:val="2"/>
  </w:num>
  <w:num w:numId="8" w16cid:durableId="1714696524">
    <w:abstractNumId w:val="1"/>
  </w:num>
  <w:num w:numId="9" w16cid:durableId="1713769568">
    <w:abstractNumId w:val="0"/>
  </w:num>
  <w:num w:numId="10" w16cid:durableId="335427578">
    <w:abstractNumId w:val="9"/>
  </w:num>
  <w:num w:numId="11" w16cid:durableId="1327629836">
    <w:abstractNumId w:val="10"/>
  </w:num>
  <w:num w:numId="12" w16cid:durableId="2006661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723"/>
    <w:rsid w:val="0006063C"/>
    <w:rsid w:val="0015074B"/>
    <w:rsid w:val="00205FC6"/>
    <w:rsid w:val="00277CB8"/>
    <w:rsid w:val="0029639D"/>
    <w:rsid w:val="00326F90"/>
    <w:rsid w:val="00682D3E"/>
    <w:rsid w:val="00814861"/>
    <w:rsid w:val="00A040EE"/>
    <w:rsid w:val="00AA1D8D"/>
    <w:rsid w:val="00B47730"/>
    <w:rsid w:val="00C1396C"/>
    <w:rsid w:val="00CB0664"/>
    <w:rsid w:val="00EF6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D45A7"/>
  <w14:defaultImageDpi w14:val="300"/>
  <w15:docId w15:val="{45A65BAD-FC03-594E-97E7-58B02DD6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81486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edshift/latest/dg/c_Supported_data_typ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atabricks.com/sql/language-manual/sql-ref-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AbdulHaffeez Shaik</cp:lastModifiedBy>
  <cp:revision>13</cp:revision>
  <dcterms:created xsi:type="dcterms:W3CDTF">2013-12-23T23:15:00Z</dcterms:created>
  <dcterms:modified xsi:type="dcterms:W3CDTF">2024-08-28T18:08:00Z</dcterms:modified>
  <cp:category/>
</cp:coreProperties>
</file>