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c38674f23e4a794c6291bcdb4d3e400541e83b"/>
    <w:p>
      <w:pPr>
        <w:pStyle w:val="Heading1"/>
      </w:pPr>
      <w:r>
        <w:t xml:space="preserve">Civic Transparency &amp; Accountability Platform</w:t>
      </w:r>
    </w:p>
    <w:bookmarkStart w:id="9" w:name="X34a26c60ab227b7ddbbd4c18dceaa1161eb394b"/>
    <w:p>
      <w:pPr>
        <w:pStyle w:val="Heading2"/>
      </w:pPr>
      <w:r>
        <w:t xml:space="preserve">Architecture &amp; Design Decision Document — V1.0</w:t>
      </w:r>
    </w:p>
    <w:p>
      <w:pPr>
        <w:pStyle w:val="FirstParagraph"/>
      </w:pPr>
      <w:r>
        <w:rPr>
          <w:b/>
          <w:bCs/>
        </w:rPr>
        <w:t xml:space="preserve">Document Status:</w:t>
      </w:r>
      <w:r>
        <w:t xml:space="preserve"> </w:t>
      </w:r>
      <w:r>
        <w:t xml:space="preserve">Baseline / Architecture Approved for Detailed Design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/>
          <w:bCs/>
        </w:rPr>
        <w:t xml:space="preserve">Product Type:</w:t>
      </w:r>
      <w:r>
        <w:t xml:space="preserve"> </w:t>
      </w:r>
      <w:r>
        <w:t xml:space="preserve">Independent Citizen/Community Civic Transparency Platform</w:t>
      </w:r>
      <w:r>
        <w:br/>
      </w:r>
      <w:r>
        <w:rPr>
          <w:b/>
          <w:bCs/>
        </w:rPr>
        <w:t xml:space="preserve">Initial Deployment:</w:t>
      </w:r>
      <w:r>
        <w:t xml:space="preserve"> </w:t>
      </w:r>
      <w:r>
        <w:t xml:space="preserve">One city</w:t>
      </w:r>
      <w:r>
        <w:br/>
      </w:r>
      <w:r>
        <w:rPr>
          <w:b/>
          <w:bCs/>
        </w:rPr>
        <w:t xml:space="preserve">Target Geography:</w:t>
      </w:r>
      <w:r>
        <w:t xml:space="preserve"> </w:t>
      </w:r>
      <w:r>
        <w:t xml:space="preserve">India</w:t>
      </w:r>
      <w:r>
        <w:br/>
      </w:r>
      <w:r>
        <w:rPr>
          <w:b/>
          <w:bCs/>
        </w:rPr>
        <w:t xml:space="preserve">Architecture Style:</w:t>
      </w:r>
      <w:r>
        <w:t xml:space="preserve"> </w:t>
      </w:r>
      <w:r>
        <w:t xml:space="preserve">Modular Monolith</w:t>
      </w:r>
      <w:r>
        <w:br/>
      </w:r>
      <w:r>
        <w:rPr>
          <w:b/>
          <w:bCs/>
        </w:rPr>
        <w:t xml:space="preserve">Primary Backend:</w:t>
      </w:r>
      <w:r>
        <w:t xml:space="preserve"> </w:t>
      </w:r>
      <w:r>
        <w:t xml:space="preserve">Java + Spring Boot</w:t>
      </w:r>
      <w:r>
        <w:br/>
      </w:r>
      <w:r>
        <w:rPr>
          <w:b/>
          <w:bCs/>
        </w:rPr>
        <w:t xml:space="preserve">Primary Frontend:</w:t>
      </w:r>
      <w:r>
        <w:t xml:space="preserve"> </w:t>
      </w:r>
      <w:r>
        <w:t xml:space="preserve">Next.js + TypeScript</w:t>
      </w:r>
      <w:r>
        <w:br/>
      </w:r>
      <w:r>
        <w:rPr>
          <w:b/>
          <w:bCs/>
        </w:rPr>
        <w:t xml:space="preserve">Primary Database:</w:t>
      </w:r>
      <w:r>
        <w:t xml:space="preserve"> </w:t>
      </w:r>
      <w:r>
        <w:t xml:space="preserve">PostgreSQL + PostGIS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defines the baseline architecture and major design decisions for a privacy-first civic transparency and accountability platform for India.</w:t>
      </w:r>
    </w:p>
    <w:p>
      <w:pPr>
        <w:pStyle w:val="BodyText"/>
      </w:pPr>
      <w:r>
        <w:t xml:space="preserve">The platform will allow citizens to:</w:t>
      </w:r>
    </w:p>
    <w:p>
      <w:pPr>
        <w:pStyle w:val="Compact"/>
        <w:numPr>
          <w:ilvl w:val="0"/>
          <w:numId w:val="1001"/>
        </w:numPr>
      </w:pPr>
      <w:r>
        <w:t xml:space="preserve">securely register and authenticate;</w:t>
      </w:r>
    </w:p>
    <w:p>
      <w:pPr>
        <w:pStyle w:val="Compact"/>
        <w:numPr>
          <w:ilvl w:val="0"/>
          <w:numId w:val="1001"/>
        </w:numPr>
      </w:pPr>
      <w:r>
        <w:t xml:space="preserve">report civic/public issues;</w:t>
      </w:r>
    </w:p>
    <w:p>
      <w:pPr>
        <w:pStyle w:val="Compact"/>
        <w:numPr>
          <w:ilvl w:val="0"/>
          <w:numId w:val="1001"/>
        </w:numPr>
      </w:pPr>
      <w:r>
        <w:t xml:space="preserve">select categories and locations;</w:t>
      </w:r>
    </w:p>
    <w:p>
      <w:pPr>
        <w:pStyle w:val="Compact"/>
        <w:numPr>
          <w:ilvl w:val="0"/>
          <w:numId w:val="1001"/>
        </w:numPr>
      </w:pPr>
      <w:r>
        <w:t xml:space="preserve">attach photographs and short videos;</w:t>
      </w:r>
    </w:p>
    <w:p>
      <w:pPr>
        <w:pStyle w:val="Compact"/>
        <w:numPr>
          <w:ilvl w:val="0"/>
          <w:numId w:val="1001"/>
        </w:numPr>
      </w:pPr>
      <w:r>
        <w:t xml:space="preserve">track the progress of their complaints;</w:t>
      </w:r>
    </w:p>
    <w:p>
      <w:pPr>
        <w:pStyle w:val="Compact"/>
        <w:numPr>
          <w:ilvl w:val="0"/>
          <w:numId w:val="1001"/>
        </w:numPr>
      </w:pPr>
      <w:r>
        <w:t xml:space="preserve">receive notifications;</w:t>
      </w:r>
    </w:p>
    <w:p>
      <w:pPr>
        <w:pStyle w:val="Compact"/>
        <w:numPr>
          <w:ilvl w:val="0"/>
          <w:numId w:val="1001"/>
        </w:numPr>
      </w:pPr>
      <w:r>
        <w:t xml:space="preserve">view publicly available anonymized civic issues;</w:t>
      </w:r>
    </w:p>
    <w:p>
      <w:pPr>
        <w:pStyle w:val="Compact"/>
        <w:numPr>
          <w:ilvl w:val="0"/>
          <w:numId w:val="1001"/>
        </w:numPr>
      </w:pPr>
      <w:r>
        <w:t xml:space="preserve">understand how long issues remain in each workflow state.</w:t>
      </w:r>
    </w:p>
    <w:p>
      <w:pPr>
        <w:pStyle w:val="FirstParagraph"/>
      </w:pPr>
      <w:r>
        <w:t xml:space="preserve">Authorities will have dedicated accounts and an authority portal through which they can:</w:t>
      </w:r>
    </w:p>
    <w:p>
      <w:pPr>
        <w:pStyle w:val="Compact"/>
        <w:numPr>
          <w:ilvl w:val="0"/>
          <w:numId w:val="1002"/>
        </w:numPr>
      </w:pPr>
      <w:r>
        <w:t xml:space="preserve">receive assigned complaints;</w:t>
      </w:r>
    </w:p>
    <w:p>
      <w:pPr>
        <w:pStyle w:val="Compact"/>
        <w:numPr>
          <w:ilvl w:val="0"/>
          <w:numId w:val="1002"/>
        </w:numPr>
      </w:pPr>
      <w:r>
        <w:t xml:space="preserve">view complaint details and evidence;</w:t>
      </w:r>
    </w:p>
    <w:p>
      <w:pPr>
        <w:pStyle w:val="Compact"/>
        <w:numPr>
          <w:ilvl w:val="0"/>
          <w:numId w:val="1002"/>
        </w:numPr>
      </w:pPr>
      <w:r>
        <w:t xml:space="preserve">acknowledge and triage issues;</w:t>
      </w:r>
    </w:p>
    <w:p>
      <w:pPr>
        <w:pStyle w:val="Compact"/>
        <w:numPr>
          <w:ilvl w:val="0"/>
          <w:numId w:val="1002"/>
        </w:numPr>
      </w:pPr>
      <w:r>
        <w:t xml:space="preserve">assign work;</w:t>
      </w:r>
    </w:p>
    <w:p>
      <w:pPr>
        <w:pStyle w:val="Compact"/>
        <w:numPr>
          <w:ilvl w:val="0"/>
          <w:numId w:val="1002"/>
        </w:numPr>
      </w:pPr>
      <w:r>
        <w:t xml:space="preserve">update status;</w:t>
      </w:r>
    </w:p>
    <w:p>
      <w:pPr>
        <w:pStyle w:val="Compact"/>
        <w:numPr>
          <w:ilvl w:val="0"/>
          <w:numId w:val="1002"/>
        </w:numPr>
      </w:pPr>
      <w:r>
        <w:t xml:space="preserve">place issues on hold;</w:t>
      </w:r>
    </w:p>
    <w:p>
      <w:pPr>
        <w:pStyle w:val="Compact"/>
        <w:numPr>
          <w:ilvl w:val="0"/>
          <w:numId w:val="1002"/>
        </w:numPr>
      </w:pPr>
      <w:r>
        <w:t xml:space="preserve">add comments;</w:t>
      </w:r>
    </w:p>
    <w:p>
      <w:pPr>
        <w:pStyle w:val="Compact"/>
        <w:numPr>
          <w:ilvl w:val="0"/>
          <w:numId w:val="1002"/>
        </w:numPr>
      </w:pPr>
      <w:r>
        <w:t xml:space="preserve">upload resolution evidence;</w:t>
      </w:r>
    </w:p>
    <w:p>
      <w:pPr>
        <w:pStyle w:val="Compact"/>
        <w:numPr>
          <w:ilvl w:val="0"/>
          <w:numId w:val="1002"/>
        </w:numPr>
      </w:pPr>
      <w:r>
        <w:t xml:space="preserve">mark issues completed.</w:t>
      </w:r>
    </w:p>
    <w:p>
      <w:pPr>
        <w:pStyle w:val="FirstParagraph"/>
      </w:pPr>
      <w:r>
        <w:t xml:space="preserve">The initial authority integration mechanism will be email. The authority portal will nevertheless be implemented from the beginning so that the platform is not architecturally dependent on email.</w:t>
      </w:r>
    </w:p>
    <w:p>
      <w:pPr>
        <w:pStyle w:val="BodyText"/>
      </w:pPr>
      <w:r>
        <w:t xml:space="preserve">The platform’s defining characteristic will be</w:t>
      </w:r>
      <w:r>
        <w:t xml:space="preserve"> </w:t>
      </w:r>
      <w:r>
        <w:rPr>
          <w:b/>
          <w:bCs/>
        </w:rPr>
        <w:t xml:space="preserve">privacy-preserving transparency</w:t>
      </w:r>
      <w:r>
        <w:t xml:space="preserve">:</w:t>
      </w:r>
    </w:p>
    <w:p>
      <w:pPr>
        <w:pStyle w:val="BlockText"/>
      </w:pPr>
      <w:r>
        <w:t xml:space="preserve">Citizens can make civic issues visible without making their identity visible.</w:t>
      </w:r>
    </w:p>
    <w:p>
      <w:pPr>
        <w:pStyle w:val="FirstParagraph"/>
      </w:pPr>
      <w:r>
        <w:t xml:space="preserve">Citizen identity information will therefore be logically isolated from complaint information, and the authority-facing application will not expose citizen PII.</w:t>
      </w:r>
    </w:p>
    <w:p>
      <w:pPr>
        <w:pStyle w:val="BodyText"/>
      </w:pPr>
      <w:r>
        <w:t xml:space="preserve">The platform will initially be implemented as a</w:t>
      </w:r>
      <w:r>
        <w:t xml:space="preserve"> </w:t>
      </w:r>
      <w:r>
        <w:rPr>
          <w:b/>
          <w:bCs/>
        </w:rPr>
        <w:t xml:space="preserve">modular monolith</w:t>
      </w:r>
      <w:r>
        <w:t xml:space="preserve">, not microservices. Internal module boundaries and domain events will nevertheless be designed so that individual capabilities can be extracted into independent services when there is a demonstrated operational need.</w:t>
      </w:r>
    </w:p>
    <w:p>
      <w:r>
        <w:pict>
          <v:rect style="width:0;height:1.5pt" o:hralign="center" o:hrstd="t" o:hr="t"/>
        </w:pict>
      </w:r>
    </w:p>
    <w:bookmarkEnd w:id="11"/>
    <w:bookmarkStart w:id="14" w:name="product-vision"/>
    <w:p>
      <w:pPr>
        <w:pStyle w:val="Heading1"/>
      </w:pPr>
      <w:r>
        <w:t xml:space="preserve">2. Product Vision</w:t>
      </w:r>
    </w:p>
    <w:bookmarkStart w:id="12" w:name="vision"/>
    <w:p>
      <w:pPr>
        <w:pStyle w:val="Heading2"/>
      </w:pPr>
      <w:r>
        <w:t xml:space="preserve">2.1 Vision</w:t>
      </w:r>
    </w:p>
    <w:p>
      <w:pPr>
        <w:pStyle w:val="FirstParagraph"/>
      </w:pPr>
      <w:r>
        <w:t xml:space="preserve">Create a trusted, neutral and privacy-first civic platform through which citizens can report public issues and society can transparently observe how those issues are addressed.</w:t>
      </w:r>
    </w:p>
    <w:bookmarkEnd w:id="12"/>
    <w:bookmarkStart w:id="13" w:name="guiding-principle"/>
    <w:p>
      <w:pPr>
        <w:pStyle w:val="Heading2"/>
      </w:pPr>
      <w:r>
        <w:t xml:space="preserve">2.2 Guiding principle</w:t>
      </w:r>
    </w:p>
    <w:p>
      <w:pPr>
        <w:pStyle w:val="FirstParagraph"/>
      </w:pPr>
      <w:r>
        <w:t xml:space="preserve">The platform should not attempt to establish that:</w:t>
      </w:r>
    </w:p>
    <w:p>
      <w:pPr>
        <w:pStyle w:val="BlockText"/>
      </w:pPr>
      <w:r>
        <w:t xml:space="preserve">“Government is good”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“Government is bad.”</w:t>
      </w:r>
    </w:p>
    <w:p>
      <w:pPr>
        <w:pStyle w:val="FirstParagraph"/>
      </w:pPr>
      <w:r>
        <w:t xml:space="preserve">Instead, it should establish an evidence-based record:</w:t>
      </w:r>
    </w:p>
    <w:p>
      <w:pPr>
        <w:pStyle w:val="BlockText"/>
      </w:pPr>
      <w:r>
        <w:rPr>
          <w:b/>
          <w:bCs/>
        </w:rPr>
        <w:t xml:space="preserve">Reported → Verified → Routed → Acknowledged → Assigned → Worked → Completed → Measured</w:t>
      </w:r>
    </w:p>
    <w:p>
      <w:pPr>
        <w:pStyle w:val="FirstParagraph"/>
      </w:pPr>
      <w:r>
        <w:t xml:space="preserve">The platform should therefore function as a</w:t>
      </w:r>
      <w:r>
        <w:t xml:space="preserve"> </w:t>
      </w:r>
      <w:r>
        <w:rPr>
          <w:b/>
          <w:bCs/>
        </w:rPr>
        <w:t xml:space="preserve">neutral accountability layer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oduct-objectives"/>
    <w:p>
      <w:pPr>
        <w:pStyle w:val="Heading1"/>
      </w:pPr>
      <w:r>
        <w:t xml:space="preserve">3. Product Objectives</w:t>
      </w:r>
    </w:p>
    <w:p>
      <w:pPr>
        <w:pStyle w:val="FirstParagraph"/>
      </w:pPr>
      <w:r>
        <w:t xml:space="preserve">The platform shall:</w:t>
      </w:r>
    </w:p>
    <w:p>
      <w:pPr>
        <w:pStyle w:val="Compact"/>
        <w:numPr>
          <w:ilvl w:val="0"/>
          <w:numId w:val="1003"/>
        </w:numPr>
      </w:pPr>
      <w:r>
        <w:t xml:space="preserve">Provide secure citizen registration.</w:t>
      </w:r>
    </w:p>
    <w:p>
      <w:pPr>
        <w:pStyle w:val="Compact"/>
        <w:numPr>
          <w:ilvl w:val="0"/>
          <w:numId w:val="1003"/>
        </w:numPr>
      </w:pPr>
      <w:r>
        <w:t xml:space="preserve">Support password-based authentication with mobile OTP.</w:t>
      </w:r>
    </w:p>
    <w:p>
      <w:pPr>
        <w:pStyle w:val="Compact"/>
        <w:numPr>
          <w:ilvl w:val="0"/>
          <w:numId w:val="1003"/>
        </w:numPr>
      </w:pPr>
      <w:r>
        <w:t xml:space="preserve">Protect citizen identity from authorities and the public.</w:t>
      </w:r>
    </w:p>
    <w:p>
      <w:pPr>
        <w:pStyle w:val="Compact"/>
        <w:numPr>
          <w:ilvl w:val="0"/>
          <w:numId w:val="1003"/>
        </w:numPr>
      </w:pPr>
      <w:r>
        <w:t xml:space="preserve">Allow reporting of civic/public issues.</w:t>
      </w:r>
    </w:p>
    <w:p>
      <w:pPr>
        <w:pStyle w:val="Compact"/>
        <w:numPr>
          <w:ilvl w:val="0"/>
          <w:numId w:val="1003"/>
        </w:numPr>
      </w:pPr>
      <w:r>
        <w:t xml:space="preserve">Capture geographical information.</w:t>
      </w:r>
    </w:p>
    <w:p>
      <w:pPr>
        <w:pStyle w:val="Compact"/>
        <w:numPr>
          <w:ilvl w:val="0"/>
          <w:numId w:val="1003"/>
        </w:numPr>
      </w:pPr>
      <w:r>
        <w:t xml:space="preserve">Support photographs and short videos.</w:t>
      </w:r>
    </w:p>
    <w:p>
      <w:pPr>
        <w:pStyle w:val="Compact"/>
        <w:numPr>
          <w:ilvl w:val="0"/>
          <w:numId w:val="1003"/>
        </w:numPr>
      </w:pPr>
      <w:r>
        <w:t xml:space="preserve">Detect and prevent prohibited media/content.</w:t>
      </w:r>
    </w:p>
    <w:p>
      <w:pPr>
        <w:pStyle w:val="Compact"/>
        <w:numPr>
          <w:ilvl w:val="0"/>
          <w:numId w:val="1003"/>
        </w:numPr>
      </w:pPr>
      <w:r>
        <w:t xml:space="preserve">Provide configurable categories and subcategories.</w:t>
      </w:r>
    </w:p>
    <w:p>
      <w:pPr>
        <w:pStyle w:val="Compact"/>
        <w:numPr>
          <w:ilvl w:val="0"/>
          <w:numId w:val="1003"/>
        </w:numPr>
      </w:pPr>
      <w:r>
        <w:t xml:space="preserve">Automatically route issues to appropriate authorities.</w:t>
      </w:r>
    </w:p>
    <w:p>
      <w:pPr>
        <w:pStyle w:val="Compact"/>
        <w:numPr>
          <w:ilvl w:val="0"/>
          <w:numId w:val="1003"/>
        </w:numPr>
      </w:pPr>
      <w:r>
        <w:t xml:space="preserve">Notify authorities by email.</w:t>
      </w:r>
    </w:p>
    <w:p>
      <w:pPr>
        <w:pStyle w:val="Compact"/>
        <w:numPr>
          <w:ilvl w:val="0"/>
          <w:numId w:val="1003"/>
        </w:numPr>
      </w:pPr>
      <w:r>
        <w:t xml:space="preserve">Provide an authority portal.</w:t>
      </w:r>
    </w:p>
    <w:p>
      <w:pPr>
        <w:pStyle w:val="Compact"/>
        <w:numPr>
          <w:ilvl w:val="0"/>
          <w:numId w:val="1003"/>
        </w:numPr>
      </w:pPr>
      <w:r>
        <w:t xml:space="preserve">Track issue lifecycle.</w:t>
      </w:r>
    </w:p>
    <w:p>
      <w:pPr>
        <w:pStyle w:val="Compact"/>
        <w:numPr>
          <w:ilvl w:val="0"/>
          <w:numId w:val="1003"/>
        </w:numPr>
      </w:pPr>
      <w:r>
        <w:t xml:space="preserve">Maintain complete status history.</w:t>
      </w:r>
    </w:p>
    <w:p>
      <w:pPr>
        <w:pStyle w:val="Compact"/>
        <w:numPr>
          <w:ilvl w:val="0"/>
          <w:numId w:val="1003"/>
        </w:numPr>
      </w:pPr>
      <w:r>
        <w:t xml:space="preserve">Calculate time spent in each status.</w:t>
      </w:r>
    </w:p>
    <w:p>
      <w:pPr>
        <w:pStyle w:val="Compact"/>
        <w:numPr>
          <w:ilvl w:val="0"/>
          <w:numId w:val="1003"/>
        </w:numPr>
      </w:pPr>
      <w:r>
        <w:t xml:space="preserve">Track SLA performance.</w:t>
      </w:r>
    </w:p>
    <w:p>
      <w:pPr>
        <w:pStyle w:val="Compact"/>
        <w:numPr>
          <w:ilvl w:val="0"/>
          <w:numId w:val="1003"/>
        </w:numPr>
      </w:pPr>
      <w:r>
        <w:t xml:space="preserve">Provide public transparency dashboards.</w:t>
      </w:r>
    </w:p>
    <w:p>
      <w:pPr>
        <w:pStyle w:val="Compact"/>
        <w:numPr>
          <w:ilvl w:val="0"/>
          <w:numId w:val="1003"/>
        </w:numPr>
      </w:pPr>
      <w:r>
        <w:t xml:space="preserve">Provide state/city/category analytics.</w:t>
      </w:r>
    </w:p>
    <w:p>
      <w:pPr>
        <w:pStyle w:val="Compact"/>
        <w:numPr>
          <w:ilvl w:val="0"/>
          <w:numId w:val="1003"/>
        </w:numPr>
      </w:pPr>
      <w:r>
        <w:t xml:space="preserve">Provide map-based visualization.</w:t>
      </w:r>
    </w:p>
    <w:p>
      <w:pPr>
        <w:pStyle w:val="Compact"/>
        <w:numPr>
          <w:ilvl w:val="0"/>
          <w:numId w:val="1003"/>
        </w:numPr>
      </w:pPr>
      <w:r>
        <w:t xml:space="preserve">Support multiple Indian languages.</w:t>
      </w:r>
    </w:p>
    <w:p>
      <w:pPr>
        <w:pStyle w:val="Compact"/>
        <w:numPr>
          <w:ilvl w:val="0"/>
          <w:numId w:val="1003"/>
        </w:numPr>
      </w:pPr>
      <w:r>
        <w:t xml:space="preserve">Target WCAG 2.2 AA accessibility.</w:t>
      </w:r>
    </w:p>
    <w:p>
      <w:pPr>
        <w:pStyle w:val="Compact"/>
        <w:numPr>
          <w:ilvl w:val="0"/>
          <w:numId w:val="1003"/>
        </w:numPr>
      </w:pPr>
      <w:r>
        <w:t xml:space="preserve">Implement security based on modern application-security practices.</w:t>
      </w:r>
    </w:p>
    <w:p>
      <w:pPr>
        <w:pStyle w:val="Compact"/>
        <w:numPr>
          <w:ilvl w:val="0"/>
          <w:numId w:val="1003"/>
        </w:numPr>
      </w:pPr>
      <w:r>
        <w:t xml:space="preserve">Provide strong auditability.</w:t>
      </w:r>
    </w:p>
    <w:p>
      <w:pPr>
        <w:pStyle w:val="Compact"/>
        <w:numPr>
          <w:ilvl w:val="0"/>
          <w:numId w:val="1003"/>
        </w:numPr>
      </w:pPr>
      <w:r>
        <w:t xml:space="preserve">Support horizontal and vertical scaling.</w:t>
      </w:r>
    </w:p>
    <w:p>
      <w:pPr>
        <w:pStyle w:val="Compact"/>
        <w:numPr>
          <w:ilvl w:val="0"/>
          <w:numId w:val="1003"/>
        </w:numPr>
      </w:pPr>
      <w:r>
        <w:t xml:space="preserve">Minimize initial infrastructure and operating cost.</w:t>
      </w:r>
    </w:p>
    <w:p>
      <w:pPr>
        <w:pStyle w:val="Compact"/>
        <w:numPr>
          <w:ilvl w:val="0"/>
          <w:numId w:val="1003"/>
        </w:numPr>
      </w:pPr>
      <w:r>
        <w:t xml:space="preserve">Use open-source technologies wherever practical.</w:t>
      </w:r>
    </w:p>
    <w:p>
      <w:r>
        <w:pict>
          <v:rect style="width:0;height:1.5pt" o:hralign="center" o:hrstd="t" o:hr="t"/>
        </w:pict>
      </w:r>
    </w:p>
    <w:bookmarkEnd w:id="15"/>
    <w:bookmarkStart w:id="16" w:name="non-goals-for-version-1"/>
    <w:p>
      <w:pPr>
        <w:pStyle w:val="Heading1"/>
      </w:pPr>
      <w:r>
        <w:t xml:space="preserve">4. Non-Goals for Version 1</w:t>
      </w:r>
    </w:p>
    <w:p>
      <w:pPr>
        <w:pStyle w:val="FirstParagraph"/>
      </w:pPr>
      <w:r>
        <w:t xml:space="preserve">The following are intentionally excluded from the first production release:</w:t>
      </w:r>
    </w:p>
    <w:p>
      <w:pPr>
        <w:pStyle w:val="Compact"/>
        <w:numPr>
          <w:ilvl w:val="0"/>
          <w:numId w:val="1004"/>
        </w:numPr>
      </w:pPr>
      <w:r>
        <w:t xml:space="preserve">Aadhaar authentication</w:t>
      </w:r>
    </w:p>
    <w:p>
      <w:pPr>
        <w:pStyle w:val="Compact"/>
        <w:numPr>
          <w:ilvl w:val="0"/>
          <w:numId w:val="1004"/>
        </w:numPr>
      </w:pPr>
      <w:r>
        <w:t xml:space="preserve">Government API integrations</w:t>
      </w:r>
    </w:p>
    <w:p>
      <w:pPr>
        <w:pStyle w:val="Compact"/>
        <w:numPr>
          <w:ilvl w:val="0"/>
          <w:numId w:val="1004"/>
        </w:numPr>
      </w:pPr>
      <w:r>
        <w:t xml:space="preserve">Native Android application</w:t>
      </w:r>
    </w:p>
    <w:p>
      <w:pPr>
        <w:pStyle w:val="Compact"/>
        <w:numPr>
          <w:ilvl w:val="0"/>
          <w:numId w:val="1004"/>
        </w:numPr>
      </w:pPr>
      <w:r>
        <w:t xml:space="preserve">Native iOS application</w:t>
      </w:r>
    </w:p>
    <w:p>
      <w:pPr>
        <w:pStyle w:val="Compact"/>
        <w:numPr>
          <w:ilvl w:val="0"/>
          <w:numId w:val="1004"/>
        </w:numPr>
      </w:pPr>
      <w:r>
        <w:t xml:space="preserve">Kubernetes</w:t>
      </w:r>
    </w:p>
    <w:p>
      <w:pPr>
        <w:pStyle w:val="Compact"/>
        <w:numPr>
          <w:ilvl w:val="0"/>
          <w:numId w:val="1004"/>
        </w:numPr>
      </w:pPr>
      <w:r>
        <w:t xml:space="preserve">Full microservices architecture</w:t>
      </w:r>
    </w:p>
    <w:p>
      <w:pPr>
        <w:pStyle w:val="Compact"/>
        <w:numPr>
          <w:ilvl w:val="0"/>
          <w:numId w:val="1004"/>
        </w:numPr>
      </w:pPr>
      <w:r>
        <w:t xml:space="preserve">Kafka</w:t>
      </w:r>
    </w:p>
    <w:p>
      <w:pPr>
        <w:pStyle w:val="Compact"/>
        <w:numPr>
          <w:ilvl w:val="0"/>
          <w:numId w:val="1004"/>
        </w:numPr>
      </w:pPr>
      <w:r>
        <w:t xml:space="preserve">Enterprise data warehouse</w:t>
      </w:r>
    </w:p>
    <w:p>
      <w:pPr>
        <w:pStyle w:val="Compact"/>
        <w:numPr>
          <w:ilvl w:val="0"/>
          <w:numId w:val="1004"/>
        </w:numPr>
      </w:pPr>
      <w:r>
        <w:t xml:space="preserve">Elasticsearch/OpenSearch</w:t>
      </w:r>
    </w:p>
    <w:p>
      <w:pPr>
        <w:pStyle w:val="Compact"/>
        <w:numPr>
          <w:ilvl w:val="0"/>
          <w:numId w:val="1004"/>
        </w:numPr>
      </w:pPr>
      <w:r>
        <w:t xml:space="preserve">AI chatbot</w:t>
      </w:r>
    </w:p>
    <w:p>
      <w:pPr>
        <w:pStyle w:val="Compact"/>
        <w:numPr>
          <w:ilvl w:val="0"/>
          <w:numId w:val="1004"/>
        </w:numPr>
      </w:pPr>
      <w:r>
        <w:t xml:space="preserve">Blockchain</w:t>
      </w:r>
    </w:p>
    <w:p>
      <w:pPr>
        <w:pStyle w:val="Compact"/>
        <w:numPr>
          <w:ilvl w:val="0"/>
          <w:numId w:val="1004"/>
        </w:numPr>
      </w:pPr>
      <w:r>
        <w:t xml:space="preserve">Predictive government-performance analytics</w:t>
      </w:r>
    </w:p>
    <w:p>
      <w:pPr>
        <w:pStyle w:val="Compact"/>
        <w:numPr>
          <w:ilvl w:val="0"/>
          <w:numId w:val="1004"/>
        </w:numPr>
      </w:pPr>
      <w:r>
        <w:t xml:space="preserve">Automated legal escalation</w:t>
      </w:r>
    </w:p>
    <w:p>
      <w:pPr>
        <w:pStyle w:val="Compact"/>
        <w:numPr>
          <w:ilvl w:val="0"/>
          <w:numId w:val="1004"/>
        </w:numPr>
      </w:pPr>
      <w:r>
        <w:t xml:space="preserve">Emergency-response replacement</w:t>
      </w:r>
    </w:p>
    <w:p>
      <w:pPr>
        <w:pStyle w:val="FirstParagraph"/>
      </w:pPr>
      <w:r>
        <w:t xml:space="preserve">These may be introduced in later versions if justified by actual usage and requirements.</w:t>
      </w:r>
    </w:p>
    <w:p>
      <w:r>
        <w:pict>
          <v:rect style="width:0;height:1.5pt" o:hralign="center" o:hrstd="t" o:hr="t"/>
        </w:pict>
      </w:r>
    </w:p>
    <w:bookmarkEnd w:id="16"/>
    <w:bookmarkStart w:id="17" w:name="deployment-strategy"/>
    <w:p>
      <w:pPr>
        <w:pStyle w:val="Heading1"/>
      </w:pPr>
      <w:r>
        <w:t xml:space="preserve">5. Deployment Strategy</w:t>
      </w:r>
    </w:p>
    <w:p>
      <w:pPr>
        <w:pStyle w:val="FirstParagraph"/>
      </w:pPr>
      <w:r>
        <w:t xml:space="preserve">The architecture will be national-ready but the product will initially launch in</w:t>
      </w:r>
      <w:r>
        <w:t xml:space="preserve"> </w:t>
      </w:r>
      <w:r>
        <w:rPr>
          <w:b/>
          <w:bCs/>
        </w:rPr>
        <w:t xml:space="preserve">one city</w:t>
      </w:r>
      <w:r>
        <w:t xml:space="preserve">.</w:t>
      </w:r>
    </w:p>
    <w:p>
      <w:pPr>
        <w:pStyle w:val="BodyText"/>
      </w:pPr>
      <w:r>
        <w:t xml:space="preserve">The evolution path is:</w:t>
      </w:r>
    </w:p>
    <w:p>
      <w:pPr>
        <w:pStyle w:val="SourceCode"/>
      </w:pPr>
      <w:r>
        <w:rPr>
          <w:rStyle w:val="VerbatimChar"/>
        </w:rPr>
        <w:t xml:space="preserve">One City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Multiple Cities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One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Multiple States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India</w:t>
      </w:r>
    </w:p>
    <w:p>
      <w:pPr>
        <w:pStyle w:val="FirstParagraph"/>
      </w:pPr>
      <w:r>
        <w:t xml:space="preserve">We will not create a city-specific codebase.</w:t>
      </w:r>
    </w:p>
    <w:p>
      <w:pPr>
        <w:pStyle w:val="BodyText"/>
      </w:pPr>
      <w:r>
        <w:t xml:space="preserve">Geographical information will be modeled as configurable master data:</w:t>
      </w:r>
    </w:p>
    <w:p>
      <w:pPr>
        <w:pStyle w:val="SourceCode"/>
      </w:pP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  └── State</w:t>
      </w:r>
      <w:r>
        <w:br/>
      </w:r>
      <w:r>
        <w:rPr>
          <w:rStyle w:val="VerbatimChar"/>
        </w:rPr>
        <w:t xml:space="preserve">       └── District</w:t>
      </w:r>
      <w:r>
        <w:br/>
      </w:r>
      <w:r>
        <w:rPr>
          <w:rStyle w:val="VerbatimChar"/>
        </w:rPr>
        <w:t xml:space="preserve">            └── City/Town</w:t>
      </w:r>
      <w:r>
        <w:br/>
      </w:r>
      <w:r>
        <w:rPr>
          <w:rStyle w:val="VerbatimChar"/>
        </w:rPr>
        <w:t xml:space="preserve">                 └── Ward</w:t>
      </w:r>
      <w:r>
        <w:br/>
      </w:r>
      <w:r>
        <w:rPr>
          <w:rStyle w:val="VerbatimChar"/>
        </w:rPr>
        <w:t xml:space="preserve">                      └── Local Area</w:t>
      </w:r>
    </w:p>
    <w:p>
      <w:pPr>
        <w:pStyle w:val="FirstParagraph"/>
      </w:pPr>
      <w:r>
        <w:t xml:space="preserve">This permits the same application to expand without redesigning the domain model.</w:t>
      </w:r>
    </w:p>
    <w:p>
      <w:r>
        <w:pict>
          <v:rect style="width:0;height:1.5pt" o:hralign="center" o:hrstd="t" o:hr="t"/>
        </w:pict>
      </w:r>
    </w:p>
    <w:bookmarkEnd w:id="17"/>
    <w:bookmarkStart w:id="30" w:name="architectural-principles"/>
    <w:p>
      <w:pPr>
        <w:pStyle w:val="Heading1"/>
      </w:pPr>
      <w:r>
        <w:t xml:space="preserve">6. Architectural Principles</w:t>
      </w:r>
    </w:p>
    <w:p>
      <w:pPr>
        <w:pStyle w:val="FirstParagraph"/>
      </w:pPr>
      <w:r>
        <w:t xml:space="preserve">The following principles are mandatory architectural guidelines.</w:t>
      </w:r>
    </w:p>
    <w:bookmarkStart w:id="18" w:name="privacy-by-design"/>
    <w:p>
      <w:pPr>
        <w:pStyle w:val="Heading2"/>
      </w:pPr>
      <w:r>
        <w:t xml:space="preserve">6.1 Privacy by design</w:t>
      </w:r>
    </w:p>
    <w:p>
      <w:pPr>
        <w:pStyle w:val="FirstParagraph"/>
      </w:pPr>
      <w:r>
        <w:t xml:space="preserve">Privacy must be enforced through architecture, authorization and data separation—not merely UI hiding.</w:t>
      </w:r>
    </w:p>
    <w:bookmarkEnd w:id="18"/>
    <w:bookmarkStart w:id="19" w:name="security-by-design"/>
    <w:p>
      <w:pPr>
        <w:pStyle w:val="Heading2"/>
      </w:pPr>
      <w:r>
        <w:t xml:space="preserve">6.2 Security by design</w:t>
      </w:r>
    </w:p>
    <w:p>
      <w:pPr>
        <w:pStyle w:val="FirstParagraph"/>
      </w:pPr>
      <w:r>
        <w:t xml:space="preserve">Security controls must exist from the beginning of development.</w:t>
      </w:r>
    </w:p>
    <w:bookmarkEnd w:id="19"/>
    <w:bookmarkStart w:id="20" w:name="accessibility-by-design"/>
    <w:p>
      <w:pPr>
        <w:pStyle w:val="Heading2"/>
      </w:pPr>
      <w:r>
        <w:t xml:space="preserve">6.3 Accessibility by design</w:t>
      </w:r>
    </w:p>
    <w:p>
      <w:pPr>
        <w:pStyle w:val="FirstParagraph"/>
      </w:pPr>
      <w:r>
        <w:t xml:space="preserve">Accessibility is a product requirement, not a post-development enhancement.</w:t>
      </w:r>
    </w:p>
    <w:bookmarkEnd w:id="20"/>
    <w:bookmarkStart w:id="21" w:name="open-source-first"/>
    <w:p>
      <w:pPr>
        <w:pStyle w:val="Heading2"/>
      </w:pPr>
      <w:r>
        <w:t xml:space="preserve">6.4 Open-source first</w:t>
      </w:r>
    </w:p>
    <w:p>
      <w:pPr>
        <w:pStyle w:val="FirstParagraph"/>
      </w:pPr>
      <w:r>
        <w:t xml:space="preserve">Prefer mature open-source technologies when their operational characteristics are suitable.</w:t>
      </w:r>
    </w:p>
    <w:bookmarkEnd w:id="21"/>
    <w:bookmarkStart w:id="22" w:name="avoid-premature-complexity"/>
    <w:p>
      <w:pPr>
        <w:pStyle w:val="Heading2"/>
      </w:pPr>
      <w:r>
        <w:t xml:space="preserve">6.5 Avoid premature complexity</w:t>
      </w:r>
    </w:p>
    <w:p>
      <w:pPr>
        <w:pStyle w:val="FirstParagraph"/>
      </w:pPr>
      <w:r>
        <w:t xml:space="preserve">Do not introduce infrastructure simply because it is popular.</w:t>
      </w:r>
    </w:p>
    <w:bookmarkEnd w:id="22"/>
    <w:bookmarkStart w:id="23" w:name="modular-boundaries"/>
    <w:p>
      <w:pPr>
        <w:pStyle w:val="Heading2"/>
      </w:pPr>
      <w:r>
        <w:t xml:space="preserve">6.6 Modular boundaries</w:t>
      </w:r>
    </w:p>
    <w:p>
      <w:pPr>
        <w:pStyle w:val="FirstParagraph"/>
      </w:pPr>
      <w:r>
        <w:t xml:space="preserve">Modules must have explicit responsibilities and interfaces.</w:t>
      </w:r>
    </w:p>
    <w:bookmarkEnd w:id="23"/>
    <w:bookmarkStart w:id="24" w:name="api-first"/>
    <w:p>
      <w:pPr>
        <w:pStyle w:val="Heading2"/>
      </w:pPr>
      <w:r>
        <w:t xml:space="preserve">6.7 API-first</w:t>
      </w:r>
    </w:p>
    <w:p>
      <w:pPr>
        <w:pStyle w:val="FirstParagraph"/>
      </w:pPr>
      <w:r>
        <w:t xml:space="preserve">The backend shall expose versioned APIs independent of the frontend.</w:t>
      </w:r>
    </w:p>
    <w:bookmarkEnd w:id="24"/>
    <w:bookmarkStart w:id="25" w:name="event-aware-architecture"/>
    <w:p>
      <w:pPr>
        <w:pStyle w:val="Heading2"/>
      </w:pPr>
      <w:r>
        <w:t xml:space="preserve">6.8 Event-aware architecture</w:t>
      </w:r>
    </w:p>
    <w:p>
      <w:pPr>
        <w:pStyle w:val="FirstParagraph"/>
      </w:pPr>
      <w:r>
        <w:t xml:space="preserve">Important domain changes should generate domain events.</w:t>
      </w:r>
    </w:p>
    <w:bookmarkEnd w:id="25"/>
    <w:bookmarkStart w:id="26" w:name="configuration-over-hard-coding"/>
    <w:p>
      <w:pPr>
        <w:pStyle w:val="Heading2"/>
      </w:pPr>
      <w:r>
        <w:t xml:space="preserve">6.9 Configuration over hard-coding</w:t>
      </w:r>
    </w:p>
    <w:p>
      <w:pPr>
        <w:pStyle w:val="FirstParagraph"/>
      </w:pPr>
      <w:r>
        <w:t xml:space="preserve">Categories, departments, authorities, routing rules, SLA rules and geography should be configurable.</w:t>
      </w:r>
    </w:p>
    <w:bookmarkEnd w:id="26"/>
    <w:bookmarkStart w:id="27" w:name="auditability"/>
    <w:p>
      <w:pPr>
        <w:pStyle w:val="Heading2"/>
      </w:pPr>
      <w:r>
        <w:t xml:space="preserve">6.10 Auditability</w:t>
      </w:r>
    </w:p>
    <w:p>
      <w:pPr>
        <w:pStyle w:val="FirstParagraph"/>
      </w:pPr>
      <w:r>
        <w:t xml:space="preserve">Important actions must be traceable.</w:t>
      </w:r>
    </w:p>
    <w:bookmarkEnd w:id="27"/>
    <w:bookmarkStart w:id="28" w:name="least-privilege"/>
    <w:p>
      <w:pPr>
        <w:pStyle w:val="Heading2"/>
      </w:pPr>
      <w:r>
        <w:t xml:space="preserve">6.11 Least privilege</w:t>
      </w:r>
    </w:p>
    <w:p>
      <w:pPr>
        <w:pStyle w:val="FirstParagraph"/>
      </w:pPr>
      <w:r>
        <w:t xml:space="preserve">Every user and system component receives only the permissions required.</w:t>
      </w:r>
    </w:p>
    <w:bookmarkEnd w:id="28"/>
    <w:bookmarkStart w:id="29" w:name="cloud-portability"/>
    <w:p>
      <w:pPr>
        <w:pStyle w:val="Heading2"/>
      </w:pPr>
      <w:r>
        <w:t xml:space="preserve">6.12 Cloud portability</w:t>
      </w:r>
    </w:p>
    <w:p>
      <w:pPr>
        <w:pStyle w:val="FirstParagraph"/>
      </w:pPr>
      <w:r>
        <w:t xml:space="preserve">The system should avoid unnecessary dependence on a single cloud vendor.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rchitectural-style-decision"/>
    <w:p>
      <w:pPr>
        <w:pStyle w:val="Heading1"/>
      </w:pPr>
      <w:r>
        <w:t xml:space="preserve">7. Architectural Style Decision</w:t>
      </w:r>
    </w:p>
    <w:bookmarkStart w:id="32" w:name="decision"/>
    <w:p>
      <w:pPr>
        <w:pStyle w:val="Heading2"/>
      </w:pPr>
      <w:r>
        <w:t xml:space="preserve">Decision</w:t>
      </w:r>
    </w:p>
    <w:bookmarkStart w:id="31" w:name="modular-monolith"/>
    <w:p>
      <w:pPr>
        <w:pStyle w:val="Heading3"/>
      </w:pPr>
      <w:r>
        <w:t xml:space="preserve">Modular Monolith</w:t>
      </w:r>
    </w:p>
    <w:p>
      <w:pPr>
        <w:pStyle w:val="FirstParagraph"/>
      </w:pPr>
      <w:r>
        <w:t xml:space="preserve">The application will initially be deployed as one primary application consisting of well-defined business modules.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            APPLICATION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+------------------+------------------+</w:t>
      </w:r>
      <w:r>
        <w:br/>
      </w:r>
      <w:r>
        <w:rPr>
          <w:rStyle w:val="VerbatimChar"/>
        </w:rPr>
        <w:t xml:space="preserve">      |                  |                  |</w:t>
      </w:r>
      <w:r>
        <w:br/>
      </w:r>
      <w:r>
        <w:rPr>
          <w:rStyle w:val="VerbatimChar"/>
        </w:rPr>
        <w:t xml:space="preserve">   Identity          Complaint          Authority</w:t>
      </w:r>
      <w:r>
        <w:br/>
      </w:r>
      <w:r>
        <w:rPr>
          <w:rStyle w:val="VerbatimChar"/>
        </w:rPr>
        <w:t xml:space="preserve">      |                  |                  |</w:t>
      </w:r>
      <w:r>
        <w:br/>
      </w:r>
      <w:r>
        <w:rPr>
          <w:rStyle w:val="VerbatimChar"/>
        </w:rPr>
        <w:t xml:space="preserve">   Citizen             Workflow          Routing</w:t>
      </w:r>
      <w:r>
        <w:br/>
      </w:r>
      <w:r>
        <w:rPr>
          <w:rStyle w:val="VerbatimChar"/>
        </w:rPr>
        <w:t xml:space="preserve">      |                  |                  |</w:t>
      </w:r>
      <w:r>
        <w:br/>
      </w:r>
      <w:r>
        <w:rPr>
          <w:rStyle w:val="VerbatimChar"/>
        </w:rPr>
        <w:t xml:space="preserve">   Geography         Moderation        Notification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SLA / Analytics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Audit</w:t>
      </w:r>
    </w:p>
    <w:p>
      <w:pPr>
        <w:pStyle w:val="FirstParagraph"/>
      </w:pPr>
      <w:r>
        <w:t xml:space="preserve">The modules will have clear boundaries even though they initially run in the same deployable application.</w:t>
      </w:r>
    </w:p>
    <w:bookmarkEnd w:id="31"/>
    <w:bookmarkEnd w:id="32"/>
    <w:bookmarkStart w:id="33" w:name="why-not-microservices"/>
    <w:p>
      <w:pPr>
        <w:pStyle w:val="Heading2"/>
      </w:pPr>
      <w:r>
        <w:t xml:space="preserve">Why not microservices?</w:t>
      </w:r>
    </w:p>
    <w:p>
      <w:pPr>
        <w:pStyle w:val="FirstParagraph"/>
      </w:pPr>
      <w:r>
        <w:t xml:space="preserve">Microservices are valuable when independently deployable services provide meaningful benefits.</w:t>
      </w:r>
    </w:p>
    <w:p>
      <w:pPr>
        <w:pStyle w:val="BodyText"/>
      </w:pPr>
      <w:r>
        <w:t xml:space="preserve">At this stage:</w:t>
      </w:r>
    </w:p>
    <w:p>
      <w:pPr>
        <w:pStyle w:val="Compact"/>
        <w:numPr>
          <w:ilvl w:val="0"/>
          <w:numId w:val="1005"/>
        </w:numPr>
      </w:pPr>
      <w:r>
        <w:t xml:space="preserve">transaction boundaries overlap;</w:t>
      </w:r>
    </w:p>
    <w:p>
      <w:pPr>
        <w:pStyle w:val="Compact"/>
        <w:numPr>
          <w:ilvl w:val="0"/>
          <w:numId w:val="1005"/>
        </w:numPr>
      </w:pPr>
      <w:r>
        <w:t xml:space="preserve">the development team is initially small;</w:t>
      </w:r>
    </w:p>
    <w:p>
      <w:pPr>
        <w:pStyle w:val="Compact"/>
        <w:numPr>
          <w:ilvl w:val="0"/>
          <w:numId w:val="1005"/>
        </w:numPr>
      </w:pPr>
      <w:r>
        <w:t xml:space="preserve">domain boundaries are still being validated;</w:t>
      </w:r>
    </w:p>
    <w:p>
      <w:pPr>
        <w:pStyle w:val="Compact"/>
        <w:numPr>
          <w:ilvl w:val="0"/>
          <w:numId w:val="1005"/>
        </w:numPr>
      </w:pPr>
      <w:r>
        <w:t xml:space="preserve">independent scaling needs are unknown;</w:t>
      </w:r>
    </w:p>
    <w:p>
      <w:pPr>
        <w:pStyle w:val="Compact"/>
        <w:numPr>
          <w:ilvl w:val="0"/>
          <w:numId w:val="1005"/>
        </w:numPr>
      </w:pPr>
      <w:r>
        <w:t xml:space="preserve">operational simplicity is important;</w:t>
      </w:r>
    </w:p>
    <w:p>
      <w:pPr>
        <w:pStyle w:val="Compact"/>
        <w:numPr>
          <w:ilvl w:val="0"/>
          <w:numId w:val="1005"/>
        </w:numPr>
      </w:pPr>
      <w:r>
        <w:t xml:space="preserve">infrastructure cost should remain low.</w:t>
      </w:r>
    </w:p>
    <w:p>
      <w:pPr>
        <w:pStyle w:val="FirstParagraph"/>
      </w:pPr>
      <w:r>
        <w:t xml:space="preserve">Creating microservices now would introduce substantial operational overhead without corresponding business benefit.</w:t>
      </w:r>
    </w:p>
    <w:bookmarkEnd w:id="33"/>
    <w:bookmarkStart w:id="34" w:name="why-modular-monolith-instead"/>
    <w:p>
      <w:pPr>
        <w:pStyle w:val="Heading2"/>
      </w:pPr>
      <w:r>
        <w:t xml:space="preserve">Why modular monolith instead?</w:t>
      </w:r>
    </w:p>
    <w:p>
      <w:pPr>
        <w:pStyle w:val="FirstParagraph"/>
      </w:pPr>
      <w:r>
        <w:t xml:space="preserve">It provides:</w:t>
      </w:r>
    </w:p>
    <w:p>
      <w:pPr>
        <w:pStyle w:val="Compact"/>
        <w:numPr>
          <w:ilvl w:val="0"/>
          <w:numId w:val="1006"/>
        </w:numPr>
      </w:pPr>
      <w:r>
        <w:t xml:space="preserve">simpler development;</w:t>
      </w:r>
    </w:p>
    <w:p>
      <w:pPr>
        <w:pStyle w:val="Compact"/>
        <w:numPr>
          <w:ilvl w:val="0"/>
          <w:numId w:val="1006"/>
        </w:numPr>
      </w:pPr>
      <w:r>
        <w:t xml:space="preserve">simpler debugging;</w:t>
      </w:r>
    </w:p>
    <w:p>
      <w:pPr>
        <w:pStyle w:val="Compact"/>
        <w:numPr>
          <w:ilvl w:val="0"/>
          <w:numId w:val="1006"/>
        </w:numPr>
      </w:pPr>
      <w:r>
        <w:t xml:space="preserve">simpler deployment;</w:t>
      </w:r>
    </w:p>
    <w:p>
      <w:pPr>
        <w:pStyle w:val="Compact"/>
        <w:numPr>
          <w:ilvl w:val="0"/>
          <w:numId w:val="1006"/>
        </w:numPr>
      </w:pPr>
      <w:r>
        <w:t xml:space="preserve">lower infrastructure cost;</w:t>
      </w:r>
    </w:p>
    <w:p>
      <w:pPr>
        <w:pStyle w:val="Compact"/>
        <w:numPr>
          <w:ilvl w:val="0"/>
          <w:numId w:val="1006"/>
        </w:numPr>
      </w:pPr>
      <w:r>
        <w:t xml:space="preserve">easier transactions;</w:t>
      </w:r>
    </w:p>
    <w:p>
      <w:pPr>
        <w:pStyle w:val="Compact"/>
        <w:numPr>
          <w:ilvl w:val="0"/>
          <w:numId w:val="1006"/>
        </w:numPr>
      </w:pPr>
      <w:r>
        <w:t xml:space="preserve">easier local development;</w:t>
      </w:r>
    </w:p>
    <w:p>
      <w:pPr>
        <w:pStyle w:val="Compact"/>
        <w:numPr>
          <w:ilvl w:val="0"/>
          <w:numId w:val="1006"/>
        </w:numPr>
      </w:pPr>
      <w:r>
        <w:t xml:space="preserve">clear domain boundaries;</w:t>
      </w:r>
    </w:p>
    <w:p>
      <w:pPr>
        <w:pStyle w:val="Compact"/>
        <w:numPr>
          <w:ilvl w:val="0"/>
          <w:numId w:val="1006"/>
        </w:numPr>
      </w:pPr>
      <w:r>
        <w:t xml:space="preserve">future service-extraction capability.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uture-microservice-strategy"/>
    <w:p>
      <w:pPr>
        <w:pStyle w:val="Heading1"/>
      </w:pPr>
      <w:r>
        <w:t xml:space="preserve">8. Future Microservice Strategy</w:t>
      </w:r>
    </w:p>
    <w:p>
      <w:pPr>
        <w:pStyle w:val="FirstParagraph"/>
      </w:pPr>
      <w:r>
        <w:t xml:space="preserve">The architecture will remain extraction-friendly.</w:t>
      </w:r>
    </w:p>
    <w:p>
      <w:pPr>
        <w:pStyle w:val="BodyText"/>
      </w:pPr>
      <w:r>
        <w:t xml:space="preserve">Potential future services include:</w:t>
      </w:r>
    </w:p>
    <w:p>
      <w:pPr>
        <w:pStyle w:val="SourceCode"/>
      </w:pPr>
      <w:r>
        <w:rPr>
          <w:rStyle w:val="VerbatimChar"/>
        </w:rPr>
        <w:t xml:space="preserve">Identity Service</w:t>
      </w:r>
      <w:r>
        <w:br/>
      </w:r>
      <w:r>
        <w:rPr>
          <w:rStyle w:val="VerbatimChar"/>
        </w:rPr>
        <w:t xml:space="preserve">Media/Moderation Service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Analytics Service</w:t>
      </w:r>
      <w:r>
        <w:br/>
      </w:r>
      <w:r>
        <w:rPr>
          <w:rStyle w:val="VerbatimChar"/>
        </w:rPr>
        <w:t xml:space="preserve">Complaint Service</w:t>
      </w:r>
    </w:p>
    <w:p>
      <w:pPr>
        <w:pStyle w:val="FirstParagraph"/>
      </w:pPr>
      <w:r>
        <w:t xml:space="preserve">However, a service will only be extracted when one or more of the following becomes true:</w:t>
      </w:r>
    </w:p>
    <w:p>
      <w:pPr>
        <w:pStyle w:val="Compact"/>
        <w:numPr>
          <w:ilvl w:val="0"/>
          <w:numId w:val="1007"/>
        </w:numPr>
      </w:pPr>
      <w:r>
        <w:t xml:space="preserve">independent scaling is required;</w:t>
      </w:r>
    </w:p>
    <w:p>
      <w:pPr>
        <w:pStyle w:val="Compact"/>
        <w:numPr>
          <w:ilvl w:val="0"/>
          <w:numId w:val="1007"/>
        </w:numPr>
      </w:pPr>
      <w:r>
        <w:t xml:space="preserve">independent deployment is required;</w:t>
      </w:r>
    </w:p>
    <w:p>
      <w:pPr>
        <w:pStyle w:val="Compact"/>
        <w:numPr>
          <w:ilvl w:val="0"/>
          <w:numId w:val="1007"/>
        </w:numPr>
      </w:pPr>
      <w:r>
        <w:t xml:space="preserve">independent technology stack is beneficial;</w:t>
      </w:r>
    </w:p>
    <w:p>
      <w:pPr>
        <w:pStyle w:val="Compact"/>
        <w:numPr>
          <w:ilvl w:val="0"/>
          <w:numId w:val="1007"/>
        </w:numPr>
      </w:pPr>
      <w:r>
        <w:t xml:space="preserve">operational isolation is required;</w:t>
      </w:r>
    </w:p>
    <w:p>
      <w:pPr>
        <w:pStyle w:val="Compact"/>
        <w:numPr>
          <w:ilvl w:val="0"/>
          <w:numId w:val="1007"/>
        </w:numPr>
      </w:pPr>
      <w:r>
        <w:t xml:space="preserve">team ownership requires it;</w:t>
      </w:r>
    </w:p>
    <w:p>
      <w:pPr>
        <w:pStyle w:val="Compact"/>
        <w:numPr>
          <w:ilvl w:val="0"/>
          <w:numId w:val="1007"/>
        </w:numPr>
      </w:pPr>
      <w:r>
        <w:t xml:space="preserve">failure isolation provides measurable value.</w:t>
      </w:r>
    </w:p>
    <w:p>
      <w:r>
        <w:pict>
          <v:rect style="width:0;height:1.5pt" o:hralign="center" o:hrstd="t" o:hr="t"/>
        </w:pict>
      </w:r>
    </w:p>
    <w:bookmarkEnd w:id="36"/>
    <w:bookmarkStart w:id="40" w:name="backend-technology-decision"/>
    <w:p>
      <w:pPr>
        <w:pStyle w:val="Heading1"/>
      </w:pPr>
      <w:r>
        <w:t xml:space="preserve">9. Backend Technology Decision</w:t>
      </w:r>
    </w:p>
    <w:bookmarkStart w:id="38" w:name="selected"/>
    <w:p>
      <w:pPr>
        <w:pStyle w:val="Heading2"/>
      </w:pPr>
      <w:r>
        <w:t xml:space="preserve">Selected</w:t>
      </w:r>
    </w:p>
    <w:bookmarkStart w:id="37" w:name="java-spring-boot"/>
    <w:p>
      <w:pPr>
        <w:pStyle w:val="Heading3"/>
      </w:pPr>
      <w:r>
        <w:t xml:space="preserve">Java + Spring Boot</w:t>
      </w:r>
    </w:p>
    <w:p>
      <w:pPr>
        <w:pStyle w:val="FirstParagraph"/>
      </w:pPr>
      <w:r>
        <w:t xml:space="preserve">The backend will use Java with a current supported LTS Java release and Spring Boot.</w:t>
      </w:r>
    </w:p>
    <w:bookmarkEnd w:id="37"/>
    <w:bookmarkEnd w:id="38"/>
    <w:bookmarkStart w:id="39" w:name="reasons"/>
    <w:p>
      <w:pPr>
        <w:pStyle w:val="Heading2"/>
      </w:pPr>
      <w:r>
        <w:t xml:space="preserve">Reasons</w:t>
      </w:r>
    </w:p>
    <w:p>
      <w:pPr>
        <w:pStyle w:val="Compact"/>
        <w:numPr>
          <w:ilvl w:val="0"/>
          <w:numId w:val="1008"/>
        </w:numPr>
      </w:pPr>
      <w:r>
        <w:t xml:space="preserve">strong type safety;</w:t>
      </w:r>
    </w:p>
    <w:p>
      <w:pPr>
        <w:pStyle w:val="Compact"/>
        <w:numPr>
          <w:ilvl w:val="0"/>
          <w:numId w:val="1008"/>
        </w:numPr>
      </w:pPr>
      <w:r>
        <w:t xml:space="preserve">mature enterprise ecosystem;</w:t>
      </w:r>
    </w:p>
    <w:p>
      <w:pPr>
        <w:pStyle w:val="Compact"/>
        <w:numPr>
          <w:ilvl w:val="0"/>
          <w:numId w:val="1008"/>
        </w:numPr>
      </w:pPr>
      <w:r>
        <w:t xml:space="preserve">excellent REST support;</w:t>
      </w:r>
    </w:p>
    <w:p>
      <w:pPr>
        <w:pStyle w:val="Compact"/>
        <w:numPr>
          <w:ilvl w:val="0"/>
          <w:numId w:val="1008"/>
        </w:numPr>
      </w:pPr>
      <w:r>
        <w:t xml:space="preserve">Spring Security;</w:t>
      </w:r>
    </w:p>
    <w:p>
      <w:pPr>
        <w:pStyle w:val="Compact"/>
        <w:numPr>
          <w:ilvl w:val="0"/>
          <w:numId w:val="1008"/>
        </w:numPr>
      </w:pPr>
      <w:r>
        <w:t xml:space="preserve">mature transaction management;</w:t>
      </w:r>
    </w:p>
    <w:p>
      <w:pPr>
        <w:pStyle w:val="Compact"/>
        <w:numPr>
          <w:ilvl w:val="0"/>
          <w:numId w:val="1008"/>
        </w:numPr>
      </w:pPr>
      <w:r>
        <w:t xml:space="preserve">strong PostgreSQL support;</w:t>
      </w:r>
    </w:p>
    <w:p>
      <w:pPr>
        <w:pStyle w:val="Compact"/>
        <w:numPr>
          <w:ilvl w:val="0"/>
          <w:numId w:val="1008"/>
        </w:numPr>
      </w:pPr>
      <w:r>
        <w:t xml:space="preserve">excellent testing ecosystem;</w:t>
      </w:r>
    </w:p>
    <w:p>
      <w:pPr>
        <w:pStyle w:val="Compact"/>
        <w:numPr>
          <w:ilvl w:val="0"/>
          <w:numId w:val="1008"/>
        </w:numPr>
      </w:pPr>
      <w:r>
        <w:t xml:space="preserve">strong observability ecosystem;</w:t>
      </w:r>
    </w:p>
    <w:p>
      <w:pPr>
        <w:pStyle w:val="Compact"/>
        <w:numPr>
          <w:ilvl w:val="0"/>
          <w:numId w:val="1008"/>
        </w:numPr>
      </w:pPr>
      <w:r>
        <w:t xml:space="preserve">excellent long-term maintainability;</w:t>
      </w:r>
    </w:p>
    <w:p>
      <w:pPr>
        <w:pStyle w:val="Compact"/>
        <w:numPr>
          <w:ilvl w:val="0"/>
          <w:numId w:val="1008"/>
        </w:numPr>
      </w:pPr>
      <w:r>
        <w:t xml:space="preserve">suitable for both moderate and large-scale workloads;</w:t>
      </w:r>
    </w:p>
    <w:p>
      <w:pPr>
        <w:pStyle w:val="Compact"/>
        <w:numPr>
          <w:ilvl w:val="0"/>
          <w:numId w:val="1008"/>
        </w:numPr>
      </w:pPr>
      <w:r>
        <w:t xml:space="preserve">aligns well with the product owner’s technical preference and background.</w:t>
      </w:r>
    </w:p>
    <w:p>
      <w:pPr>
        <w:pStyle w:val="FirstParagraph"/>
      </w:pPr>
      <w:r>
        <w:t xml:space="preserve">Python remains available for specialized future components such as:</w:t>
      </w:r>
    </w:p>
    <w:p>
      <w:pPr>
        <w:pStyle w:val="Compact"/>
        <w:numPr>
          <w:ilvl w:val="0"/>
          <w:numId w:val="1009"/>
        </w:numPr>
      </w:pPr>
      <w:r>
        <w:t xml:space="preserve">AI/ML;</w:t>
      </w:r>
    </w:p>
    <w:p>
      <w:pPr>
        <w:pStyle w:val="Compact"/>
        <w:numPr>
          <w:ilvl w:val="0"/>
          <w:numId w:val="1009"/>
        </w:numPr>
      </w:pPr>
      <w:r>
        <w:t xml:space="preserve">media analysis;</w:t>
      </w:r>
    </w:p>
    <w:p>
      <w:pPr>
        <w:pStyle w:val="Compact"/>
        <w:numPr>
          <w:ilvl w:val="0"/>
          <w:numId w:val="1009"/>
        </w:numPr>
      </w:pPr>
      <w:r>
        <w:t xml:space="preserve">experimentation;</w:t>
      </w:r>
    </w:p>
    <w:p>
      <w:pPr>
        <w:pStyle w:val="Compact"/>
        <w:numPr>
          <w:ilvl w:val="0"/>
          <w:numId w:val="1009"/>
        </w:numPr>
      </w:pPr>
      <w:r>
        <w:t xml:space="preserve">data science.</w:t>
      </w:r>
    </w:p>
    <w:p>
      <w:pPr>
        <w:pStyle w:val="FirstParagraph"/>
      </w:pPr>
      <w:r>
        <w:t xml:space="preserve">The core transactional platform does not need to be Python simply because AI may eventually be introduced.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frontend-technology-decision"/>
    <w:p>
      <w:pPr>
        <w:pStyle w:val="Heading1"/>
      </w:pPr>
      <w:r>
        <w:t xml:space="preserve">10. Frontend Technology Decision</w:t>
      </w:r>
    </w:p>
    <w:bookmarkStart w:id="42" w:name="selected-1"/>
    <w:p>
      <w:pPr>
        <w:pStyle w:val="Heading2"/>
      </w:pPr>
      <w:r>
        <w:t xml:space="preserve">Selected</w:t>
      </w:r>
    </w:p>
    <w:bookmarkStart w:id="41" w:name="next.js-typescript"/>
    <w:p>
      <w:pPr>
        <w:pStyle w:val="Heading3"/>
      </w:pPr>
      <w:r>
        <w:t xml:space="preserve">Next.js + TypeScript</w:t>
      </w:r>
    </w:p>
    <w:p>
      <w:pPr>
        <w:pStyle w:val="FirstParagraph"/>
      </w:pPr>
      <w:r>
        <w:t xml:space="preserve">The frontend will use Next.js and TypeScript.</w:t>
      </w:r>
    </w:p>
    <w:bookmarkEnd w:id="41"/>
    <w:bookmarkEnd w:id="42"/>
    <w:bookmarkStart w:id="43" w:name="reasons-1"/>
    <w:p>
      <w:pPr>
        <w:pStyle w:val="Heading2"/>
      </w:pPr>
      <w:r>
        <w:t xml:space="preserve">Reasons</w:t>
      </w:r>
    </w:p>
    <w:p>
      <w:pPr>
        <w:pStyle w:val="Compact"/>
        <w:numPr>
          <w:ilvl w:val="0"/>
          <w:numId w:val="1010"/>
        </w:numPr>
      </w:pPr>
      <w:r>
        <w:t xml:space="preserve">React ecosystem;</w:t>
      </w:r>
    </w:p>
    <w:p>
      <w:pPr>
        <w:pStyle w:val="Compact"/>
        <w:numPr>
          <w:ilvl w:val="0"/>
          <w:numId w:val="1010"/>
        </w:numPr>
      </w:pPr>
      <w:r>
        <w:t xml:space="preserve">strong TypeScript support;</w:t>
      </w:r>
    </w:p>
    <w:p>
      <w:pPr>
        <w:pStyle w:val="Compact"/>
        <w:numPr>
          <w:ilvl w:val="0"/>
          <w:numId w:val="1010"/>
        </w:numPr>
      </w:pPr>
      <w:r>
        <w:t xml:space="preserve">excellent routing;</w:t>
      </w:r>
    </w:p>
    <w:p>
      <w:pPr>
        <w:pStyle w:val="Compact"/>
        <w:numPr>
          <w:ilvl w:val="0"/>
          <w:numId w:val="1010"/>
        </w:numPr>
      </w:pPr>
      <w:r>
        <w:t xml:space="preserve">good public-page SEO;</w:t>
      </w:r>
    </w:p>
    <w:p>
      <w:pPr>
        <w:pStyle w:val="Compact"/>
        <w:numPr>
          <w:ilvl w:val="0"/>
          <w:numId w:val="1010"/>
        </w:numPr>
      </w:pPr>
      <w:r>
        <w:t xml:space="preserve">server-side rendering where beneficial;</w:t>
      </w:r>
    </w:p>
    <w:p>
      <w:pPr>
        <w:pStyle w:val="Compact"/>
        <w:numPr>
          <w:ilvl w:val="0"/>
          <w:numId w:val="1010"/>
        </w:numPr>
      </w:pPr>
      <w:r>
        <w:t xml:space="preserve">responsive web application support;</w:t>
      </w:r>
    </w:p>
    <w:p>
      <w:pPr>
        <w:pStyle w:val="Compact"/>
        <w:numPr>
          <w:ilvl w:val="0"/>
          <w:numId w:val="1010"/>
        </w:numPr>
      </w:pPr>
      <w:r>
        <w:t xml:space="preserve">PWA capability;</w:t>
      </w:r>
    </w:p>
    <w:p>
      <w:pPr>
        <w:pStyle w:val="Compact"/>
        <w:numPr>
          <w:ilvl w:val="0"/>
          <w:numId w:val="1010"/>
        </w:numPr>
      </w:pPr>
      <w:r>
        <w:t xml:space="preserve">mature ecosystem;</w:t>
      </w:r>
    </w:p>
    <w:p>
      <w:pPr>
        <w:pStyle w:val="Compact"/>
        <w:numPr>
          <w:ilvl w:val="0"/>
          <w:numId w:val="1010"/>
        </w:numPr>
      </w:pPr>
      <w:r>
        <w:t xml:space="preserve">suitable for citizen, authority and public-dashboard interfaces.</w:t>
      </w:r>
    </w:p>
    <w:p>
      <w:pPr>
        <w:pStyle w:val="FirstParagraph"/>
      </w:pPr>
      <w:r>
        <w:t xml:space="preserve">The frontend will be designed as a responsive web application first.</w:t>
      </w:r>
    </w:p>
    <w:p>
      <w:pPr>
        <w:pStyle w:val="BodyText"/>
      </w:pPr>
      <w:r>
        <w:t xml:space="preserve">A native mobile application will not be required for V1.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atabase-decision"/>
    <w:p>
      <w:pPr>
        <w:pStyle w:val="Heading1"/>
      </w:pPr>
      <w:r>
        <w:t xml:space="preserve">11. Database Decision</w:t>
      </w:r>
    </w:p>
    <w:bookmarkStart w:id="46" w:name="selected-2"/>
    <w:p>
      <w:pPr>
        <w:pStyle w:val="Heading2"/>
      </w:pPr>
      <w:r>
        <w:t xml:space="preserve">Selected</w:t>
      </w:r>
    </w:p>
    <w:bookmarkStart w:id="45" w:name="postgresql-postgis"/>
    <w:p>
      <w:pPr>
        <w:pStyle w:val="Heading3"/>
      </w:pPr>
      <w:r>
        <w:t xml:space="preserve">PostgreSQL + PostGIS</w:t>
      </w:r>
    </w:p>
    <w:p>
      <w:pPr>
        <w:pStyle w:val="FirstParagraph"/>
      </w:pPr>
      <w:r>
        <w:t xml:space="preserve">PostgreSQL will be the primary transactional database.</w:t>
      </w:r>
    </w:p>
    <w:p>
      <w:pPr>
        <w:pStyle w:val="BodyText"/>
      </w:pPr>
      <w:r>
        <w:t xml:space="preserve">PostGIS will provide geographical capabilities.</w:t>
      </w:r>
    </w:p>
    <w:bookmarkEnd w:id="45"/>
    <w:bookmarkEnd w:id="46"/>
    <w:bookmarkStart w:id="47" w:name="reasons-2"/>
    <w:p>
      <w:pPr>
        <w:pStyle w:val="Heading2"/>
      </w:pPr>
      <w:r>
        <w:t xml:space="preserve">Reasons</w:t>
      </w:r>
    </w:p>
    <w:p>
      <w:pPr>
        <w:pStyle w:val="FirstParagraph"/>
      </w:pPr>
      <w:r>
        <w:t xml:space="preserve">The platform is both:</w:t>
      </w:r>
    </w:p>
    <w:p>
      <w:pPr>
        <w:pStyle w:val="Compact"/>
        <w:numPr>
          <w:ilvl w:val="0"/>
          <w:numId w:val="1011"/>
        </w:numPr>
      </w:pPr>
      <w:r>
        <w:t xml:space="preserve">transaction-heavy;</w:t>
      </w:r>
    </w:p>
    <w:p>
      <w:pPr>
        <w:pStyle w:val="Compact"/>
        <w:numPr>
          <w:ilvl w:val="0"/>
          <w:numId w:val="1011"/>
        </w:numPr>
      </w:pPr>
      <w:r>
        <w:t xml:space="preserve">geography-heavy.</w:t>
      </w:r>
    </w:p>
    <w:p>
      <w:pPr>
        <w:pStyle w:val="FirstParagraph"/>
      </w:pPr>
      <w:r>
        <w:t xml:space="preserve">Examples of required operations include:</w:t>
      </w:r>
    </w:p>
    <w:p>
      <w:pPr>
        <w:pStyle w:val="Compact"/>
        <w:numPr>
          <w:ilvl w:val="0"/>
          <w:numId w:val="1012"/>
        </w:numPr>
      </w:pPr>
      <w:r>
        <w:t xml:space="preserve">issues within a ward;</w:t>
      </w:r>
    </w:p>
    <w:p>
      <w:pPr>
        <w:pStyle w:val="Compact"/>
        <w:numPr>
          <w:ilvl w:val="0"/>
          <w:numId w:val="1012"/>
        </w:numPr>
      </w:pPr>
      <w:r>
        <w:t xml:space="preserve">issues within a radius;</w:t>
      </w:r>
    </w:p>
    <w:p>
      <w:pPr>
        <w:pStyle w:val="Compact"/>
        <w:numPr>
          <w:ilvl w:val="0"/>
          <w:numId w:val="1012"/>
        </w:numPr>
      </w:pPr>
      <w:r>
        <w:t xml:space="preserve">issues near a location;</w:t>
      </w:r>
    </w:p>
    <w:p>
      <w:pPr>
        <w:pStyle w:val="Compact"/>
        <w:numPr>
          <w:ilvl w:val="0"/>
          <w:numId w:val="1012"/>
        </w:numPr>
      </w:pPr>
      <w:r>
        <w:t xml:space="preserve">issues by city;</w:t>
      </w:r>
    </w:p>
    <w:p>
      <w:pPr>
        <w:pStyle w:val="Compact"/>
        <w:numPr>
          <w:ilvl w:val="0"/>
          <w:numId w:val="1012"/>
        </w:numPr>
      </w:pPr>
      <w:r>
        <w:t xml:space="preserve">issue clusters;</w:t>
      </w:r>
    </w:p>
    <w:p>
      <w:pPr>
        <w:pStyle w:val="Compact"/>
        <w:numPr>
          <w:ilvl w:val="0"/>
          <w:numId w:val="1012"/>
        </w:numPr>
      </w:pPr>
      <w:r>
        <w:t xml:space="preserve">geographical aggregation;</w:t>
      </w:r>
    </w:p>
    <w:p>
      <w:pPr>
        <w:pStyle w:val="Compact"/>
        <w:numPr>
          <w:ilvl w:val="0"/>
          <w:numId w:val="1012"/>
        </w:numPr>
      </w:pPr>
      <w:r>
        <w:t xml:space="preserve">location-based authority routing.</w:t>
      </w:r>
    </w:p>
    <w:p>
      <w:pPr>
        <w:pStyle w:val="FirstParagraph"/>
      </w:pPr>
      <w:r>
        <w:t xml:space="preserve">PostGIS allows these capabilities without introducing a separate GIS database during V1.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earch-decision"/>
    <w:p>
      <w:pPr>
        <w:pStyle w:val="Heading1"/>
      </w:pPr>
      <w:r>
        <w:t xml:space="preserve">12. Search Decision</w:t>
      </w:r>
    </w:p>
    <w:bookmarkStart w:id="49" w:name="v1"/>
    <w:p>
      <w:pPr>
        <w:pStyle w:val="Heading2"/>
      </w:pPr>
      <w:r>
        <w:t xml:space="preserve">V1</w:t>
      </w:r>
    </w:p>
    <w:p>
      <w:pPr>
        <w:pStyle w:val="FirstParagraph"/>
      </w:pPr>
      <w:r>
        <w:t xml:space="preserve">Use PostgreSQL search capabilities.</w:t>
      </w:r>
    </w:p>
    <w:bookmarkEnd w:id="49"/>
    <w:bookmarkStart w:id="50" w:name="later"/>
    <w:p>
      <w:pPr>
        <w:pStyle w:val="Heading2"/>
      </w:pPr>
      <w:r>
        <w:t xml:space="preserve">Later</w:t>
      </w:r>
    </w:p>
    <w:p>
      <w:pPr>
        <w:pStyle w:val="FirstParagraph"/>
      </w:pPr>
      <w:r>
        <w:t xml:space="preserve">Evaluate OpenSearch/Elasticsearch only when:</w:t>
      </w:r>
    </w:p>
    <w:p>
      <w:pPr>
        <w:pStyle w:val="Compact"/>
        <w:numPr>
          <w:ilvl w:val="0"/>
          <w:numId w:val="1013"/>
        </w:numPr>
      </w:pPr>
      <w:r>
        <w:t xml:space="preserve">data volume justifies it;</w:t>
      </w:r>
    </w:p>
    <w:p>
      <w:pPr>
        <w:pStyle w:val="Compact"/>
        <w:numPr>
          <w:ilvl w:val="0"/>
          <w:numId w:val="1013"/>
        </w:numPr>
      </w:pPr>
      <w:r>
        <w:t xml:space="preserve">full-text search becomes materially more complex;</w:t>
      </w:r>
    </w:p>
    <w:p>
      <w:pPr>
        <w:pStyle w:val="Compact"/>
        <w:numPr>
          <w:ilvl w:val="0"/>
          <w:numId w:val="1013"/>
        </w:numPr>
      </w:pPr>
      <w:r>
        <w:t xml:space="preserve">search latency becomes a bottleneck;</w:t>
      </w:r>
    </w:p>
    <w:p>
      <w:pPr>
        <w:pStyle w:val="Compact"/>
        <w:numPr>
          <w:ilvl w:val="0"/>
          <w:numId w:val="1013"/>
        </w:numPr>
      </w:pPr>
      <w:r>
        <w:t xml:space="preserve">analytics/search requirements exceed PostgreSQL capabilities.</w:t>
      </w:r>
    </w:p>
    <w:p>
      <w:pPr>
        <w:pStyle w:val="FirstParagraph"/>
      </w:pPr>
      <w:r>
        <w:t xml:space="preserve">This avoids unnecessary infrastructure during initial development.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authentication-and-identity-decision"/>
    <w:p>
      <w:pPr>
        <w:pStyle w:val="Heading1"/>
      </w:pPr>
      <w:r>
        <w:t xml:space="preserve">13. Authentication and Identity Decision</w:t>
      </w:r>
    </w:p>
    <w:bookmarkStart w:id="53" w:name="selected-direction"/>
    <w:p>
      <w:pPr>
        <w:pStyle w:val="Heading2"/>
      </w:pPr>
      <w:r>
        <w:t xml:space="preserve">Selected direction</w:t>
      </w:r>
    </w:p>
    <w:bookmarkStart w:id="52" w:name="keycloak-application-level-authorization"/>
    <w:p>
      <w:pPr>
        <w:pStyle w:val="Heading3"/>
      </w:pPr>
      <w:r>
        <w:t xml:space="preserve">Keycloak + application-level authorization</w:t>
      </w:r>
    </w:p>
    <w:p>
      <w:pPr>
        <w:pStyle w:val="FirstParagraph"/>
      </w:pPr>
      <w:r>
        <w:t xml:space="preserve">Keycloak will provide the identity and authentication foundation.</w:t>
      </w:r>
    </w:p>
    <w:p>
      <w:pPr>
        <w:pStyle w:val="BodyText"/>
      </w:pPr>
      <w:r>
        <w:t xml:space="preserve">The application will manage domain-specific permissions.</w:t>
      </w:r>
    </w:p>
    <w:p>
      <w:pPr>
        <w:pStyle w:val="BodyText"/>
      </w:pPr>
      <w:r>
        <w:t xml:space="preserve">Authentication requirements:</w:t>
      </w:r>
    </w:p>
    <w:p>
      <w:pPr>
        <w:pStyle w:val="Compact"/>
        <w:numPr>
          <w:ilvl w:val="0"/>
          <w:numId w:val="1014"/>
        </w:numPr>
      </w:pPr>
      <w:r>
        <w:t xml:space="preserve">email;</w:t>
      </w:r>
    </w:p>
    <w:p>
      <w:pPr>
        <w:pStyle w:val="Compact"/>
        <w:numPr>
          <w:ilvl w:val="0"/>
          <w:numId w:val="1014"/>
        </w:numPr>
      </w:pPr>
      <w:r>
        <w:t xml:space="preserve">password;</w:t>
      </w:r>
    </w:p>
    <w:p>
      <w:pPr>
        <w:pStyle w:val="Compact"/>
        <w:numPr>
          <w:ilvl w:val="0"/>
          <w:numId w:val="1014"/>
        </w:numPr>
      </w:pPr>
      <w:r>
        <w:t xml:space="preserve">email verification;</w:t>
      </w:r>
    </w:p>
    <w:p>
      <w:pPr>
        <w:pStyle w:val="Compact"/>
        <w:numPr>
          <w:ilvl w:val="0"/>
          <w:numId w:val="1014"/>
        </w:numPr>
      </w:pPr>
      <w:r>
        <w:t xml:space="preserve">mobile number;</w:t>
      </w:r>
    </w:p>
    <w:p>
      <w:pPr>
        <w:pStyle w:val="Compact"/>
        <w:numPr>
          <w:ilvl w:val="0"/>
          <w:numId w:val="1014"/>
        </w:numPr>
      </w:pPr>
      <w:r>
        <w:t xml:space="preserve">mobile OTP;</w:t>
      </w:r>
    </w:p>
    <w:p>
      <w:pPr>
        <w:pStyle w:val="Compact"/>
        <w:numPr>
          <w:ilvl w:val="0"/>
          <w:numId w:val="1014"/>
        </w:numPr>
      </w:pPr>
      <w:r>
        <w:t xml:space="preserve">secure session management;</w:t>
      </w:r>
    </w:p>
    <w:p>
      <w:pPr>
        <w:pStyle w:val="Compact"/>
        <w:numPr>
          <w:ilvl w:val="0"/>
          <w:numId w:val="1014"/>
        </w:numPr>
      </w:pPr>
      <w:r>
        <w:t xml:space="preserve">password recovery;</w:t>
      </w:r>
    </w:p>
    <w:p>
      <w:pPr>
        <w:pStyle w:val="Compact"/>
        <w:numPr>
          <w:ilvl w:val="0"/>
          <w:numId w:val="1014"/>
        </w:numPr>
      </w:pPr>
      <w:r>
        <w:t xml:space="preserve">account lifecycle;</w:t>
      </w:r>
    </w:p>
    <w:p>
      <w:pPr>
        <w:pStyle w:val="Compact"/>
        <w:numPr>
          <w:ilvl w:val="0"/>
          <w:numId w:val="1014"/>
        </w:numPr>
      </w:pPr>
      <w:r>
        <w:t xml:space="preserve">rate limiting;</w:t>
      </w:r>
    </w:p>
    <w:p>
      <w:pPr>
        <w:pStyle w:val="Compact"/>
        <w:numPr>
          <w:ilvl w:val="0"/>
          <w:numId w:val="1014"/>
        </w:numPr>
      </w:pPr>
      <w:r>
        <w:t xml:space="preserve">suspicious-login controls.</w:t>
      </w:r>
    </w:p>
    <w:p>
      <w:pPr>
        <w:pStyle w:val="FirstParagraph"/>
      </w:pPr>
      <w:r>
        <w:t xml:space="preserve">The architecture will remain capable of supporting future:</w:t>
      </w:r>
    </w:p>
    <w:p>
      <w:pPr>
        <w:pStyle w:val="Compact"/>
        <w:numPr>
          <w:ilvl w:val="0"/>
          <w:numId w:val="1015"/>
        </w:numPr>
      </w:pPr>
      <w:r>
        <w:t xml:space="preserve">passkeys/WebAuthn;</w:t>
      </w:r>
    </w:p>
    <w:p>
      <w:pPr>
        <w:pStyle w:val="Compact"/>
        <w:numPr>
          <w:ilvl w:val="0"/>
          <w:numId w:val="1015"/>
        </w:numPr>
      </w:pPr>
      <w:r>
        <w:t xml:space="preserve">authenticator applications;</w:t>
      </w:r>
    </w:p>
    <w:p>
      <w:pPr>
        <w:pStyle w:val="Compact"/>
        <w:numPr>
          <w:ilvl w:val="0"/>
          <w:numId w:val="1015"/>
        </w:numPr>
      </w:pPr>
      <w:r>
        <w:t xml:space="preserve">additional MFA methods.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7" w:name="citizen-identity-privacy-decision"/>
    <w:p>
      <w:pPr>
        <w:pStyle w:val="Heading1"/>
      </w:pPr>
      <w:r>
        <w:t xml:space="preserve">14. Citizen Identity Privacy Decision</w:t>
      </w:r>
    </w:p>
    <w:p>
      <w:pPr>
        <w:pStyle w:val="FirstParagraph"/>
      </w:pPr>
      <w:r>
        <w:t xml:space="preserve">This is one of the most important decisions in the document.</w:t>
      </w:r>
    </w:p>
    <w:p>
      <w:pPr>
        <w:pStyle w:val="BodyText"/>
      </w:pPr>
      <w:r>
        <w:t xml:space="preserve">Citizen PII will be logically separated from complaint data.</w:t>
      </w:r>
    </w:p>
    <w:bookmarkStart w:id="55" w:name="pii-domain"/>
    <w:p>
      <w:pPr>
        <w:pStyle w:val="Heading2"/>
      </w:pPr>
      <w:r>
        <w:t xml:space="preserve">PII domain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16"/>
        </w:numPr>
      </w:pPr>
      <w:r>
        <w:t xml:space="preserve">email;</w:t>
      </w:r>
    </w:p>
    <w:p>
      <w:pPr>
        <w:pStyle w:val="Compact"/>
        <w:numPr>
          <w:ilvl w:val="0"/>
          <w:numId w:val="1016"/>
        </w:numPr>
      </w:pPr>
      <w:r>
        <w:t xml:space="preserve">phone;</w:t>
      </w:r>
    </w:p>
    <w:p>
      <w:pPr>
        <w:pStyle w:val="Compact"/>
        <w:numPr>
          <w:ilvl w:val="0"/>
          <w:numId w:val="1016"/>
        </w:numPr>
      </w:pPr>
      <w:r>
        <w:t xml:space="preserve">residential address;</w:t>
      </w:r>
    </w:p>
    <w:p>
      <w:pPr>
        <w:pStyle w:val="Compact"/>
        <w:numPr>
          <w:ilvl w:val="0"/>
          <w:numId w:val="1016"/>
        </w:numPr>
      </w:pPr>
      <w:r>
        <w:t xml:space="preserve">authentication-related identity references;</w:t>
      </w:r>
    </w:p>
    <w:p>
      <w:pPr>
        <w:pStyle w:val="Compact"/>
        <w:numPr>
          <w:ilvl w:val="0"/>
          <w:numId w:val="1016"/>
        </w:numPr>
      </w:pPr>
      <w:r>
        <w:t xml:space="preserve">other private citizen information.</w:t>
      </w:r>
    </w:p>
    <w:bookmarkEnd w:id="55"/>
    <w:bookmarkStart w:id="56" w:name="complaint-domain"/>
    <w:p>
      <w:pPr>
        <w:pStyle w:val="Heading2"/>
      </w:pPr>
      <w:r>
        <w:t xml:space="preserve">Complaint domain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17"/>
        </w:numPr>
      </w:pPr>
      <w:r>
        <w:t xml:space="preserve">complaint ID;</w:t>
      </w:r>
    </w:p>
    <w:p>
      <w:pPr>
        <w:pStyle w:val="Compact"/>
        <w:numPr>
          <w:ilvl w:val="0"/>
          <w:numId w:val="1017"/>
        </w:numPr>
      </w:pPr>
      <w:r>
        <w:t xml:space="preserve">anonymous citizen reference;</w:t>
      </w:r>
    </w:p>
    <w:p>
      <w:pPr>
        <w:pStyle w:val="Compact"/>
        <w:numPr>
          <w:ilvl w:val="0"/>
          <w:numId w:val="1017"/>
        </w:numPr>
      </w:pPr>
      <w:r>
        <w:t xml:space="preserve">category;</w:t>
      </w:r>
    </w:p>
    <w:p>
      <w:pPr>
        <w:pStyle w:val="Compact"/>
        <w:numPr>
          <w:ilvl w:val="0"/>
          <w:numId w:val="1017"/>
        </w:numPr>
      </w:pPr>
      <w:r>
        <w:t xml:space="preserve">description;</w:t>
      </w:r>
    </w:p>
    <w:p>
      <w:pPr>
        <w:pStyle w:val="Compact"/>
        <w:numPr>
          <w:ilvl w:val="0"/>
          <w:numId w:val="1017"/>
        </w:numPr>
      </w:pPr>
      <w:r>
        <w:t xml:space="preserve">location;</w:t>
      </w:r>
    </w:p>
    <w:p>
      <w:pPr>
        <w:pStyle w:val="Compact"/>
        <w:numPr>
          <w:ilvl w:val="0"/>
          <w:numId w:val="1017"/>
        </w:numPr>
      </w:pPr>
      <w:r>
        <w:t xml:space="preserve">media;</w:t>
      </w:r>
    </w:p>
    <w:p>
      <w:pPr>
        <w:pStyle w:val="Compact"/>
        <w:numPr>
          <w:ilvl w:val="0"/>
          <w:numId w:val="1017"/>
        </w:numPr>
      </w:pPr>
      <w:r>
        <w:t xml:space="preserve">status;</w:t>
      </w:r>
    </w:p>
    <w:p>
      <w:pPr>
        <w:pStyle w:val="Compact"/>
        <w:numPr>
          <w:ilvl w:val="0"/>
          <w:numId w:val="1017"/>
        </w:numPr>
      </w:pPr>
      <w:r>
        <w:t xml:space="preserve">timestamps;</w:t>
      </w:r>
    </w:p>
    <w:p>
      <w:pPr>
        <w:pStyle w:val="Compact"/>
        <w:numPr>
          <w:ilvl w:val="0"/>
          <w:numId w:val="1017"/>
        </w:numPr>
      </w:pPr>
      <w:r>
        <w:t xml:space="preserve">authority information;</w:t>
      </w:r>
    </w:p>
    <w:p>
      <w:pPr>
        <w:pStyle w:val="Compact"/>
        <w:numPr>
          <w:ilvl w:val="0"/>
          <w:numId w:val="1017"/>
        </w:numPr>
      </w:pPr>
      <w:r>
        <w:t xml:space="preserve">workflow information.</w:t>
      </w:r>
    </w:p>
    <w:p>
      <w:pPr>
        <w:pStyle w:val="FirstParagraph"/>
      </w:pPr>
      <w:r>
        <w:t xml:space="preserve">Authorities will not receive direct access to the citizen PII domain.</w:t>
      </w:r>
    </w:p>
    <w:p>
      <w:pPr>
        <w:pStyle w:val="BodyText"/>
      </w:pPr>
      <w:r>
        <w:t xml:space="preserve">The UI will also enforce this rule.</w:t>
      </w:r>
    </w:p>
    <w:p>
      <w:pPr>
        <w:pStyle w:val="BodyText"/>
      </w:pPr>
      <w:r>
        <w:t xml:space="preserve">The system shall not merely hide PII fields from authority users; the authorization model must prevent authority access to those records.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ublic-identity-model"/>
    <w:p>
      <w:pPr>
        <w:pStyle w:val="Heading1"/>
      </w:pPr>
      <w:r>
        <w:t xml:space="preserve">15. Public Identity Model</w:t>
      </w:r>
    </w:p>
    <w:p>
      <w:pPr>
        <w:pStyle w:val="FirstParagraph"/>
      </w:pPr>
      <w:r>
        <w:t xml:space="preserve">The public platform will not expose citizen identity.</w:t>
      </w:r>
    </w:p>
    <w:p>
      <w:pPr>
        <w:pStyle w:val="BodyText"/>
      </w:pPr>
      <w:r>
        <w:t xml:space="preserve">A complaint may display:</w:t>
      </w:r>
    </w:p>
    <w:p>
      <w:pPr>
        <w:pStyle w:val="SourceCode"/>
      </w:pPr>
      <w:r>
        <w:rPr>
          <w:rStyle w:val="VerbatimChar"/>
        </w:rPr>
        <w:t xml:space="preserve">Complaint #KA-BLR-000123</w:t>
      </w:r>
      <w:r>
        <w:br/>
      </w:r>
      <w:r>
        <w:rPr>
          <w:rStyle w:val="VerbatimChar"/>
        </w:rPr>
        <w:t xml:space="preserve">Submitted by: Anonymous Citizen</w:t>
      </w:r>
    </w:p>
    <w:p>
      <w:pPr>
        <w:pStyle w:val="FirstParagraph"/>
      </w:pPr>
      <w:r>
        <w:t xml:space="preserve">rather than:</w:t>
      </w:r>
    </w:p>
    <w:p>
      <w:pPr>
        <w:pStyle w:val="SourceCode"/>
      </w:pPr>
      <w:r>
        <w:rPr>
          <w:rStyle w:val="VerbatimChar"/>
        </w:rPr>
        <w:t xml:space="preserve">Submitted by: John Doe</w:t>
      </w:r>
      <w:r>
        <w:br/>
      </w:r>
      <w:r>
        <w:rPr>
          <w:rStyle w:val="VerbatimChar"/>
        </w:rPr>
        <w:t xml:space="preserve">Phone: ...</w:t>
      </w:r>
      <w:r>
        <w:br/>
      </w:r>
      <w:r>
        <w:rPr>
          <w:rStyle w:val="VerbatimChar"/>
        </w:rPr>
        <w:t xml:space="preserve">Email: ...</w:t>
      </w:r>
    </w:p>
    <w:p>
      <w:pPr>
        <w:pStyle w:val="FirstParagraph"/>
      </w:pPr>
      <w:r>
        <w:t xml:space="preserve">The public may see the complaint only according to its visibility/moderation state.</w:t>
      </w:r>
    </w:p>
    <w:p>
      <w:r>
        <w:pict>
          <v:rect style="width:0;height:1.5pt" o:hralign="center" o:hrstd="t" o:hr="t"/>
        </w:pict>
      </w:r>
    </w:p>
    <w:bookmarkEnd w:id="58"/>
    <w:bookmarkStart w:id="62" w:name="complaint-visibility"/>
    <w:p>
      <w:pPr>
        <w:pStyle w:val="Heading1"/>
      </w:pPr>
      <w:r>
        <w:t xml:space="preserve">16. Complaint Visibility</w:t>
      </w:r>
    </w:p>
    <w:p>
      <w:pPr>
        <w:pStyle w:val="FirstParagraph"/>
      </w:pPr>
      <w:r>
        <w:t xml:space="preserve">Every complaint will have a visibility state.</w:t>
      </w:r>
    </w:p>
    <w:p>
      <w:pPr>
        <w:pStyle w:val="BodyText"/>
      </w:pPr>
      <w:r>
        <w:t xml:space="preserve">Recommended states:</w:t>
      </w:r>
    </w:p>
    <w:bookmarkStart w:id="59" w:name="public"/>
    <w:p>
      <w:pPr>
        <w:pStyle w:val="Heading3"/>
      </w:pPr>
      <w:r>
        <w:t xml:space="preserve">PUBLIC</w:t>
      </w:r>
    </w:p>
    <w:p>
      <w:pPr>
        <w:pStyle w:val="FirstParagraph"/>
      </w:pPr>
      <w:r>
        <w:t xml:space="preserve">Visible publicly after applicable moderation.</w:t>
      </w:r>
    </w:p>
    <w:bookmarkEnd w:id="59"/>
    <w:bookmarkStart w:id="60" w:name="restricted"/>
    <w:p>
      <w:pPr>
        <w:pStyle w:val="Heading3"/>
      </w:pPr>
      <w:r>
        <w:t xml:space="preserve">RESTRICTED</w:t>
      </w:r>
    </w:p>
    <w:p>
      <w:pPr>
        <w:pStyle w:val="FirstParagraph"/>
      </w:pPr>
      <w:r>
        <w:t xml:space="preserve">Visible to the reporting citizen and authorized platform/authority users.</w:t>
      </w:r>
    </w:p>
    <w:bookmarkEnd w:id="60"/>
    <w:bookmarkStart w:id="61" w:name="removed"/>
    <w:p>
      <w:pPr>
        <w:pStyle w:val="Heading3"/>
      </w:pPr>
      <w:r>
        <w:t xml:space="preserve">REMOVED</w:t>
      </w:r>
    </w:p>
    <w:p>
      <w:pPr>
        <w:pStyle w:val="FirstParagraph"/>
      </w:pPr>
      <w:r>
        <w:t xml:space="preserve">Removed from public visibility because of policy, moderation, legal or operational reasons.</w:t>
      </w:r>
    </w:p>
    <w:p>
      <w:pPr>
        <w:pStyle w:val="BodyText"/>
      </w:pPr>
      <w:r>
        <w:t xml:space="preserve">The platform will not expose citizen identity regardless of visibility.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geographic-model"/>
    <w:p>
      <w:pPr>
        <w:pStyle w:val="Heading1"/>
      </w:pPr>
      <w:r>
        <w:t xml:space="preserve">17. Geographic Model</w:t>
      </w:r>
    </w:p>
    <w:p>
      <w:pPr>
        <w:pStyle w:val="FirstParagraph"/>
      </w:pPr>
      <w:r>
        <w:t xml:space="preserve">A complaint may contain:</w:t>
      </w:r>
    </w:p>
    <w:p>
      <w:pPr>
        <w:pStyle w:val="Compact"/>
        <w:numPr>
          <w:ilvl w:val="0"/>
          <w:numId w:val="1018"/>
        </w:numPr>
      </w:pPr>
      <w:r>
        <w:t xml:space="preserve">latitude;</w:t>
      </w:r>
    </w:p>
    <w:p>
      <w:pPr>
        <w:pStyle w:val="Compact"/>
        <w:numPr>
          <w:ilvl w:val="0"/>
          <w:numId w:val="1018"/>
        </w:numPr>
      </w:pPr>
      <w:r>
        <w:t xml:space="preserve">longitude;</w:t>
      </w:r>
    </w:p>
    <w:p>
      <w:pPr>
        <w:pStyle w:val="Compact"/>
        <w:numPr>
          <w:ilvl w:val="0"/>
          <w:numId w:val="1018"/>
        </w:numPr>
      </w:pPr>
      <w:r>
        <w:t xml:space="preserve">map location;</w:t>
      </w:r>
    </w:p>
    <w:p>
      <w:pPr>
        <w:pStyle w:val="Compact"/>
        <w:numPr>
          <w:ilvl w:val="0"/>
          <w:numId w:val="1018"/>
        </w:numPr>
      </w:pPr>
      <w:r>
        <w:t xml:space="preserve">locality;</w:t>
      </w:r>
    </w:p>
    <w:p>
      <w:pPr>
        <w:pStyle w:val="Compact"/>
        <w:numPr>
          <w:ilvl w:val="0"/>
          <w:numId w:val="1018"/>
        </w:numPr>
      </w:pPr>
      <w:r>
        <w:t xml:space="preserve">ward;</w:t>
      </w:r>
    </w:p>
    <w:p>
      <w:pPr>
        <w:pStyle w:val="Compact"/>
        <w:numPr>
          <w:ilvl w:val="0"/>
          <w:numId w:val="1018"/>
        </w:numPr>
      </w:pPr>
      <w:r>
        <w:t xml:space="preserve">city/town;</w:t>
      </w:r>
    </w:p>
    <w:p>
      <w:pPr>
        <w:pStyle w:val="Compact"/>
        <w:numPr>
          <w:ilvl w:val="0"/>
          <w:numId w:val="1018"/>
        </w:numPr>
      </w:pPr>
      <w:r>
        <w:t xml:space="preserve">district;</w:t>
      </w:r>
    </w:p>
    <w:p>
      <w:pPr>
        <w:pStyle w:val="Compact"/>
        <w:numPr>
          <w:ilvl w:val="0"/>
          <w:numId w:val="1018"/>
        </w:numPr>
      </w:pPr>
      <w:r>
        <w:t xml:space="preserve">state.</w:t>
      </w:r>
    </w:p>
    <w:p>
      <w:pPr>
        <w:pStyle w:val="FirstParagraph"/>
      </w:pPr>
      <w:r>
        <w:t xml:space="preserve">The citizen can:</w:t>
      </w:r>
    </w:p>
    <w:p>
      <w:pPr>
        <w:pStyle w:val="Compact"/>
        <w:numPr>
          <w:ilvl w:val="0"/>
          <w:numId w:val="1019"/>
        </w:numPr>
      </w:pPr>
      <w:r>
        <w:t xml:space="preserve">use current location;</w:t>
      </w:r>
    </w:p>
    <w:p>
      <w:pPr>
        <w:pStyle w:val="Compact"/>
        <w:numPr>
          <w:ilvl w:val="0"/>
          <w:numId w:val="1019"/>
        </w:numPr>
      </w:pPr>
      <w:r>
        <w:t xml:space="preserve">place a map marker;</w:t>
      </w:r>
    </w:p>
    <w:p>
      <w:pPr>
        <w:pStyle w:val="Compact"/>
        <w:numPr>
          <w:ilvl w:val="0"/>
          <w:numId w:val="1019"/>
        </w:numPr>
      </w:pPr>
      <w:r>
        <w:t xml:space="preserve">search for a location;</w:t>
      </w:r>
    </w:p>
    <w:p>
      <w:pPr>
        <w:pStyle w:val="Compact"/>
        <w:numPr>
          <w:ilvl w:val="0"/>
          <w:numId w:val="1019"/>
        </w:numPr>
      </w:pPr>
      <w:r>
        <w:t xml:space="preserve">manually adjust the location.</w:t>
      </w:r>
    </w:p>
    <w:p>
      <w:pPr>
        <w:pStyle w:val="FirstParagraph"/>
      </w:pPr>
      <w:r>
        <w:t xml:space="preserve">The system should derive administrative boundaries from the coordinates where possible.</w:t>
      </w:r>
    </w:p>
    <w:p>
      <w:r>
        <w:pict>
          <v:rect style="width:0;height:1.5pt" o:hralign="center" o:hrstd="t" o:hr="t"/>
        </w:pict>
      </w:r>
    </w:p>
    <w:bookmarkEnd w:id="63"/>
    <w:bookmarkStart w:id="64" w:name="location-privacy"/>
    <w:p>
      <w:pPr>
        <w:pStyle w:val="Heading1"/>
      </w:pPr>
      <w:r>
        <w:t xml:space="preserve">18. Location Privacy</w:t>
      </w:r>
    </w:p>
    <w:p>
      <w:pPr>
        <w:pStyle w:val="FirstParagraph"/>
      </w:pPr>
      <w:r>
        <w:t xml:space="preserve">Exact operational location may be required by an authority to resolve a complaint.</w:t>
      </w:r>
    </w:p>
    <w:p>
      <w:pPr>
        <w:pStyle w:val="BodyText"/>
      </w:pPr>
      <w:r>
        <w:t xml:space="preserve">However, the public presentation may use:</w:t>
      </w:r>
    </w:p>
    <w:p>
      <w:pPr>
        <w:pStyle w:val="Compact"/>
        <w:numPr>
          <w:ilvl w:val="0"/>
          <w:numId w:val="1020"/>
        </w:numPr>
      </w:pPr>
      <w:r>
        <w:t xml:space="preserve">approximate location;</w:t>
      </w:r>
    </w:p>
    <w:p>
      <w:pPr>
        <w:pStyle w:val="Compact"/>
        <w:numPr>
          <w:ilvl w:val="0"/>
          <w:numId w:val="1020"/>
        </w:numPr>
      </w:pPr>
      <w:r>
        <w:t xml:space="preserve">grid/cluster;</w:t>
      </w:r>
    </w:p>
    <w:p>
      <w:pPr>
        <w:pStyle w:val="Compact"/>
        <w:numPr>
          <w:ilvl w:val="0"/>
          <w:numId w:val="1020"/>
        </w:numPr>
      </w:pPr>
      <w:r>
        <w:t xml:space="preserve">generalized coordinates.</w:t>
      </w:r>
    </w:p>
    <w:p>
      <w:pPr>
        <w:pStyle w:val="FirstParagraph"/>
      </w:pPr>
      <w:r>
        <w:t xml:space="preserve">Exact coordinates should not automatically be exposed publicly for sensitive cases.</w:t>
      </w:r>
    </w:p>
    <w:p>
      <w:r>
        <w:pict>
          <v:rect style="width:0;height:1.5pt" o:hralign="center" o:hrstd="t" o:hr="t"/>
        </w:pict>
      </w:r>
    </w:p>
    <w:bookmarkEnd w:id="64"/>
    <w:bookmarkStart w:id="65" w:name="complaint-categories"/>
    <w:p>
      <w:pPr>
        <w:pStyle w:val="Heading1"/>
      </w:pPr>
      <w:r>
        <w:t xml:space="preserve">19. Complaint Categories</w:t>
      </w:r>
    </w:p>
    <w:p>
      <w:pPr>
        <w:pStyle w:val="FirstParagraph"/>
      </w:pPr>
      <w:r>
        <w:t xml:space="preserve">The initial Level-1 taxonomy will be:</w:t>
      </w:r>
    </w:p>
    <w:p>
      <w:pPr>
        <w:pStyle w:val="Compact"/>
        <w:numPr>
          <w:ilvl w:val="0"/>
          <w:numId w:val="1021"/>
        </w:numPr>
      </w:pPr>
      <w:r>
        <w:t xml:space="preserve">Roads &amp; Infrastructure</w:t>
      </w:r>
    </w:p>
    <w:p>
      <w:pPr>
        <w:pStyle w:val="Compact"/>
        <w:numPr>
          <w:ilvl w:val="0"/>
          <w:numId w:val="1021"/>
        </w:numPr>
      </w:pPr>
      <w:r>
        <w:t xml:space="preserve">Footpaths &amp; Public Spaces</w:t>
      </w:r>
    </w:p>
    <w:p>
      <w:pPr>
        <w:pStyle w:val="Compact"/>
        <w:numPr>
          <w:ilvl w:val="0"/>
          <w:numId w:val="1021"/>
        </w:numPr>
      </w:pPr>
      <w:r>
        <w:t xml:space="preserve">Drainage &amp; Sewage</w:t>
      </w:r>
    </w:p>
    <w:p>
      <w:pPr>
        <w:pStyle w:val="Compact"/>
        <w:numPr>
          <w:ilvl w:val="0"/>
          <w:numId w:val="1021"/>
        </w:numPr>
      </w:pPr>
      <w:r>
        <w:t xml:space="preserve">Garbage &amp; Sanitation</w:t>
      </w:r>
    </w:p>
    <w:p>
      <w:pPr>
        <w:pStyle w:val="Compact"/>
        <w:numPr>
          <w:ilvl w:val="0"/>
          <w:numId w:val="1021"/>
        </w:numPr>
      </w:pPr>
      <w:r>
        <w:t xml:space="preserve">Water Supply</w:t>
      </w:r>
    </w:p>
    <w:p>
      <w:pPr>
        <w:pStyle w:val="Compact"/>
        <w:numPr>
          <w:ilvl w:val="0"/>
          <w:numId w:val="1021"/>
        </w:numPr>
      </w:pPr>
      <w:r>
        <w:t xml:space="preserve">Street Lighting</w:t>
      </w:r>
    </w:p>
    <w:p>
      <w:pPr>
        <w:pStyle w:val="Compact"/>
        <w:numPr>
          <w:ilvl w:val="0"/>
          <w:numId w:val="1021"/>
        </w:numPr>
      </w:pPr>
      <w:r>
        <w:t xml:space="preserve">Traffic &amp; Road Safety</w:t>
      </w:r>
    </w:p>
    <w:p>
      <w:pPr>
        <w:pStyle w:val="Compact"/>
        <w:numPr>
          <w:ilvl w:val="0"/>
          <w:numId w:val="1021"/>
        </w:numPr>
      </w:pPr>
      <w:r>
        <w:t xml:space="preserve">Encroachment</w:t>
      </w:r>
    </w:p>
    <w:p>
      <w:pPr>
        <w:pStyle w:val="Compact"/>
        <w:numPr>
          <w:ilvl w:val="0"/>
          <w:numId w:val="1021"/>
        </w:numPr>
      </w:pPr>
      <w:r>
        <w:t xml:space="preserve">Public Transport</w:t>
      </w:r>
    </w:p>
    <w:p>
      <w:pPr>
        <w:pStyle w:val="Compact"/>
        <w:numPr>
          <w:ilvl w:val="0"/>
          <w:numId w:val="1021"/>
        </w:numPr>
      </w:pPr>
      <w:r>
        <w:t xml:space="preserve">Schools &amp; Education</w:t>
      </w:r>
    </w:p>
    <w:p>
      <w:pPr>
        <w:pStyle w:val="Compact"/>
        <w:numPr>
          <w:ilvl w:val="0"/>
          <w:numId w:val="1021"/>
        </w:numPr>
      </w:pPr>
      <w:r>
        <w:t xml:space="preserve">Public Health</w:t>
      </w:r>
    </w:p>
    <w:p>
      <w:pPr>
        <w:pStyle w:val="Compact"/>
        <w:numPr>
          <w:ilvl w:val="0"/>
          <w:numId w:val="1021"/>
        </w:numPr>
      </w:pPr>
      <w:r>
        <w:t xml:space="preserve">Food Safety</w:t>
      </w:r>
    </w:p>
    <w:p>
      <w:pPr>
        <w:pStyle w:val="Compact"/>
        <w:numPr>
          <w:ilvl w:val="0"/>
          <w:numId w:val="1021"/>
        </w:numPr>
      </w:pPr>
      <w:r>
        <w:t xml:space="preserve">Pollution</w:t>
      </w:r>
    </w:p>
    <w:p>
      <w:pPr>
        <w:pStyle w:val="Compact"/>
        <w:numPr>
          <w:ilvl w:val="0"/>
          <w:numId w:val="1021"/>
        </w:numPr>
      </w:pPr>
      <w:r>
        <w:t xml:space="preserve">Environment</w:t>
      </w:r>
    </w:p>
    <w:p>
      <w:pPr>
        <w:pStyle w:val="Compact"/>
        <w:numPr>
          <w:ilvl w:val="0"/>
          <w:numId w:val="1021"/>
        </w:numPr>
      </w:pPr>
      <w:r>
        <w:t xml:space="preserve">Parks &amp; Recreation</w:t>
      </w:r>
    </w:p>
    <w:p>
      <w:pPr>
        <w:pStyle w:val="Compact"/>
        <w:numPr>
          <w:ilvl w:val="0"/>
          <w:numId w:val="1021"/>
        </w:numPr>
      </w:pPr>
      <w:r>
        <w:t xml:space="preserve">Electricity/Public Utilities</w:t>
      </w:r>
    </w:p>
    <w:p>
      <w:pPr>
        <w:pStyle w:val="Compact"/>
        <w:numPr>
          <w:ilvl w:val="0"/>
          <w:numId w:val="1021"/>
        </w:numPr>
      </w:pPr>
      <w:r>
        <w:t xml:space="preserve">Government Services</w:t>
      </w:r>
    </w:p>
    <w:p>
      <w:pPr>
        <w:pStyle w:val="Compact"/>
        <w:numPr>
          <w:ilvl w:val="0"/>
          <w:numId w:val="1021"/>
        </w:numPr>
      </w:pPr>
      <w:r>
        <w:t xml:space="preserve">Public Safety</w:t>
      </w:r>
    </w:p>
    <w:p>
      <w:pPr>
        <w:pStyle w:val="Compact"/>
        <w:numPr>
          <w:ilvl w:val="0"/>
          <w:numId w:val="1021"/>
        </w:numPr>
      </w:pPr>
      <w:r>
        <w:t xml:space="preserve">Law Enforcement / Non-Emergency</w:t>
      </w:r>
    </w:p>
    <w:p>
      <w:pPr>
        <w:pStyle w:val="Compact"/>
        <w:numPr>
          <w:ilvl w:val="0"/>
          <w:numId w:val="1021"/>
        </w:numPr>
      </w:pPr>
      <w:r>
        <w:t xml:space="preserve">Other</w:t>
      </w:r>
    </w:p>
    <w:p>
      <w:pPr>
        <w:pStyle w:val="FirstParagraph"/>
      </w:pPr>
      <w:r>
        <w:t xml:space="preserve">Categories will support hierarchical subcategories.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Roads &amp; Infrastructure</w:t>
      </w:r>
      <w:r>
        <w:br/>
      </w:r>
      <w:r>
        <w:rPr>
          <w:rStyle w:val="VerbatimChar"/>
        </w:rPr>
        <w:t xml:space="preserve">    ├── Pothole</w:t>
      </w:r>
      <w:r>
        <w:br/>
      </w:r>
      <w:r>
        <w:rPr>
          <w:rStyle w:val="VerbatimChar"/>
        </w:rPr>
        <w:t xml:space="preserve">    ├── Damaged Road</w:t>
      </w:r>
      <w:r>
        <w:br/>
      </w:r>
      <w:r>
        <w:rPr>
          <w:rStyle w:val="VerbatimChar"/>
        </w:rPr>
        <w:t xml:space="preserve">    ├── Missing Road Marking</w:t>
      </w:r>
      <w:r>
        <w:br/>
      </w:r>
      <w:r>
        <w:rPr>
          <w:rStyle w:val="VerbatimChar"/>
        </w:rPr>
        <w:t xml:space="preserve">    ├── Damaged Signage</w:t>
      </w:r>
      <w:r>
        <w:br/>
      </w:r>
      <w:r>
        <w:rPr>
          <w:rStyle w:val="VerbatimChar"/>
        </w:rPr>
        <w:t xml:space="preserve">    └── Other</w:t>
      </w:r>
    </w:p>
    <w:p>
      <w:pPr>
        <w:pStyle w:val="FirstParagraph"/>
      </w:pPr>
      <w:r>
        <w:t xml:space="preserve">Categories will be database-configurable.</w:t>
      </w:r>
    </w:p>
    <w:p>
      <w:r>
        <w:pict>
          <v:rect style="width:0;height:1.5pt" o:hralign="center" o:hrstd="t" o:hr="t"/>
        </w:pict>
      </w:r>
    </w:p>
    <w:bookmarkEnd w:id="65"/>
    <w:bookmarkStart w:id="67" w:name="traffic-and-irresponsible-driving"/>
    <w:p>
      <w:pPr>
        <w:pStyle w:val="Heading1"/>
      </w:pPr>
      <w:r>
        <w:t xml:space="preserve">20. Traffic and Irresponsible Driving</w:t>
      </w:r>
    </w:p>
    <w:p>
      <w:pPr>
        <w:pStyle w:val="FirstParagraph"/>
      </w:pPr>
      <w:r>
        <w:t xml:space="preserve">Traffic-related reports will be categorized under:</w:t>
      </w:r>
    </w:p>
    <w:bookmarkStart w:id="66" w:name="traffic-road-safety"/>
    <w:p>
      <w:pPr>
        <w:pStyle w:val="Heading3"/>
      </w:pPr>
      <w:r>
        <w:t xml:space="preserve">Traffic &amp; Road Safety</w:t>
      </w:r>
    </w:p>
    <w:p>
      <w:pPr>
        <w:pStyle w:val="FirstParagraph"/>
      </w:pPr>
      <w:r>
        <w:t xml:space="preserve">Potential subcategories:</w:t>
      </w:r>
    </w:p>
    <w:p>
      <w:pPr>
        <w:pStyle w:val="Compact"/>
        <w:numPr>
          <w:ilvl w:val="0"/>
          <w:numId w:val="1022"/>
        </w:numPr>
      </w:pPr>
      <w:r>
        <w:t xml:space="preserve">dangerous driving;</w:t>
      </w:r>
    </w:p>
    <w:p>
      <w:pPr>
        <w:pStyle w:val="Compact"/>
        <w:numPr>
          <w:ilvl w:val="0"/>
          <w:numId w:val="1022"/>
        </w:numPr>
      </w:pPr>
      <w:r>
        <w:t xml:space="preserve">wrong-side driving;</w:t>
      </w:r>
    </w:p>
    <w:p>
      <w:pPr>
        <w:pStyle w:val="Compact"/>
        <w:numPr>
          <w:ilvl w:val="0"/>
          <w:numId w:val="1022"/>
        </w:numPr>
      </w:pPr>
      <w:r>
        <w:t xml:space="preserve">illegal parking;</w:t>
      </w:r>
    </w:p>
    <w:p>
      <w:pPr>
        <w:pStyle w:val="Compact"/>
        <w:numPr>
          <w:ilvl w:val="0"/>
          <w:numId w:val="1022"/>
        </w:numPr>
      </w:pPr>
      <w:r>
        <w:t xml:space="preserve">road obstruction;</w:t>
      </w:r>
    </w:p>
    <w:p>
      <w:pPr>
        <w:pStyle w:val="Compact"/>
        <w:numPr>
          <w:ilvl w:val="0"/>
          <w:numId w:val="1022"/>
        </w:numPr>
      </w:pPr>
      <w:r>
        <w:t xml:space="preserve">traffic-signal issue;</w:t>
      </w:r>
    </w:p>
    <w:p>
      <w:pPr>
        <w:pStyle w:val="Compact"/>
        <w:numPr>
          <w:ilvl w:val="0"/>
          <w:numId w:val="1022"/>
        </w:numPr>
      </w:pPr>
      <w:r>
        <w:t xml:space="preserve">dangerous road condition;</w:t>
      </w:r>
    </w:p>
    <w:p>
      <w:pPr>
        <w:pStyle w:val="Compact"/>
        <w:numPr>
          <w:ilvl w:val="0"/>
          <w:numId w:val="1022"/>
        </w:numPr>
      </w:pPr>
      <w:r>
        <w:t xml:space="preserve">missing signage;</w:t>
      </w:r>
    </w:p>
    <w:p>
      <w:pPr>
        <w:pStyle w:val="Compact"/>
        <w:numPr>
          <w:ilvl w:val="0"/>
          <w:numId w:val="1022"/>
        </w:numPr>
      </w:pPr>
      <w:r>
        <w:t xml:space="preserve">missing road markings;</w:t>
      </w:r>
    </w:p>
    <w:p>
      <w:pPr>
        <w:pStyle w:val="Compact"/>
        <w:numPr>
          <w:ilvl w:val="0"/>
          <w:numId w:val="1022"/>
        </w:numPr>
      </w:pPr>
      <w:r>
        <w:t xml:space="preserve">other.</w:t>
      </w:r>
    </w:p>
    <w:p>
      <w:pPr>
        <w:pStyle w:val="FirstParagraph"/>
      </w:pPr>
      <w:r>
        <w:t xml:space="preserve">Special moderation rules will apply to reports containing identifiable individuals or vehicles.</w:t>
      </w:r>
    </w:p>
    <w:p>
      <w:pPr>
        <w:pStyle w:val="BodyText"/>
      </w:pPr>
      <w:r>
        <w:t xml:space="preserve">The platform is not an emergency service.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complaint-lifecycle"/>
    <w:p>
      <w:pPr>
        <w:pStyle w:val="Heading1"/>
      </w:pPr>
      <w:r>
        <w:t xml:space="preserve">21. Complaint Lifecycle</w:t>
      </w:r>
    </w:p>
    <w:p>
      <w:pPr>
        <w:pStyle w:val="FirstParagraph"/>
      </w:pPr>
      <w:r>
        <w:t xml:space="preserve">The baseline workflow is: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TRIAGED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ASSIGNED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ON HOLD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 PROGRESS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RESOLUTION SUBMITTED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CLOSED</w:t>
      </w:r>
    </w:p>
    <w:p>
      <w:pPr>
        <w:pStyle w:val="FirstParagraph"/>
      </w:pPr>
      <w:r>
        <w:t xml:space="preserve">Additional states:</w:t>
      </w:r>
    </w:p>
    <w:p>
      <w:pPr>
        <w:pStyle w:val="Compact"/>
        <w:numPr>
          <w:ilvl w:val="0"/>
          <w:numId w:val="1023"/>
        </w:numPr>
      </w:pPr>
      <w:r>
        <w:t xml:space="preserve">REJECTED</w:t>
      </w:r>
    </w:p>
    <w:p>
      <w:pPr>
        <w:pStyle w:val="Compact"/>
        <w:numPr>
          <w:ilvl w:val="0"/>
          <w:numId w:val="1023"/>
        </w:numPr>
      </w:pPr>
      <w:r>
        <w:t xml:space="preserve">DUPLICATE</w:t>
      </w:r>
    </w:p>
    <w:p>
      <w:pPr>
        <w:pStyle w:val="Compact"/>
        <w:numPr>
          <w:ilvl w:val="0"/>
          <w:numId w:val="1023"/>
        </w:numPr>
      </w:pPr>
      <w:r>
        <w:t xml:space="preserve">SPAM</w:t>
      </w:r>
    </w:p>
    <w:p>
      <w:pPr>
        <w:pStyle w:val="Compact"/>
        <w:numPr>
          <w:ilvl w:val="0"/>
          <w:numId w:val="1023"/>
        </w:numPr>
      </w:pPr>
      <w:r>
        <w:t xml:space="preserve">REOPENED</w:t>
      </w:r>
    </w:p>
    <w:p>
      <w:pPr>
        <w:pStyle w:val="FirstParagraph"/>
      </w:pPr>
      <w:r>
        <w:t xml:space="preserve">The exact transition rules will be defined in the Detailed Design Document.</w:t>
      </w:r>
    </w:p>
    <w:p>
      <w:r>
        <w:pict>
          <v:rect style="width:0;height:1.5pt" o:hralign="center" o:hrstd="t" o:hr="t"/>
        </w:pict>
      </w:r>
    </w:p>
    <w:bookmarkEnd w:id="68"/>
    <w:bookmarkStart w:id="69" w:name="status-history"/>
    <w:p>
      <w:pPr>
        <w:pStyle w:val="Heading1"/>
      </w:pPr>
      <w:r>
        <w:t xml:space="preserve">22. Status History</w:t>
      </w:r>
    </w:p>
    <w:p>
      <w:pPr>
        <w:pStyle w:val="FirstParagraph"/>
      </w:pPr>
      <w:r>
        <w:t xml:space="preserve">Status changes shall never simply overwrite previous status information.</w:t>
      </w:r>
    </w:p>
    <w:p>
      <w:pPr>
        <w:pStyle w:val="BodyText"/>
      </w:pPr>
      <w:r>
        <w:t xml:space="preserve">Each transition will be recorded.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18 Aug 10:30  NEW</w:t>
      </w:r>
      <w:r>
        <w:br/>
      </w:r>
      <w:r>
        <w:rPr>
          <w:rStyle w:val="VerbatimChar"/>
        </w:rPr>
        <w:t xml:space="preserve">18 Aug 12:10  TRIAGED</w:t>
      </w:r>
      <w:r>
        <w:br/>
      </w:r>
      <w:r>
        <w:rPr>
          <w:rStyle w:val="VerbatimChar"/>
        </w:rPr>
        <w:t xml:space="preserve">19 Aug 09:20  ASSIGNED</w:t>
      </w:r>
      <w:r>
        <w:br/>
      </w:r>
      <w:r>
        <w:rPr>
          <w:rStyle w:val="VerbatimChar"/>
        </w:rPr>
        <w:t xml:space="preserve">20 Aug 11:00  IN PROGRESS</w:t>
      </w:r>
      <w:r>
        <w:br/>
      </w:r>
      <w:r>
        <w:rPr>
          <w:rStyle w:val="VerbatimChar"/>
        </w:rPr>
        <w:t xml:space="preserve">22 Aug 14:30  ON HOLD</w:t>
      </w:r>
      <w:r>
        <w:br/>
      </w:r>
      <w:r>
        <w:rPr>
          <w:rStyle w:val="VerbatimChar"/>
        </w:rPr>
        <w:t xml:space="preserve">25 Aug 16:00  IN PROGRESS</w:t>
      </w:r>
      <w:r>
        <w:br/>
      </w:r>
      <w:r>
        <w:rPr>
          <w:rStyle w:val="VerbatimChar"/>
        </w:rPr>
        <w:t xml:space="preserve">27 Aug 13:00  COMPLETED</w:t>
      </w:r>
      <w:r>
        <w:br/>
      </w:r>
      <w:r>
        <w:rPr>
          <w:rStyle w:val="VerbatimChar"/>
        </w:rPr>
        <w:t xml:space="preserve">27 Aug 13:01  CLOSED</w:t>
      </w:r>
    </w:p>
    <w:p>
      <w:pPr>
        <w:pStyle w:val="FirstParagraph"/>
      </w:pPr>
      <w:r>
        <w:t xml:space="preserve">This creates the foundation for accountability analytics.</w:t>
      </w:r>
    </w:p>
    <w:p>
      <w:r>
        <w:pict>
          <v:rect style="width:0;height:1.5pt" o:hralign="center" o:hrstd="t" o:hr="t"/>
        </w:pict>
      </w:r>
    </w:p>
    <w:bookmarkEnd w:id="69"/>
    <w:bookmarkStart w:id="70" w:name="time-in-state-analytics"/>
    <w:p>
      <w:pPr>
        <w:pStyle w:val="Heading1"/>
      </w:pPr>
      <w:r>
        <w:t xml:space="preserve">23. Time-in-State Analytics</w:t>
      </w:r>
    </w:p>
    <w:p>
      <w:pPr>
        <w:pStyle w:val="FirstParagraph"/>
      </w:pPr>
      <w:r>
        <w:t xml:space="preserve">The platform will calculate:</w:t>
      </w:r>
    </w:p>
    <w:p>
      <w:pPr>
        <w:pStyle w:val="Compact"/>
        <w:numPr>
          <w:ilvl w:val="0"/>
          <w:numId w:val="1024"/>
        </w:numPr>
      </w:pPr>
      <w:r>
        <w:t xml:space="preserve">time in NEW;</w:t>
      </w:r>
    </w:p>
    <w:p>
      <w:pPr>
        <w:pStyle w:val="Compact"/>
        <w:numPr>
          <w:ilvl w:val="0"/>
          <w:numId w:val="1024"/>
        </w:numPr>
      </w:pPr>
      <w:r>
        <w:t xml:space="preserve">time in TRIAGED;</w:t>
      </w:r>
    </w:p>
    <w:p>
      <w:pPr>
        <w:pStyle w:val="Compact"/>
        <w:numPr>
          <w:ilvl w:val="0"/>
          <w:numId w:val="1024"/>
        </w:numPr>
      </w:pPr>
      <w:r>
        <w:t xml:space="preserve">time in ASSIGNED;</w:t>
      </w:r>
    </w:p>
    <w:p>
      <w:pPr>
        <w:pStyle w:val="Compact"/>
        <w:numPr>
          <w:ilvl w:val="0"/>
          <w:numId w:val="1024"/>
        </w:numPr>
      </w:pPr>
      <w:r>
        <w:t xml:space="preserve">time in IN PROGRESS;</w:t>
      </w:r>
    </w:p>
    <w:p>
      <w:pPr>
        <w:pStyle w:val="Compact"/>
        <w:numPr>
          <w:ilvl w:val="0"/>
          <w:numId w:val="1024"/>
        </w:numPr>
      </w:pPr>
      <w:r>
        <w:t xml:space="preserve">time in ON HOLD;</w:t>
      </w:r>
    </w:p>
    <w:p>
      <w:pPr>
        <w:pStyle w:val="Compact"/>
        <w:numPr>
          <w:ilvl w:val="0"/>
          <w:numId w:val="1024"/>
        </w:numPr>
      </w:pPr>
      <w:r>
        <w:t xml:space="preserve">time awaiting resolution;</w:t>
      </w:r>
    </w:p>
    <w:p>
      <w:pPr>
        <w:pStyle w:val="Compact"/>
        <w:numPr>
          <w:ilvl w:val="0"/>
          <w:numId w:val="1024"/>
        </w:numPr>
      </w:pPr>
      <w:r>
        <w:t xml:space="preserve">total resolution time.</w:t>
      </w:r>
    </w:p>
    <w:p>
      <w:pPr>
        <w:pStyle w:val="FirstParagraph"/>
      </w:pPr>
      <w:r>
        <w:t xml:space="preserve">This allows the platform to answer:</w:t>
      </w:r>
    </w:p>
    <w:p>
      <w:pPr>
        <w:pStyle w:val="BlockText"/>
      </w:pPr>
      <w:r>
        <w:t xml:space="preserve">Where is time being lost?</w:t>
      </w:r>
    </w:p>
    <w:p>
      <w:pPr>
        <w:pStyle w:val="FirstParagraph"/>
      </w:pPr>
      <w:r>
        <w:t xml:space="preserve">rather than simply:</w:t>
      </w:r>
    </w:p>
    <w:p>
      <w:pPr>
        <w:pStyle w:val="BlockText"/>
      </w:pPr>
      <w:r>
        <w:t xml:space="preserve">How many complaints exist?</w:t>
      </w:r>
    </w:p>
    <w:p>
      <w:r>
        <w:pict>
          <v:rect style="width:0;height:1.5pt" o:hralign="center" o:hrstd="t" o:hr="t"/>
        </w:pict>
      </w:r>
    </w:p>
    <w:bookmarkEnd w:id="70"/>
    <w:bookmarkStart w:id="71" w:name="sla-architecture"/>
    <w:p>
      <w:pPr>
        <w:pStyle w:val="Heading1"/>
      </w:pPr>
      <w:r>
        <w:t xml:space="preserve">24. SLA Architecture</w:t>
      </w:r>
    </w:p>
    <w:p>
      <w:pPr>
        <w:pStyle w:val="FirstParagraph"/>
      </w:pPr>
      <w:r>
        <w:t xml:space="preserve">SLA rules will be configurable.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Example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Dangerous public hazard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leakage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Garbage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 light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Pothole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Encroachment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days</w:t>
            </w:r>
          </w:p>
        </w:tc>
      </w:tr>
    </w:tbl>
    <w:p>
      <w:pPr>
        <w:pStyle w:val="BodyText"/>
      </w:pPr>
      <w:r>
        <w:t xml:space="preserve">These are initial examples, not fixed government commitments.</w:t>
      </w:r>
    </w:p>
    <w:p>
      <w:pPr>
        <w:pStyle w:val="BodyText"/>
      </w:pPr>
      <w:r>
        <w:t xml:space="preserve">The system will distinguish between:</w:t>
      </w:r>
    </w:p>
    <w:p>
      <w:pPr>
        <w:pStyle w:val="Compact"/>
        <w:numPr>
          <w:ilvl w:val="0"/>
          <w:numId w:val="1025"/>
        </w:numPr>
      </w:pPr>
      <w:r>
        <w:t xml:space="preserve">SLA target;</w:t>
      </w:r>
    </w:p>
    <w:p>
      <w:pPr>
        <w:pStyle w:val="Compact"/>
        <w:numPr>
          <w:ilvl w:val="0"/>
          <w:numId w:val="1025"/>
        </w:numPr>
      </w:pPr>
      <w:r>
        <w:t xml:space="preserve">actual duration;</w:t>
      </w:r>
    </w:p>
    <w:p>
      <w:pPr>
        <w:pStyle w:val="Compact"/>
        <w:numPr>
          <w:ilvl w:val="0"/>
          <w:numId w:val="1025"/>
        </w:numPr>
      </w:pPr>
      <w:r>
        <w:t xml:space="preserve">SLA breach;</w:t>
      </w:r>
    </w:p>
    <w:p>
      <w:pPr>
        <w:pStyle w:val="Compact"/>
        <w:numPr>
          <w:ilvl w:val="0"/>
          <w:numId w:val="1025"/>
        </w:numPr>
      </w:pPr>
      <w:r>
        <w:t xml:space="preserve">paused/on-hold duration where applicable.</w:t>
      </w:r>
    </w:p>
    <w:p>
      <w:r>
        <w:pict>
          <v:rect style="width:0;height:1.5pt" o:hralign="center" o:hrstd="t" o:hr="t"/>
        </w:pict>
      </w:r>
    </w:p>
    <w:bookmarkEnd w:id="71"/>
    <w:bookmarkStart w:id="75" w:name="authority-integration"/>
    <w:p>
      <w:pPr>
        <w:pStyle w:val="Heading1"/>
      </w:pPr>
      <w:r>
        <w:t xml:space="preserve">25. Authority Integration</w:t>
      </w:r>
    </w:p>
    <w:bookmarkStart w:id="72" w:name="v1-1"/>
    <w:p>
      <w:pPr>
        <w:pStyle w:val="Heading2"/>
      </w:pPr>
      <w:r>
        <w:t xml:space="preserve">V1</w:t>
      </w:r>
    </w:p>
    <w:p>
      <w:pPr>
        <w:pStyle w:val="FirstParagraph"/>
      </w:pPr>
      <w:r>
        <w:t xml:space="preserve">Email will be the primary external notification mechanism.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Complaint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Routing Rules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Email</w:t>
      </w:r>
    </w:p>
    <w:bookmarkEnd w:id="72"/>
    <w:bookmarkStart w:id="73" w:name="authority-portal"/>
    <w:p>
      <w:pPr>
        <w:pStyle w:val="Heading2"/>
      </w:pPr>
      <w:r>
        <w:t xml:space="preserve">Authority Portal</w:t>
      </w:r>
    </w:p>
    <w:p>
      <w:pPr>
        <w:pStyle w:val="FirstParagraph"/>
      </w:pPr>
      <w:r>
        <w:t xml:space="preserve">Authorities will also have a dedicated portal.</w:t>
      </w:r>
    </w:p>
    <w:p>
      <w:pPr>
        <w:pStyle w:val="BodyText"/>
      </w:pPr>
      <w:r>
        <w:t xml:space="preserve">This allows:</w:t>
      </w:r>
    </w:p>
    <w:p>
      <w:pPr>
        <w:pStyle w:val="Compact"/>
        <w:numPr>
          <w:ilvl w:val="0"/>
          <w:numId w:val="1026"/>
        </w:numPr>
      </w:pPr>
      <w:r>
        <w:t xml:space="preserve">viewing assigned issues;</w:t>
      </w:r>
    </w:p>
    <w:p>
      <w:pPr>
        <w:pStyle w:val="Compact"/>
        <w:numPr>
          <w:ilvl w:val="0"/>
          <w:numId w:val="1026"/>
        </w:numPr>
      </w:pPr>
      <w:r>
        <w:t xml:space="preserve">acknowledging;</w:t>
      </w:r>
    </w:p>
    <w:p>
      <w:pPr>
        <w:pStyle w:val="Compact"/>
        <w:numPr>
          <w:ilvl w:val="0"/>
          <w:numId w:val="1026"/>
        </w:numPr>
      </w:pPr>
      <w:r>
        <w:t xml:space="preserve">assigning;</w:t>
      </w:r>
    </w:p>
    <w:p>
      <w:pPr>
        <w:pStyle w:val="Compact"/>
        <w:numPr>
          <w:ilvl w:val="0"/>
          <w:numId w:val="1026"/>
        </w:numPr>
      </w:pPr>
      <w:r>
        <w:t xml:space="preserve">changing status;</w:t>
      </w:r>
    </w:p>
    <w:p>
      <w:pPr>
        <w:pStyle w:val="Compact"/>
        <w:numPr>
          <w:ilvl w:val="0"/>
          <w:numId w:val="1026"/>
        </w:numPr>
      </w:pPr>
      <w:r>
        <w:t xml:space="preserve">adding comments;</w:t>
      </w:r>
    </w:p>
    <w:p>
      <w:pPr>
        <w:pStyle w:val="Compact"/>
        <w:numPr>
          <w:ilvl w:val="0"/>
          <w:numId w:val="1026"/>
        </w:numPr>
      </w:pPr>
      <w:r>
        <w:t xml:space="preserve">uploading evidence;</w:t>
      </w:r>
    </w:p>
    <w:p>
      <w:pPr>
        <w:pStyle w:val="Compact"/>
        <w:numPr>
          <w:ilvl w:val="0"/>
          <w:numId w:val="1026"/>
        </w:numPr>
      </w:pPr>
      <w:r>
        <w:t xml:space="preserve">completing complaints;</w:t>
      </w:r>
    </w:p>
    <w:p>
      <w:pPr>
        <w:pStyle w:val="Compact"/>
        <w:numPr>
          <w:ilvl w:val="0"/>
          <w:numId w:val="1026"/>
        </w:numPr>
      </w:pPr>
      <w:r>
        <w:t xml:space="preserve">viewing department dashboards.</w:t>
      </w:r>
    </w:p>
    <w:bookmarkEnd w:id="73"/>
    <w:bookmarkStart w:id="74" w:name="future"/>
    <w:p>
      <w:pPr>
        <w:pStyle w:val="Heading2"/>
      </w:pPr>
      <w:r>
        <w:t xml:space="preserve">Future</w:t>
      </w:r>
    </w:p>
    <w:p>
      <w:pPr>
        <w:pStyle w:val="FirstParagraph"/>
      </w:pPr>
      <w:r>
        <w:t xml:space="preserve">Government APIs can be added later without redesigning the complaint domain.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uthority-routing-engine"/>
    <w:p>
      <w:pPr>
        <w:pStyle w:val="Heading1"/>
      </w:pPr>
      <w:r>
        <w:t xml:space="preserve">26. Authority Routing Engine</w:t>
      </w:r>
    </w:p>
    <w:p>
      <w:pPr>
        <w:pStyle w:val="FirstParagraph"/>
      </w:pPr>
      <w:r>
        <w:t xml:space="preserve">Routing shall be configurable.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+ City</w:t>
      </w:r>
      <w:r>
        <w:br/>
      </w:r>
      <w:r>
        <w:rPr>
          <w:rStyle w:val="VerbatimChar"/>
        </w:rPr>
        <w:t xml:space="preserve"> + Ward</w:t>
      </w:r>
      <w:r>
        <w:br/>
      </w:r>
      <w:r>
        <w:rPr>
          <w:rStyle w:val="VerbatimChar"/>
        </w:rPr>
        <w:t xml:space="preserve"> + Category</w:t>
      </w:r>
      <w:r>
        <w:br/>
      </w:r>
      <w:r>
        <w:rPr>
          <w:rStyle w:val="VerbatimChar"/>
        </w:rPr>
        <w:t xml:space="preserve"> + Subcategory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Authority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 address</w:t>
      </w:r>
    </w:p>
    <w:p>
      <w:pPr>
        <w:pStyle w:val="FirstParagraph"/>
      </w:pPr>
      <w:r>
        <w:t xml:space="preserve">The routing rules will be data-driven rather than hard-coded.</w:t>
      </w:r>
    </w:p>
    <w:p>
      <w:r>
        <w:pict>
          <v:rect style="width:0;height:1.5pt" o:hralign="center" o:hrstd="t" o:hr="t"/>
        </w:pict>
      </w:r>
    </w:p>
    <w:bookmarkEnd w:id="76"/>
    <w:bookmarkStart w:id="77" w:name="media-architecture"/>
    <w:p>
      <w:pPr>
        <w:pStyle w:val="Heading1"/>
      </w:pPr>
      <w:r>
        <w:t xml:space="preserve">27. Media Architecture</w:t>
      </w:r>
    </w:p>
    <w:p>
      <w:pPr>
        <w:pStyle w:val="FirstParagraph"/>
      </w:pPr>
      <w:r>
        <w:t xml:space="preserve">Citizen uploads:</w:t>
      </w:r>
    </w:p>
    <w:p>
      <w:pPr>
        <w:pStyle w:val="Compact"/>
        <w:numPr>
          <w:ilvl w:val="0"/>
          <w:numId w:val="1027"/>
        </w:numPr>
      </w:pPr>
      <w:r>
        <w:t xml:space="preserve">photographs: approximately 5–10 MB maximum per file;</w:t>
      </w:r>
    </w:p>
    <w:p>
      <w:pPr>
        <w:pStyle w:val="Compact"/>
        <w:numPr>
          <w:ilvl w:val="0"/>
          <w:numId w:val="1027"/>
        </w:numPr>
      </w:pPr>
      <w:r>
        <w:t xml:space="preserve">video: maximum 30 seconds.</w:t>
      </w:r>
    </w:p>
    <w:p>
      <w:pPr>
        <w:pStyle w:val="FirstParagraph"/>
      </w:pPr>
      <w:r>
        <w:t xml:space="preserve">Actual final limits will be configurable.</w:t>
      </w:r>
    </w:p>
    <w:p>
      <w:pPr>
        <w:pStyle w:val="BodyText"/>
      </w:pPr>
      <w:r>
        <w:t xml:space="preserve">Processing pipeline:</w:t>
      </w:r>
    </w:p>
    <w:p>
      <w:pPr>
        <w:pStyle w:val="SourceCode"/>
      </w:pP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File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Size 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Malware scan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Metadata handling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Content moderation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Approval / rejection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Media metadata is stored in PostgreSQL.</w:t>
      </w:r>
    </w:p>
    <w:p>
      <w:pPr>
        <w:pStyle w:val="BodyText"/>
      </w:pPr>
      <w:r>
        <w:t xml:space="preserve">Actual media is stored in object storage.</w:t>
      </w:r>
    </w:p>
    <w:p>
      <w:r>
        <w:pict>
          <v:rect style="width:0;height:1.5pt" o:hralign="center" o:hrstd="t" o:hr="t"/>
        </w:pict>
      </w:r>
    </w:p>
    <w:bookmarkEnd w:id="77"/>
    <w:bookmarkStart w:id="78" w:name="content-moderation"/>
    <w:p>
      <w:pPr>
        <w:pStyle w:val="Heading1"/>
      </w:pPr>
      <w:r>
        <w:t xml:space="preserve">28. Content Moderation</w:t>
      </w:r>
    </w:p>
    <w:p>
      <w:pPr>
        <w:pStyle w:val="FirstParagraph"/>
      </w:pPr>
      <w:r>
        <w:t xml:space="preserve">The platform will prevent or restrict:</w:t>
      </w:r>
    </w:p>
    <w:p>
      <w:pPr>
        <w:pStyle w:val="Compact"/>
        <w:numPr>
          <w:ilvl w:val="0"/>
          <w:numId w:val="1028"/>
        </w:numPr>
      </w:pPr>
      <w:r>
        <w:t xml:space="preserve">obscene content;</w:t>
      </w:r>
    </w:p>
    <w:p>
      <w:pPr>
        <w:pStyle w:val="Compact"/>
        <w:numPr>
          <w:ilvl w:val="0"/>
          <w:numId w:val="1028"/>
        </w:numPr>
      </w:pPr>
      <w:r>
        <w:t xml:space="preserve">pornography;</w:t>
      </w:r>
    </w:p>
    <w:p>
      <w:pPr>
        <w:pStyle w:val="Compact"/>
        <w:numPr>
          <w:ilvl w:val="0"/>
          <w:numId w:val="1028"/>
        </w:numPr>
      </w:pPr>
      <w:r>
        <w:t xml:space="preserve">hateful content;</w:t>
      </w:r>
    </w:p>
    <w:p>
      <w:pPr>
        <w:pStyle w:val="Compact"/>
        <w:numPr>
          <w:ilvl w:val="0"/>
          <w:numId w:val="1028"/>
        </w:numPr>
      </w:pPr>
      <w:r>
        <w:t xml:space="preserve">graphic harmful content;</w:t>
      </w:r>
    </w:p>
    <w:p>
      <w:pPr>
        <w:pStyle w:val="Compact"/>
        <w:numPr>
          <w:ilvl w:val="0"/>
          <w:numId w:val="1028"/>
        </w:numPr>
      </w:pPr>
      <w:r>
        <w:t xml:space="preserve">prohibited material;</w:t>
      </w:r>
    </w:p>
    <w:p>
      <w:pPr>
        <w:pStyle w:val="Compact"/>
        <w:numPr>
          <w:ilvl w:val="0"/>
          <w:numId w:val="1028"/>
        </w:numPr>
      </w:pPr>
      <w:r>
        <w:t xml:space="preserve">malicious files;</w:t>
      </w:r>
    </w:p>
    <w:p>
      <w:pPr>
        <w:pStyle w:val="Compact"/>
        <w:numPr>
          <w:ilvl w:val="0"/>
          <w:numId w:val="1028"/>
        </w:numPr>
      </w:pPr>
      <w:r>
        <w:t xml:space="preserve">spam;</w:t>
      </w:r>
    </w:p>
    <w:p>
      <w:pPr>
        <w:pStyle w:val="Compact"/>
        <w:numPr>
          <w:ilvl w:val="0"/>
          <w:numId w:val="1028"/>
        </w:numPr>
      </w:pPr>
      <w:r>
        <w:t xml:space="preserve">inappropriate uploads.</w:t>
      </w:r>
    </w:p>
    <w:p>
      <w:pPr>
        <w:pStyle w:val="FirstParagraph"/>
      </w:pPr>
      <w:r>
        <w:t xml:space="preserve">Moderation will use a layered approach:</w:t>
      </w:r>
    </w:p>
    <w:p>
      <w:pPr>
        <w:pStyle w:val="SourceCode"/>
      </w:pPr>
      <w:r>
        <w:rPr>
          <w:rStyle w:val="VerbatimChar"/>
        </w:rPr>
        <w:t xml:space="preserve">Technical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Malware scanning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Automated moderation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Policy engine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Human review where required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Publish / Reject / Restrict</w:t>
      </w:r>
    </w:p>
    <w:p>
      <w:pPr>
        <w:pStyle w:val="FirstParagraph"/>
      </w:pPr>
      <w:r>
        <w:t xml:space="preserve">Automated moderation will not be treated as infallible.</w:t>
      </w:r>
    </w:p>
    <w:p>
      <w:r>
        <w:pict>
          <v:rect style="width:0;height:1.5pt" o:hralign="center" o:hrstd="t" o:hr="t"/>
        </w:pict>
      </w:r>
    </w:p>
    <w:bookmarkEnd w:id="78"/>
    <w:bookmarkStart w:id="79" w:name="public-dashboard"/>
    <w:p>
      <w:pPr>
        <w:pStyle w:val="Heading1"/>
      </w:pPr>
      <w:r>
        <w:t xml:space="preserve">29. Public Dashboard</w:t>
      </w:r>
    </w:p>
    <w:p>
      <w:pPr>
        <w:pStyle w:val="FirstParagraph"/>
      </w:pPr>
      <w:r>
        <w:t xml:space="preserve">The platform will provide public transparency dashboards.</w:t>
      </w:r>
    </w:p>
    <w:p>
      <w:pPr>
        <w:pStyle w:val="BodyText"/>
      </w:pPr>
      <w:r>
        <w:t xml:space="preserve">Metrics may include:</w:t>
      </w:r>
    </w:p>
    <w:p>
      <w:pPr>
        <w:pStyle w:val="Compact"/>
        <w:numPr>
          <w:ilvl w:val="0"/>
          <w:numId w:val="1029"/>
        </w:numPr>
      </w:pPr>
      <w:r>
        <w:t xml:space="preserve">total complaints;</w:t>
      </w:r>
    </w:p>
    <w:p>
      <w:pPr>
        <w:pStyle w:val="Compact"/>
        <w:numPr>
          <w:ilvl w:val="0"/>
          <w:numId w:val="1029"/>
        </w:numPr>
      </w:pPr>
      <w:r>
        <w:t xml:space="preserve">new;</w:t>
      </w:r>
    </w:p>
    <w:p>
      <w:pPr>
        <w:pStyle w:val="Compact"/>
        <w:numPr>
          <w:ilvl w:val="0"/>
          <w:numId w:val="1029"/>
        </w:numPr>
      </w:pPr>
      <w:r>
        <w:t xml:space="preserve">open;</w:t>
      </w:r>
    </w:p>
    <w:p>
      <w:pPr>
        <w:pStyle w:val="Compact"/>
        <w:numPr>
          <w:ilvl w:val="0"/>
          <w:numId w:val="1029"/>
        </w:numPr>
      </w:pPr>
      <w:r>
        <w:t xml:space="preserve">in progress;</w:t>
      </w:r>
    </w:p>
    <w:p>
      <w:pPr>
        <w:pStyle w:val="Compact"/>
        <w:numPr>
          <w:ilvl w:val="0"/>
          <w:numId w:val="1029"/>
        </w:numPr>
      </w:pPr>
      <w:r>
        <w:t xml:space="preserve">completed;</w:t>
      </w:r>
    </w:p>
    <w:p>
      <w:pPr>
        <w:pStyle w:val="Compact"/>
        <w:numPr>
          <w:ilvl w:val="0"/>
          <w:numId w:val="1029"/>
        </w:numPr>
      </w:pPr>
      <w:r>
        <w:t xml:space="preserve">closed;</w:t>
      </w:r>
    </w:p>
    <w:p>
      <w:pPr>
        <w:pStyle w:val="Compact"/>
        <w:numPr>
          <w:ilvl w:val="0"/>
          <w:numId w:val="1029"/>
        </w:numPr>
      </w:pPr>
      <w:r>
        <w:t xml:space="preserve">rejected;</w:t>
      </w:r>
    </w:p>
    <w:p>
      <w:pPr>
        <w:pStyle w:val="Compact"/>
        <w:numPr>
          <w:ilvl w:val="0"/>
          <w:numId w:val="1029"/>
        </w:numPr>
      </w:pPr>
      <w:r>
        <w:t xml:space="preserve">average resolution time;</w:t>
      </w:r>
    </w:p>
    <w:p>
      <w:pPr>
        <w:pStyle w:val="Compact"/>
        <w:numPr>
          <w:ilvl w:val="0"/>
          <w:numId w:val="1029"/>
        </w:numPr>
      </w:pPr>
      <w:r>
        <w:t xml:space="preserve">median resolution time;</w:t>
      </w:r>
    </w:p>
    <w:p>
      <w:pPr>
        <w:pStyle w:val="Compact"/>
        <w:numPr>
          <w:ilvl w:val="0"/>
          <w:numId w:val="1029"/>
        </w:numPr>
      </w:pPr>
      <w:r>
        <w:t xml:space="preserve">SLA breach rate;</w:t>
      </w:r>
    </w:p>
    <w:p>
      <w:pPr>
        <w:pStyle w:val="Compact"/>
        <w:numPr>
          <w:ilvl w:val="0"/>
          <w:numId w:val="1029"/>
        </w:numPr>
      </w:pPr>
      <w:r>
        <w:t xml:space="preserve">complaints by category;</w:t>
      </w:r>
    </w:p>
    <w:p>
      <w:pPr>
        <w:pStyle w:val="Compact"/>
        <w:numPr>
          <w:ilvl w:val="0"/>
          <w:numId w:val="1029"/>
        </w:numPr>
      </w:pPr>
      <w:r>
        <w:t xml:space="preserve">complaints by city;</w:t>
      </w:r>
    </w:p>
    <w:p>
      <w:pPr>
        <w:pStyle w:val="Compact"/>
        <w:numPr>
          <w:ilvl w:val="0"/>
          <w:numId w:val="1029"/>
        </w:numPr>
      </w:pPr>
      <w:r>
        <w:t xml:space="preserve">complaints by ward;</w:t>
      </w:r>
    </w:p>
    <w:p>
      <w:pPr>
        <w:pStyle w:val="Compact"/>
        <w:numPr>
          <w:ilvl w:val="0"/>
          <w:numId w:val="1029"/>
        </w:numPr>
      </w:pPr>
      <w:r>
        <w:t xml:space="preserve">time spent in each state.</w:t>
      </w:r>
    </w:p>
    <w:p>
      <w:pPr>
        <w:pStyle w:val="FirstParagraph"/>
      </w:pPr>
      <w:r>
        <w:t xml:space="preserve">Citizen identity will never be part of public analytics.</w:t>
      </w:r>
    </w:p>
    <w:p>
      <w:r>
        <w:pict>
          <v:rect style="width:0;height:1.5pt" o:hralign="center" o:hrstd="t" o:hr="t"/>
        </w:pict>
      </w:r>
    </w:p>
    <w:bookmarkEnd w:id="79"/>
    <w:bookmarkStart w:id="80" w:name="public-map"/>
    <w:p>
      <w:pPr>
        <w:pStyle w:val="Heading1"/>
      </w:pPr>
      <w:r>
        <w:t xml:space="preserve">30. Public Map</w:t>
      </w:r>
    </w:p>
    <w:p>
      <w:pPr>
        <w:pStyle w:val="FirstParagraph"/>
      </w:pPr>
      <w:r>
        <w:t xml:space="preserve">A public map will allow users to explore anonymized civic issues.</w:t>
      </w:r>
    </w:p>
    <w:p>
      <w:pPr>
        <w:pStyle w:val="BodyText"/>
      </w:pPr>
      <w:r>
        <w:t xml:space="preserve">Possible visualization:</w:t>
      </w:r>
    </w:p>
    <w:p>
      <w:pPr>
        <w:pStyle w:val="SourceCode"/>
      </w:pPr>
      <w:r>
        <w:rPr>
          <w:rStyle w:val="VerbatimChar"/>
        </w:rPr>
        <w:t xml:space="preserve">India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Issue Cluster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Complaint</w:t>
      </w:r>
    </w:p>
    <w:p>
      <w:pPr>
        <w:pStyle w:val="FirstParagraph"/>
      </w:pPr>
      <w:r>
        <w:t xml:space="preserve">Map clustering will be used for performance.</w:t>
      </w:r>
    </w:p>
    <w:p>
      <w:pPr>
        <w:pStyle w:val="BodyText"/>
      </w:pPr>
      <w:r>
        <w:t xml:space="preserve">Sensitive locations may be generalized.</w:t>
      </w:r>
    </w:p>
    <w:p>
      <w:r>
        <w:pict>
          <v:rect style="width:0;height:1.5pt" o:hralign="center" o:hrstd="t" o:hr="t"/>
        </w:pict>
      </w:r>
    </w:p>
    <w:bookmarkEnd w:id="80"/>
    <w:bookmarkStart w:id="81" w:name="dashboard-architecture"/>
    <w:p>
      <w:pPr>
        <w:pStyle w:val="Heading1"/>
      </w:pPr>
      <w:r>
        <w:t xml:space="preserve">31. Dashboard Architecture</w:t>
      </w:r>
    </w:p>
    <w:p>
      <w:pPr>
        <w:pStyle w:val="FirstParagraph"/>
      </w:pPr>
      <w:r>
        <w:t xml:space="preserve">V1 dashboards will primarily use PostgreSQL data and optimized queries/materialized views where appropriate.</w:t>
      </w:r>
    </w:p>
    <w:p>
      <w:pPr>
        <w:pStyle w:val="BodyText"/>
      </w:pPr>
      <w:r>
        <w:t xml:space="preserve">We will not introduce a data warehouse in V1.</w:t>
      </w:r>
    </w:p>
    <w:p>
      <w:pPr>
        <w:pStyle w:val="BodyText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Transactional DB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Event/ETL pipeline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Analytics store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Advanced dashboards</w:t>
      </w:r>
    </w:p>
    <w:p>
      <w:r>
        <w:pict>
          <v:rect style="width:0;height:1.5pt" o:hralign="center" o:hrstd="t" o:hr="t"/>
        </w:pict>
      </w:r>
    </w:p>
    <w:bookmarkEnd w:id="81"/>
    <w:bookmarkStart w:id="83" w:name="notification-architecture"/>
    <w:p>
      <w:pPr>
        <w:pStyle w:val="Heading1"/>
      </w:pPr>
      <w:r>
        <w:t xml:space="preserve">32. Notification Architecture</w:t>
      </w:r>
    </w:p>
    <w:p>
      <w:pPr>
        <w:pStyle w:val="FirstParagraph"/>
      </w:pPr>
      <w:r>
        <w:t xml:space="preserve">Notifications will initially support:</w:t>
      </w:r>
    </w:p>
    <w:bookmarkStart w:id="82" w:name="email"/>
    <w:p>
      <w:pPr>
        <w:pStyle w:val="Heading3"/>
      </w:pPr>
      <w:r>
        <w:t xml:space="preserve">Email</w:t>
      </w:r>
    </w:p>
    <w:p>
      <w:pPr>
        <w:pStyle w:val="Compact"/>
        <w:numPr>
          <w:ilvl w:val="0"/>
          <w:numId w:val="1030"/>
        </w:numPr>
      </w:pPr>
      <w:r>
        <w:t xml:space="preserve">complaint submitted;</w:t>
      </w:r>
    </w:p>
    <w:p>
      <w:pPr>
        <w:pStyle w:val="Compact"/>
        <w:numPr>
          <w:ilvl w:val="0"/>
          <w:numId w:val="1030"/>
        </w:numPr>
      </w:pPr>
      <w:r>
        <w:t xml:space="preserve">complaint accepted;</w:t>
      </w:r>
    </w:p>
    <w:p>
      <w:pPr>
        <w:pStyle w:val="Compact"/>
        <w:numPr>
          <w:ilvl w:val="0"/>
          <w:numId w:val="1030"/>
        </w:numPr>
      </w:pPr>
      <w:r>
        <w:t xml:space="preserve">status changed;</w:t>
      </w:r>
    </w:p>
    <w:p>
      <w:pPr>
        <w:pStyle w:val="Compact"/>
        <w:numPr>
          <w:ilvl w:val="0"/>
          <w:numId w:val="1030"/>
        </w:numPr>
      </w:pPr>
      <w:r>
        <w:t xml:space="preserve">authority notified;</w:t>
      </w:r>
    </w:p>
    <w:p>
      <w:pPr>
        <w:pStyle w:val="Compact"/>
        <w:numPr>
          <w:ilvl w:val="0"/>
          <w:numId w:val="1030"/>
        </w:numPr>
      </w:pPr>
      <w:r>
        <w:t xml:space="preserve">authority response;</w:t>
      </w:r>
    </w:p>
    <w:p>
      <w:pPr>
        <w:pStyle w:val="Compact"/>
        <w:numPr>
          <w:ilvl w:val="0"/>
          <w:numId w:val="1030"/>
        </w:numPr>
      </w:pPr>
      <w:r>
        <w:t xml:space="preserve">complaint completed;</w:t>
      </w:r>
    </w:p>
    <w:p>
      <w:pPr>
        <w:pStyle w:val="Compact"/>
        <w:numPr>
          <w:ilvl w:val="0"/>
          <w:numId w:val="1030"/>
        </w:numPr>
      </w:pPr>
      <w:r>
        <w:t xml:space="preserve">complaint reopened;</w:t>
      </w:r>
    </w:p>
    <w:p>
      <w:pPr>
        <w:pStyle w:val="Compact"/>
        <w:numPr>
          <w:ilvl w:val="0"/>
          <w:numId w:val="1030"/>
        </w:numPr>
      </w:pPr>
      <w:r>
        <w:t xml:space="preserve">security notifications.</w:t>
      </w:r>
    </w:p>
    <w:p>
      <w:pPr>
        <w:pStyle w:val="FirstParagraph"/>
      </w:pPr>
      <w:r>
        <w:t xml:space="preserve">Mobile SMS will initially be used primarily for authentication/OTP.</w:t>
      </w:r>
    </w:p>
    <w:p>
      <w:pPr>
        <w:pStyle w:val="BodyText"/>
      </w:pPr>
      <w:r>
        <w:t xml:space="preserve">Additional notification channels can be added later.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event-driven-internal-architecture"/>
    <w:p>
      <w:pPr>
        <w:pStyle w:val="Heading1"/>
      </w:pPr>
      <w:r>
        <w:t xml:space="preserve">33. Event-Driven Internal Architecture</w:t>
      </w:r>
    </w:p>
    <w:p>
      <w:pPr>
        <w:pStyle w:val="FirstParagraph"/>
      </w:pPr>
      <w:r>
        <w:t xml:space="preserve">The modular monolith will generate domain events such as:</w:t>
      </w:r>
    </w:p>
    <w:p>
      <w:pPr>
        <w:pStyle w:val="SourceCode"/>
      </w:pPr>
      <w:r>
        <w:rPr>
          <w:rStyle w:val="VerbatimChar"/>
        </w:rPr>
        <w:t xml:space="preserve">ComplaintCreated</w:t>
      </w:r>
      <w:r>
        <w:br/>
      </w:r>
      <w:r>
        <w:rPr>
          <w:rStyle w:val="VerbatimChar"/>
        </w:rPr>
        <w:t xml:space="preserve">ComplaintTriaged</w:t>
      </w:r>
      <w:r>
        <w:br/>
      </w:r>
      <w:r>
        <w:rPr>
          <w:rStyle w:val="VerbatimChar"/>
        </w:rPr>
        <w:t xml:space="preserve">ComplaintAssigned</w:t>
      </w:r>
      <w:r>
        <w:br/>
      </w:r>
      <w:r>
        <w:rPr>
          <w:rStyle w:val="VerbatimChar"/>
        </w:rPr>
        <w:t xml:space="preserve">ComplaintStatusChanged</w:t>
      </w:r>
      <w:r>
        <w:br/>
      </w:r>
      <w:r>
        <w:rPr>
          <w:rStyle w:val="VerbatimChar"/>
        </w:rPr>
        <w:t xml:space="preserve">ComplaintCompleted</w:t>
      </w:r>
      <w:r>
        <w:br/>
      </w:r>
      <w:r>
        <w:rPr>
          <w:rStyle w:val="VerbatimChar"/>
        </w:rPr>
        <w:t xml:space="preserve">ComplaintReopened</w:t>
      </w:r>
      <w:r>
        <w:br/>
      </w:r>
      <w:r>
        <w:rPr>
          <w:rStyle w:val="VerbatimChar"/>
        </w:rPr>
        <w:t xml:space="preserve">MediaUploaded</w:t>
      </w:r>
      <w:r>
        <w:br/>
      </w:r>
      <w:r>
        <w:rPr>
          <w:rStyle w:val="VerbatimChar"/>
        </w:rPr>
        <w:t xml:space="preserve">MediaApproved</w:t>
      </w:r>
      <w:r>
        <w:br/>
      </w:r>
      <w:r>
        <w:rPr>
          <w:rStyle w:val="VerbatimChar"/>
        </w:rPr>
        <w:t xml:space="preserve">MediaRejected</w:t>
      </w:r>
      <w:r>
        <w:br/>
      </w:r>
      <w:r>
        <w:rPr>
          <w:rStyle w:val="VerbatimChar"/>
        </w:rPr>
        <w:t xml:space="preserve">AuthorityNotified</w:t>
      </w:r>
      <w:r>
        <w:br/>
      </w:r>
      <w:r>
        <w:rPr>
          <w:rStyle w:val="VerbatimChar"/>
        </w:rPr>
        <w:t xml:space="preserve">SlaBreached</w:t>
      </w:r>
    </w:p>
    <w:p>
      <w:pPr>
        <w:pStyle w:val="FirstParagraph"/>
      </w:pPr>
      <w:r>
        <w:t xml:space="preserve">Events allow asynchronous processing without requiring microservices.</w:t>
      </w:r>
    </w:p>
    <w:p>
      <w:pPr>
        <w:pStyle w:val="BodyText"/>
      </w:pPr>
      <w:r>
        <w:t xml:space="preserve">Future event infrastructure can replace the internal implementation if scale requires it.</w:t>
      </w:r>
    </w:p>
    <w:p>
      <w:r>
        <w:pict>
          <v:rect style="width:0;height:1.5pt" o:hralign="center" o:hrstd="t" o:hr="t"/>
        </w:pict>
      </w:r>
    </w:p>
    <w:bookmarkEnd w:id="84"/>
    <w:bookmarkStart w:id="85" w:name="api-architecture"/>
    <w:p>
      <w:pPr>
        <w:pStyle w:val="Heading1"/>
      </w:pPr>
      <w:r>
        <w:t xml:space="preserve">34. API Architecture</w:t>
      </w:r>
    </w:p>
    <w:p>
      <w:pPr>
        <w:pStyle w:val="FirstParagraph"/>
      </w:pPr>
      <w:r>
        <w:t xml:space="preserve">The backend will expose versioned REST APIs.</w:t>
      </w:r>
    </w:p>
    <w:p>
      <w:pPr>
        <w:pStyle w:val="BodyText"/>
      </w:pPr>
      <w:r>
        <w:t xml:space="preserve">Base structure:</w:t>
      </w:r>
    </w:p>
    <w:p>
      <w:pPr>
        <w:pStyle w:val="SourceCode"/>
      </w:pPr>
      <w:r>
        <w:rPr>
          <w:rStyle w:val="VerbatimChar"/>
        </w:rPr>
        <w:t xml:space="preserve">/api/v1/auth/*</w:t>
      </w:r>
      <w:r>
        <w:br/>
      </w:r>
      <w:r>
        <w:rPr>
          <w:rStyle w:val="VerbatimChar"/>
        </w:rPr>
        <w:t xml:space="preserve">/api/v1/citizens/*</w:t>
      </w:r>
      <w:r>
        <w:br/>
      </w:r>
      <w:r>
        <w:rPr>
          <w:rStyle w:val="VerbatimChar"/>
        </w:rPr>
        <w:t xml:space="preserve">/api/v1/complaints/*</w:t>
      </w:r>
      <w:r>
        <w:br/>
      </w:r>
      <w:r>
        <w:rPr>
          <w:rStyle w:val="VerbatimChar"/>
        </w:rPr>
        <w:t xml:space="preserve">/api/v1/media/*</w:t>
      </w:r>
      <w:r>
        <w:br/>
      </w:r>
      <w:r>
        <w:rPr>
          <w:rStyle w:val="VerbatimChar"/>
        </w:rPr>
        <w:t xml:space="preserve">/api/v1/authorities/*</w:t>
      </w:r>
      <w:r>
        <w:br/>
      </w:r>
      <w:r>
        <w:rPr>
          <w:rStyle w:val="VerbatimChar"/>
        </w:rPr>
        <w:t xml:space="preserve">/api/v1/categories/*</w:t>
      </w:r>
      <w:r>
        <w:br/>
      </w:r>
      <w:r>
        <w:rPr>
          <w:rStyle w:val="VerbatimChar"/>
        </w:rPr>
        <w:t xml:space="preserve">/api/v1/geography/*</w:t>
      </w:r>
      <w:r>
        <w:br/>
      </w:r>
      <w:r>
        <w:rPr>
          <w:rStyle w:val="VerbatimChar"/>
        </w:rPr>
        <w:t xml:space="preserve">/api/v1/dashboard/*</w:t>
      </w:r>
      <w:r>
        <w:br/>
      </w:r>
      <w:r>
        <w:rPr>
          <w:rStyle w:val="VerbatimChar"/>
        </w:rPr>
        <w:t xml:space="preserve">/api/v1/admin/*</w:t>
      </w:r>
    </w:p>
    <w:p>
      <w:pPr>
        <w:pStyle w:val="FirstParagraph"/>
      </w:pPr>
      <w:r>
        <w:t xml:space="preserve">API contracts will be documented using OpenAPI.</w:t>
      </w:r>
    </w:p>
    <w:p>
      <w:pPr>
        <w:pStyle w:val="BodyText"/>
      </w:pPr>
      <w:r>
        <w:t xml:space="preserve">Detailed endpoints and request/response schemas belong to the Detailed Design Document.</w:t>
      </w:r>
    </w:p>
    <w:p>
      <w:r>
        <w:pict>
          <v:rect style="width:0;height:1.5pt" o:hralign="center" o:hrstd="t" o:hr="t"/>
        </w:pict>
      </w:r>
    </w:p>
    <w:bookmarkEnd w:id="85"/>
    <w:bookmarkStart w:id="86" w:name="security-architecture"/>
    <w:p>
      <w:pPr>
        <w:pStyle w:val="Heading1"/>
      </w:pPr>
      <w:r>
        <w:t xml:space="preserve">35. Security Architecture</w:t>
      </w:r>
    </w:p>
    <w:p>
      <w:pPr>
        <w:pStyle w:val="FirstParagraph"/>
      </w:pPr>
      <w:r>
        <w:t xml:space="preserve">The application will target modern application security practices using OWASP ASVS as a principal verification baseline. OWASP identifies ASVS as a framework for measuring and verifying web-application security, with version 5.0.0 currently the stable release.</w:t>
      </w:r>
    </w:p>
    <w:p>
      <w:pPr>
        <w:pStyle w:val="BodyText"/>
      </w:pPr>
      <w:r>
        <w:t xml:space="preserve">Key controls:</w:t>
      </w:r>
    </w:p>
    <w:p>
      <w:pPr>
        <w:pStyle w:val="Compact"/>
        <w:numPr>
          <w:ilvl w:val="0"/>
          <w:numId w:val="1031"/>
        </w:numPr>
      </w:pPr>
      <w:r>
        <w:t xml:space="preserve">strong password hashing;</w:t>
      </w:r>
    </w:p>
    <w:p>
      <w:pPr>
        <w:pStyle w:val="Compact"/>
        <w:numPr>
          <w:ilvl w:val="0"/>
          <w:numId w:val="1031"/>
        </w:numPr>
      </w:pPr>
      <w:r>
        <w:t xml:space="preserve">MFA/OTP;</w:t>
      </w:r>
    </w:p>
    <w:p>
      <w:pPr>
        <w:pStyle w:val="Compact"/>
        <w:numPr>
          <w:ilvl w:val="0"/>
          <w:numId w:val="1031"/>
        </w:numPr>
      </w:pPr>
      <w:r>
        <w:t xml:space="preserve">secure session management;</w:t>
      </w:r>
    </w:p>
    <w:p>
      <w:pPr>
        <w:pStyle w:val="Compact"/>
        <w:numPr>
          <w:ilvl w:val="0"/>
          <w:numId w:val="1031"/>
        </w:numPr>
      </w:pPr>
      <w:r>
        <w:t xml:space="preserve">RBAC;</w:t>
      </w:r>
    </w:p>
    <w:p>
      <w:pPr>
        <w:pStyle w:val="Compact"/>
        <w:numPr>
          <w:ilvl w:val="0"/>
          <w:numId w:val="1031"/>
        </w:numPr>
      </w:pPr>
      <w:r>
        <w:t xml:space="preserve">least privilege;</w:t>
      </w:r>
    </w:p>
    <w:p>
      <w:pPr>
        <w:pStyle w:val="Compact"/>
        <w:numPr>
          <w:ilvl w:val="0"/>
          <w:numId w:val="1031"/>
        </w:numPr>
      </w:pPr>
      <w:r>
        <w:t xml:space="preserve">input validation;</w:t>
      </w:r>
    </w:p>
    <w:p>
      <w:pPr>
        <w:pStyle w:val="Compact"/>
        <w:numPr>
          <w:ilvl w:val="0"/>
          <w:numId w:val="1031"/>
        </w:numPr>
      </w:pPr>
      <w:r>
        <w:t xml:space="preserve">output encoding;</w:t>
      </w:r>
    </w:p>
    <w:p>
      <w:pPr>
        <w:pStyle w:val="Compact"/>
        <w:numPr>
          <w:ilvl w:val="0"/>
          <w:numId w:val="1031"/>
        </w:numPr>
      </w:pPr>
      <w:r>
        <w:t xml:space="preserve">CSRF protection where applicable;</w:t>
      </w:r>
    </w:p>
    <w:p>
      <w:pPr>
        <w:pStyle w:val="Compact"/>
        <w:numPr>
          <w:ilvl w:val="0"/>
          <w:numId w:val="1031"/>
        </w:numPr>
      </w:pPr>
      <w:r>
        <w:t xml:space="preserve">secure headers;</w:t>
      </w:r>
    </w:p>
    <w:p>
      <w:pPr>
        <w:pStyle w:val="Compact"/>
        <w:numPr>
          <w:ilvl w:val="0"/>
          <w:numId w:val="1031"/>
        </w:numPr>
      </w:pPr>
      <w:r>
        <w:t xml:space="preserve">rate limiting;</w:t>
      </w:r>
    </w:p>
    <w:p>
      <w:pPr>
        <w:pStyle w:val="Compact"/>
        <w:numPr>
          <w:ilvl w:val="0"/>
          <w:numId w:val="1031"/>
        </w:numPr>
      </w:pPr>
      <w:r>
        <w:t xml:space="preserve">abuse prevention;</w:t>
      </w:r>
    </w:p>
    <w:p>
      <w:pPr>
        <w:pStyle w:val="Compact"/>
        <w:numPr>
          <w:ilvl w:val="0"/>
          <w:numId w:val="1031"/>
        </w:numPr>
      </w:pPr>
      <w:r>
        <w:t xml:space="preserve">API authorization;</w:t>
      </w:r>
    </w:p>
    <w:p>
      <w:pPr>
        <w:pStyle w:val="Compact"/>
        <w:numPr>
          <w:ilvl w:val="0"/>
          <w:numId w:val="1031"/>
        </w:numPr>
      </w:pPr>
      <w:r>
        <w:t xml:space="preserve">secure file handling;</w:t>
      </w:r>
    </w:p>
    <w:p>
      <w:pPr>
        <w:pStyle w:val="Compact"/>
        <w:numPr>
          <w:ilvl w:val="0"/>
          <w:numId w:val="1031"/>
        </w:numPr>
      </w:pPr>
      <w:r>
        <w:t xml:space="preserve">malware scanning;</w:t>
      </w:r>
    </w:p>
    <w:p>
      <w:pPr>
        <w:pStyle w:val="Compact"/>
        <w:numPr>
          <w:ilvl w:val="0"/>
          <w:numId w:val="1031"/>
        </w:numPr>
      </w:pPr>
      <w:r>
        <w:t xml:space="preserve">encryption in transit;</w:t>
      </w:r>
    </w:p>
    <w:p>
      <w:pPr>
        <w:pStyle w:val="Compact"/>
        <w:numPr>
          <w:ilvl w:val="0"/>
          <w:numId w:val="1031"/>
        </w:numPr>
      </w:pPr>
      <w:r>
        <w:t xml:space="preserve">encryption at rest;</w:t>
      </w:r>
    </w:p>
    <w:p>
      <w:pPr>
        <w:pStyle w:val="Compact"/>
        <w:numPr>
          <w:ilvl w:val="0"/>
          <w:numId w:val="1031"/>
        </w:numPr>
      </w:pPr>
      <w:r>
        <w:t xml:space="preserve">secrets management;</w:t>
      </w:r>
    </w:p>
    <w:p>
      <w:pPr>
        <w:pStyle w:val="Compact"/>
        <w:numPr>
          <w:ilvl w:val="0"/>
          <w:numId w:val="1031"/>
        </w:numPr>
      </w:pPr>
      <w:r>
        <w:t xml:space="preserve">audit logging;</w:t>
      </w:r>
    </w:p>
    <w:p>
      <w:pPr>
        <w:pStyle w:val="Compact"/>
        <w:numPr>
          <w:ilvl w:val="0"/>
          <w:numId w:val="1031"/>
        </w:numPr>
      </w:pPr>
      <w:r>
        <w:t xml:space="preserve">vulnerability scanning;</w:t>
      </w:r>
    </w:p>
    <w:p>
      <w:pPr>
        <w:pStyle w:val="Compact"/>
        <w:numPr>
          <w:ilvl w:val="0"/>
          <w:numId w:val="1031"/>
        </w:numPr>
      </w:pPr>
      <w:r>
        <w:t xml:space="preserve">dependency management;</w:t>
      </w:r>
    </w:p>
    <w:p>
      <w:pPr>
        <w:pStyle w:val="Compact"/>
        <w:numPr>
          <w:ilvl w:val="0"/>
          <w:numId w:val="1031"/>
        </w:numPr>
      </w:pPr>
      <w:r>
        <w:t xml:space="preserve">secure CI/CD.</w:t>
      </w:r>
    </w:p>
    <w:p>
      <w:r>
        <w:pict>
          <v:rect style="width:0;height:1.5pt" o:hralign="center" o:hrstd="t" o:hr="t"/>
        </w:pict>
      </w:r>
    </w:p>
    <w:bookmarkEnd w:id="86"/>
    <w:bookmarkStart w:id="87" w:name="privacy-architecture"/>
    <w:p>
      <w:pPr>
        <w:pStyle w:val="Heading1"/>
      </w:pPr>
      <w:r>
        <w:t xml:space="preserve">36. Privacy Architecture</w:t>
      </w:r>
    </w:p>
    <w:p>
      <w:pPr>
        <w:pStyle w:val="FirstParagraph"/>
      </w:pPr>
      <w:r>
        <w:t xml:space="preserve">The platform will implement privacy by design.</w:t>
      </w:r>
    </w:p>
    <w:p>
      <w:pPr>
        <w:pStyle w:val="BodyText"/>
      </w:pPr>
      <w:r>
        <w:t xml:space="preserve">Key principles:</w:t>
      </w:r>
    </w:p>
    <w:p>
      <w:pPr>
        <w:pStyle w:val="Compact"/>
        <w:numPr>
          <w:ilvl w:val="0"/>
          <w:numId w:val="1032"/>
        </w:numPr>
      </w:pPr>
      <w:r>
        <w:t xml:space="preserve">data minimization;</w:t>
      </w:r>
    </w:p>
    <w:p>
      <w:pPr>
        <w:pStyle w:val="Compact"/>
        <w:numPr>
          <w:ilvl w:val="0"/>
          <w:numId w:val="1032"/>
        </w:numPr>
      </w:pPr>
      <w:r>
        <w:t xml:space="preserve">purpose limitation;</w:t>
      </w:r>
    </w:p>
    <w:p>
      <w:pPr>
        <w:pStyle w:val="Compact"/>
        <w:numPr>
          <w:ilvl w:val="0"/>
          <w:numId w:val="1032"/>
        </w:numPr>
      </w:pPr>
      <w:r>
        <w:t xml:space="preserve">access control;</w:t>
      </w:r>
    </w:p>
    <w:p>
      <w:pPr>
        <w:pStyle w:val="Compact"/>
        <w:numPr>
          <w:ilvl w:val="0"/>
          <w:numId w:val="1032"/>
        </w:numPr>
      </w:pPr>
      <w:r>
        <w:t xml:space="preserve">retention controls;</w:t>
      </w:r>
    </w:p>
    <w:p>
      <w:pPr>
        <w:pStyle w:val="Compact"/>
        <w:numPr>
          <w:ilvl w:val="0"/>
          <w:numId w:val="1032"/>
        </w:numPr>
      </w:pPr>
      <w:r>
        <w:t xml:space="preserve">encryption;</w:t>
      </w:r>
    </w:p>
    <w:p>
      <w:pPr>
        <w:pStyle w:val="Compact"/>
        <w:numPr>
          <w:ilvl w:val="0"/>
          <w:numId w:val="1032"/>
        </w:numPr>
      </w:pPr>
      <w:r>
        <w:t xml:space="preserve">PII isolation;</w:t>
      </w:r>
    </w:p>
    <w:p>
      <w:pPr>
        <w:pStyle w:val="Compact"/>
        <w:numPr>
          <w:ilvl w:val="0"/>
          <w:numId w:val="1032"/>
        </w:numPr>
      </w:pPr>
      <w:r>
        <w:t xml:space="preserve">auditability;</w:t>
      </w:r>
    </w:p>
    <w:p>
      <w:pPr>
        <w:pStyle w:val="Compact"/>
        <w:numPr>
          <w:ilvl w:val="0"/>
          <w:numId w:val="1032"/>
        </w:numPr>
      </w:pPr>
      <w:r>
        <w:t xml:space="preserve">controlled data export;</w:t>
      </w:r>
    </w:p>
    <w:p>
      <w:pPr>
        <w:pStyle w:val="Compact"/>
        <w:numPr>
          <w:ilvl w:val="0"/>
          <w:numId w:val="1032"/>
        </w:numPr>
      </w:pPr>
      <w:r>
        <w:t xml:space="preserve">controlled deletion where legally/operationally applicable;</w:t>
      </w:r>
    </w:p>
    <w:p>
      <w:pPr>
        <w:pStyle w:val="Compact"/>
        <w:numPr>
          <w:ilvl w:val="0"/>
          <w:numId w:val="1032"/>
        </w:numPr>
      </w:pPr>
      <w:r>
        <w:t xml:space="preserve">privacy-aware logging.</w:t>
      </w:r>
    </w:p>
    <w:p>
      <w:pPr>
        <w:pStyle w:val="FirstParagraph"/>
      </w:pPr>
      <w:r>
        <w:t xml:space="preserve">India’s Digital Personal Data Protection Act, 2023 and the Digital Personal Data Protection Rules, 2025 will be treated as important compliance inputs to the detailed privacy and data-lifecycle design. The Rules were notified in November 2025 and specify staged commencement for different provisions.</w:t>
      </w:r>
    </w:p>
    <w:p>
      <w:pPr>
        <w:pStyle w:val="BodyText"/>
      </w:pPr>
      <w:r>
        <w:t xml:space="preserve">This document does not constitute legal advice; a legal/privacy review will be required before production launch.</w:t>
      </w:r>
    </w:p>
    <w:p>
      <w:r>
        <w:pict>
          <v:rect style="width:0;height:1.5pt" o:hralign="center" o:hrstd="t" o:hr="t"/>
        </w:pict>
      </w:r>
    </w:p>
    <w:bookmarkEnd w:id="87"/>
    <w:bookmarkStart w:id="90" w:name="accessibility-decision"/>
    <w:p>
      <w:pPr>
        <w:pStyle w:val="Heading1"/>
      </w:pPr>
      <w:r>
        <w:t xml:space="preserve">37. Accessibility Decision</w:t>
      </w:r>
    </w:p>
    <w:bookmarkStart w:id="89" w:name="target"/>
    <w:p>
      <w:pPr>
        <w:pStyle w:val="Heading2"/>
      </w:pPr>
      <w:r>
        <w:t xml:space="preserve">Target</w:t>
      </w:r>
    </w:p>
    <w:bookmarkStart w:id="88" w:name="wcag-2.2-aa"/>
    <w:p>
      <w:pPr>
        <w:pStyle w:val="Heading3"/>
      </w:pPr>
      <w:r>
        <w:t xml:space="preserve">WCAG 2.2 AA</w:t>
      </w:r>
    </w:p>
    <w:p>
      <w:pPr>
        <w:pStyle w:val="FirstParagraph"/>
      </w:pPr>
      <w:r>
        <w:t xml:space="preserve">WCAG 2.2 is a W3C Recommendation, and W3C recommends using the latest WCAG version when developing or updating accessibility policies.</w:t>
      </w:r>
    </w:p>
    <w:p>
      <w:pPr>
        <w:pStyle w:val="BodyText"/>
      </w:pPr>
      <w:r>
        <w:t xml:space="preserve">Accessibility requirements will include:</w:t>
      </w:r>
    </w:p>
    <w:p>
      <w:pPr>
        <w:pStyle w:val="Compact"/>
        <w:numPr>
          <w:ilvl w:val="0"/>
          <w:numId w:val="1033"/>
        </w:numPr>
      </w:pPr>
      <w:r>
        <w:t xml:space="preserve">keyboard navigation;</w:t>
      </w:r>
    </w:p>
    <w:p>
      <w:pPr>
        <w:pStyle w:val="Compact"/>
        <w:numPr>
          <w:ilvl w:val="0"/>
          <w:numId w:val="1033"/>
        </w:numPr>
      </w:pPr>
      <w:r>
        <w:t xml:space="preserve">screen-reader support;</w:t>
      </w:r>
    </w:p>
    <w:p>
      <w:pPr>
        <w:pStyle w:val="Compact"/>
        <w:numPr>
          <w:ilvl w:val="0"/>
          <w:numId w:val="1033"/>
        </w:numPr>
      </w:pPr>
      <w:r>
        <w:t xml:space="preserve">visible focus;</w:t>
      </w:r>
    </w:p>
    <w:p>
      <w:pPr>
        <w:pStyle w:val="Compact"/>
        <w:numPr>
          <w:ilvl w:val="0"/>
          <w:numId w:val="1033"/>
        </w:numPr>
      </w:pPr>
      <w:r>
        <w:t xml:space="preserve">accessible forms;</w:t>
      </w:r>
    </w:p>
    <w:p>
      <w:pPr>
        <w:pStyle w:val="Compact"/>
        <w:numPr>
          <w:ilvl w:val="0"/>
          <w:numId w:val="1033"/>
        </w:numPr>
      </w:pPr>
      <w:r>
        <w:t xml:space="preserve">appropriate labels;</w:t>
      </w:r>
    </w:p>
    <w:p>
      <w:pPr>
        <w:pStyle w:val="Compact"/>
        <w:numPr>
          <w:ilvl w:val="0"/>
          <w:numId w:val="1033"/>
        </w:numPr>
      </w:pPr>
      <w:r>
        <w:t xml:space="preserve">accessible error messages;</w:t>
      </w:r>
    </w:p>
    <w:p>
      <w:pPr>
        <w:pStyle w:val="Compact"/>
        <w:numPr>
          <w:ilvl w:val="0"/>
          <w:numId w:val="1033"/>
        </w:numPr>
      </w:pPr>
      <w:r>
        <w:t xml:space="preserve">adequate contrast;</w:t>
      </w:r>
    </w:p>
    <w:p>
      <w:pPr>
        <w:pStyle w:val="Compact"/>
        <w:numPr>
          <w:ilvl w:val="0"/>
          <w:numId w:val="1033"/>
        </w:numPr>
      </w:pPr>
      <w:r>
        <w:t xml:space="preserve">sufficient touch target size;</w:t>
      </w:r>
    </w:p>
    <w:p>
      <w:pPr>
        <w:pStyle w:val="Compact"/>
        <w:numPr>
          <w:ilvl w:val="0"/>
          <w:numId w:val="1033"/>
        </w:numPr>
      </w:pPr>
      <w:r>
        <w:t xml:space="preserve">no color-only status indication;</w:t>
      </w:r>
    </w:p>
    <w:p>
      <w:pPr>
        <w:pStyle w:val="Compact"/>
        <w:numPr>
          <w:ilvl w:val="0"/>
          <w:numId w:val="1033"/>
        </w:numPr>
      </w:pPr>
      <w:r>
        <w:t xml:space="preserve">responsive design;</w:t>
      </w:r>
    </w:p>
    <w:p>
      <w:pPr>
        <w:pStyle w:val="Compact"/>
        <w:numPr>
          <w:ilvl w:val="0"/>
          <w:numId w:val="1033"/>
        </w:numPr>
      </w:pPr>
      <w:r>
        <w:t xml:space="preserve">accessible authentication;</w:t>
      </w:r>
    </w:p>
    <w:p>
      <w:pPr>
        <w:pStyle w:val="Compact"/>
        <w:numPr>
          <w:ilvl w:val="0"/>
          <w:numId w:val="1033"/>
        </w:numPr>
      </w:pPr>
      <w:r>
        <w:t xml:space="preserve">accessible dashboards;</w:t>
      </w:r>
    </w:p>
    <w:p>
      <w:pPr>
        <w:pStyle w:val="Compact"/>
        <w:numPr>
          <w:ilvl w:val="0"/>
          <w:numId w:val="1033"/>
        </w:numPr>
      </w:pPr>
      <w:r>
        <w:t xml:space="preserve">alternatives for map-dependent workflows.</w:t>
      </w:r>
    </w:p>
    <w:p>
      <w:pPr>
        <w:pStyle w:val="FirstParagraph"/>
      </w:pPr>
      <w:r>
        <w:t xml:space="preserve">WCAG 2.2 specifically includes accessibility requirements around authentication, target size, focus visibility and other areas directly relevant to this platform.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1" w:name="internationalization"/>
    <w:p>
      <w:pPr>
        <w:pStyle w:val="Heading1"/>
      </w:pPr>
      <w:r>
        <w:t xml:space="preserve">38. Internationalization</w:t>
      </w:r>
    </w:p>
    <w:p>
      <w:pPr>
        <w:pStyle w:val="FirstParagraph"/>
      </w:pPr>
      <w:r>
        <w:t xml:space="preserve">The platform will be designed for multilingual support from Day 1.</w:t>
      </w:r>
    </w:p>
    <w:p>
      <w:pPr>
        <w:pStyle w:val="BodyText"/>
      </w:pPr>
      <w:r>
        <w:t xml:space="preserve">The architecture will separate:</w:t>
      </w:r>
    </w:p>
    <w:p>
      <w:pPr>
        <w:pStyle w:val="SourceCode"/>
      </w:pPr>
      <w:r>
        <w:rPr>
          <w:rStyle w:val="VerbatimChar"/>
        </w:rPr>
        <w:t xml:space="preserve">Application logic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Displayed language</w:t>
      </w:r>
    </w:p>
    <w:p>
      <w:pPr>
        <w:pStyle w:val="FirstParagraph"/>
      </w:pPr>
      <w:r>
        <w:t xml:space="preserve">Initial language support can begin with:</w:t>
      </w:r>
    </w:p>
    <w:p>
      <w:pPr>
        <w:pStyle w:val="Compact"/>
        <w:numPr>
          <w:ilvl w:val="0"/>
          <w:numId w:val="1034"/>
        </w:numPr>
      </w:pPr>
      <w:r>
        <w:t xml:space="preserve">English;</w:t>
      </w:r>
    </w:p>
    <w:p>
      <w:pPr>
        <w:pStyle w:val="Compact"/>
        <w:numPr>
          <w:ilvl w:val="0"/>
          <w:numId w:val="1034"/>
        </w:numPr>
      </w:pPr>
      <w:r>
        <w:t xml:space="preserve">Kannada.</w:t>
      </w:r>
    </w:p>
    <w:p>
      <w:pPr>
        <w:pStyle w:val="FirstParagraph"/>
      </w:pPr>
      <w:r>
        <w:t xml:space="preserve">The architecture will permit addition of:</w:t>
      </w:r>
    </w:p>
    <w:p>
      <w:pPr>
        <w:pStyle w:val="Compact"/>
        <w:numPr>
          <w:ilvl w:val="0"/>
          <w:numId w:val="1035"/>
        </w:numPr>
      </w:pPr>
      <w:r>
        <w:t xml:space="preserve">Hindi;</w:t>
      </w:r>
    </w:p>
    <w:p>
      <w:pPr>
        <w:pStyle w:val="Compact"/>
        <w:numPr>
          <w:ilvl w:val="0"/>
          <w:numId w:val="1035"/>
        </w:numPr>
      </w:pPr>
      <w:r>
        <w:t xml:space="preserve">Telugu;</w:t>
      </w:r>
    </w:p>
    <w:p>
      <w:pPr>
        <w:pStyle w:val="Compact"/>
        <w:numPr>
          <w:ilvl w:val="0"/>
          <w:numId w:val="1035"/>
        </w:numPr>
      </w:pPr>
      <w:r>
        <w:t xml:space="preserve">Tamil;</w:t>
      </w:r>
    </w:p>
    <w:p>
      <w:pPr>
        <w:pStyle w:val="Compact"/>
        <w:numPr>
          <w:ilvl w:val="0"/>
          <w:numId w:val="1035"/>
        </w:numPr>
      </w:pPr>
      <w:r>
        <w:t xml:space="preserve">Malayalam;</w:t>
      </w:r>
    </w:p>
    <w:p>
      <w:pPr>
        <w:pStyle w:val="Compact"/>
        <w:numPr>
          <w:ilvl w:val="0"/>
          <w:numId w:val="1035"/>
        </w:numPr>
      </w:pPr>
      <w:r>
        <w:t xml:space="preserve">Marathi;</w:t>
      </w:r>
    </w:p>
    <w:p>
      <w:pPr>
        <w:pStyle w:val="Compact"/>
        <w:numPr>
          <w:ilvl w:val="0"/>
          <w:numId w:val="1035"/>
        </w:numPr>
      </w:pPr>
      <w:r>
        <w:t xml:space="preserve">Bengali;</w:t>
      </w:r>
    </w:p>
    <w:p>
      <w:pPr>
        <w:pStyle w:val="Compact"/>
        <w:numPr>
          <w:ilvl w:val="0"/>
          <w:numId w:val="1035"/>
        </w:numPr>
      </w:pPr>
      <w:r>
        <w:t xml:space="preserve">Gujarati;</w:t>
      </w:r>
    </w:p>
    <w:p>
      <w:pPr>
        <w:pStyle w:val="Compact"/>
        <w:numPr>
          <w:ilvl w:val="0"/>
          <w:numId w:val="1035"/>
        </w:numPr>
      </w:pPr>
      <w:r>
        <w:t xml:space="preserve">Punjabi;</w:t>
      </w:r>
    </w:p>
    <w:p>
      <w:pPr>
        <w:pStyle w:val="Compact"/>
        <w:numPr>
          <w:ilvl w:val="0"/>
          <w:numId w:val="1035"/>
        </w:numPr>
      </w:pPr>
      <w:r>
        <w:t xml:space="preserve">Odia;</w:t>
      </w:r>
    </w:p>
    <w:p>
      <w:pPr>
        <w:pStyle w:val="Compact"/>
        <w:numPr>
          <w:ilvl w:val="0"/>
          <w:numId w:val="1035"/>
        </w:numPr>
      </w:pPr>
      <w:r>
        <w:t xml:space="preserve">Assamese;</w:t>
      </w:r>
    </w:p>
    <w:p>
      <w:pPr>
        <w:pStyle w:val="Compact"/>
        <w:numPr>
          <w:ilvl w:val="0"/>
          <w:numId w:val="1035"/>
        </w:numPr>
      </w:pPr>
      <w:r>
        <w:t xml:space="preserve">other Indian languages.</w:t>
      </w:r>
    </w:p>
    <w:p>
      <w:r>
        <w:pict>
          <v:rect style="width:0;height:1.5pt" o:hralign="center" o:hrstd="t" o:hr="t"/>
        </w:pict>
      </w:r>
    </w:p>
    <w:bookmarkEnd w:id="91"/>
    <w:bookmarkStart w:id="92" w:name="deployment-architecture"/>
    <w:p>
      <w:pPr>
        <w:pStyle w:val="Heading1"/>
      </w:pPr>
      <w:r>
        <w:t xml:space="preserve">39. Deployment Architecture</w:t>
      </w:r>
    </w:p>
    <w:p>
      <w:pPr>
        <w:pStyle w:val="FirstParagraph"/>
      </w:pPr>
      <w:r>
        <w:t xml:space="preserve">Initial production architecture:</w:t>
      </w:r>
    </w:p>
    <w:p>
      <w:pPr>
        <w:pStyle w:val="SourceCode"/>
      </w:pPr>
      <w:r>
        <w:rPr>
          <w:rStyle w:val="VerbatimChar"/>
        </w:rPr>
        <w:t xml:space="preserve">                         INTERNET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DNS / CDN / WAF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Load Balancer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+--------------+--------------+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     Next.js App                 Spring Boot API</w:t>
      </w:r>
      <w:r>
        <w:br/>
      </w:r>
      <w:r>
        <w:rPr>
          <w:rStyle w:val="VerbatimChar"/>
        </w:rPr>
        <w:t xml:space="preserve">                                             |</w:t>
      </w:r>
      <w:r>
        <w:br/>
      </w:r>
      <w:r>
        <w:rPr>
          <w:rStyle w:val="VerbatimChar"/>
        </w:rPr>
        <w:t xml:space="preserve">                           +-----------------+----------------+</w:t>
      </w:r>
      <w:r>
        <w:br/>
      </w:r>
      <w:r>
        <w:rPr>
          <w:rStyle w:val="VerbatimChar"/>
        </w:rPr>
        <w:t xml:space="preserve">                           |                 |                |</w:t>
      </w:r>
      <w:r>
        <w:br/>
      </w:r>
      <w:r>
        <w:rPr>
          <w:rStyle w:val="VerbatimChar"/>
        </w:rPr>
        <w:t xml:space="preserve">                      PostgreSQL          Cache            Object</w:t>
      </w:r>
      <w:r>
        <w:br/>
      </w:r>
      <w:r>
        <w:rPr>
          <w:rStyle w:val="VerbatimChar"/>
        </w:rPr>
        <w:t xml:space="preserve">                       + PostGIS           /Queue          Storage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Backup / Recovery</w:t>
      </w:r>
    </w:p>
    <w:p>
      <w:pPr>
        <w:pStyle w:val="FirstParagraph"/>
      </w:pPr>
      <w:r>
        <w:t xml:space="preserve">Observability: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Metrics --&gt; Prometheus --&gt; Grafana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+--&gt; Logs ----&gt; Loki --------&gt; Grafana</w:t>
      </w:r>
    </w:p>
    <w:p>
      <w:r>
        <w:pict>
          <v:rect style="width:0;height:1.5pt" o:hralign="center" o:hrstd="t" o:hr="t"/>
        </w:pict>
      </w:r>
    </w:p>
    <w:bookmarkEnd w:id="92"/>
    <w:bookmarkStart w:id="93" w:name="containerization"/>
    <w:p>
      <w:pPr>
        <w:pStyle w:val="Heading1"/>
      </w:pPr>
      <w:r>
        <w:t xml:space="preserve">40. Containerization</w:t>
      </w:r>
    </w:p>
    <w:p>
      <w:pPr>
        <w:pStyle w:val="FirstParagraph"/>
      </w:pPr>
      <w:r>
        <w:t xml:space="preserve">Docker will be used for:</w:t>
      </w:r>
    </w:p>
    <w:p>
      <w:pPr>
        <w:pStyle w:val="Compact"/>
        <w:numPr>
          <w:ilvl w:val="0"/>
          <w:numId w:val="1036"/>
        </w:numPr>
      </w:pPr>
      <w:r>
        <w:t xml:space="preserve">local development;</w:t>
      </w:r>
    </w:p>
    <w:p>
      <w:pPr>
        <w:pStyle w:val="Compact"/>
        <w:numPr>
          <w:ilvl w:val="0"/>
          <w:numId w:val="1036"/>
        </w:numPr>
      </w:pPr>
      <w:r>
        <w:t xml:space="preserve">integration testing;</w:t>
      </w:r>
    </w:p>
    <w:p>
      <w:pPr>
        <w:pStyle w:val="Compact"/>
        <w:numPr>
          <w:ilvl w:val="0"/>
          <w:numId w:val="1036"/>
        </w:numPr>
      </w:pPr>
      <w:r>
        <w:t xml:space="preserve">staging;</w:t>
      </w:r>
    </w:p>
    <w:p>
      <w:pPr>
        <w:pStyle w:val="Compact"/>
        <w:numPr>
          <w:ilvl w:val="0"/>
          <w:numId w:val="1036"/>
        </w:numPr>
      </w:pPr>
      <w:r>
        <w:t xml:space="preserve">production deployment.</w:t>
      </w:r>
    </w:p>
    <w:p>
      <w:pPr>
        <w:pStyle w:val="FirstParagraph"/>
      </w:pPr>
      <w:r>
        <w:t xml:space="preserve">Local development should be reproducible using Docker Compose.</w:t>
      </w:r>
    </w:p>
    <w:p>
      <w:pPr>
        <w:pStyle w:val="BodyText"/>
      </w:pPr>
      <w:r>
        <w:t xml:space="preserve">The application must not depend on manually configured developer machines.</w:t>
      </w:r>
    </w:p>
    <w:p>
      <w:r>
        <w:pict>
          <v:rect style="width:0;height:1.5pt" o:hralign="center" o:hrstd="t" o:hr="t"/>
        </w:pict>
      </w:r>
    </w:p>
    <w:bookmarkEnd w:id="93"/>
    <w:bookmarkStart w:id="95" w:name="kubernetes-decision"/>
    <w:p>
      <w:pPr>
        <w:pStyle w:val="Heading1"/>
      </w:pPr>
      <w:r>
        <w:t xml:space="preserve">41. Kubernetes Decision</w:t>
      </w:r>
    </w:p>
    <w:bookmarkStart w:id="94" w:name="not-selected-for-v1."/>
    <w:p>
      <w:pPr>
        <w:pStyle w:val="Heading3"/>
      </w:pPr>
      <w:r>
        <w:t xml:space="preserve">Not selected for V1.</w:t>
      </w:r>
    </w:p>
    <w:p>
      <w:pPr>
        <w:pStyle w:val="FirstParagraph"/>
      </w:pPr>
      <w:r>
        <w:t xml:space="preserve">Kubernetes will be considered only when:</w:t>
      </w:r>
    </w:p>
    <w:p>
      <w:pPr>
        <w:pStyle w:val="Compact"/>
        <w:numPr>
          <w:ilvl w:val="0"/>
          <w:numId w:val="1037"/>
        </w:numPr>
      </w:pPr>
      <w:r>
        <w:t xml:space="preserve">deployment scale justifies it;</w:t>
      </w:r>
    </w:p>
    <w:p>
      <w:pPr>
        <w:pStyle w:val="Compact"/>
        <w:numPr>
          <w:ilvl w:val="0"/>
          <w:numId w:val="1037"/>
        </w:numPr>
      </w:pPr>
      <w:r>
        <w:t xml:space="preserve">multiple independently scalable workloads exist;</w:t>
      </w:r>
    </w:p>
    <w:p>
      <w:pPr>
        <w:pStyle w:val="Compact"/>
        <w:numPr>
          <w:ilvl w:val="0"/>
          <w:numId w:val="1037"/>
        </w:numPr>
      </w:pPr>
      <w:r>
        <w:t xml:space="preserve">availability requirements require it;</w:t>
      </w:r>
    </w:p>
    <w:p>
      <w:pPr>
        <w:pStyle w:val="Compact"/>
        <w:numPr>
          <w:ilvl w:val="0"/>
          <w:numId w:val="1037"/>
        </w:numPr>
      </w:pPr>
      <w:r>
        <w:t xml:space="preserve">operational maturity supports it.</w:t>
      </w:r>
    </w:p>
    <w:p>
      <w:pPr>
        <w:pStyle w:val="FirstParagraph"/>
      </w:pPr>
      <w:r>
        <w:t xml:space="preserve">Until then, Docker-based deployment is preferred for simplicity and cost.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icd-decision"/>
    <w:p>
      <w:pPr>
        <w:pStyle w:val="Heading1"/>
      </w:pPr>
      <w:r>
        <w:t xml:space="preserve">42. CI/CD Decision</w:t>
      </w:r>
    </w:p>
    <w:p>
      <w:pPr>
        <w:pStyle w:val="FirstParagraph"/>
      </w:pPr>
      <w:r>
        <w:t xml:space="preserve">Git-based CI/CD will be used.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Static analysis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Security scanning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build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Container vulnerability scan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 DEV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Deploy STAGING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Acceptance tests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 approval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Production deployment</w:t>
      </w:r>
    </w:p>
    <w:p>
      <w:pPr>
        <w:pStyle w:val="FirstParagraph"/>
      </w:pPr>
      <w:r>
        <w:t xml:space="preserve">Infrastructure will be defined as code.</w:t>
      </w:r>
    </w:p>
    <w:p>
      <w:r>
        <w:pict>
          <v:rect style="width:0;height:1.5pt" o:hralign="center" o:hrstd="t" o:hr="t"/>
        </w:pict>
      </w:r>
    </w:p>
    <w:bookmarkEnd w:id="96"/>
    <w:bookmarkStart w:id="97" w:name="infrastructure-as-code"/>
    <w:p>
      <w:pPr>
        <w:pStyle w:val="Heading1"/>
      </w:pPr>
      <w:r>
        <w:t xml:space="preserve">43. Infrastructure as Code</w:t>
      </w:r>
    </w:p>
    <w:p>
      <w:pPr>
        <w:pStyle w:val="FirstParagraph"/>
      </w:pPr>
      <w:r>
        <w:t xml:space="preserve">Terraform/OpenTofu-compatible infrastructure definitions will be used where practical.</w:t>
      </w:r>
    </w:p>
    <w:p>
      <w:pPr>
        <w:pStyle w:val="BodyText"/>
      </w:pPr>
      <w:r>
        <w:t xml:space="preserve">The objective is:</w:t>
      </w:r>
    </w:p>
    <w:p>
      <w:pPr>
        <w:pStyle w:val="BlockText"/>
      </w:pPr>
      <w:r>
        <w:t xml:space="preserve">Infrastructure should be reproducible, reviewable and version controlled.</w:t>
      </w:r>
    </w:p>
    <w:p>
      <w:r>
        <w:pict>
          <v:rect style="width:0;height:1.5pt" o:hralign="center" o:hrstd="t" o:hr="t"/>
        </w:pict>
      </w:r>
    </w:p>
    <w:bookmarkEnd w:id="97"/>
    <w:bookmarkStart w:id="102" w:name="observability"/>
    <w:p>
      <w:pPr>
        <w:pStyle w:val="Heading1"/>
      </w:pPr>
      <w:r>
        <w:t xml:space="preserve">44. Observability</w:t>
      </w:r>
    </w:p>
    <w:p>
      <w:pPr>
        <w:pStyle w:val="FirstParagraph"/>
      </w:pPr>
      <w:r>
        <w:t xml:space="preserve">The platform will provide:</w:t>
      </w:r>
    </w:p>
    <w:bookmarkStart w:id="98" w:name="metrics"/>
    <w:p>
      <w:pPr>
        <w:pStyle w:val="Heading3"/>
      </w:pPr>
      <w:r>
        <w:t xml:space="preserve">Metrics</w:t>
      </w:r>
    </w:p>
    <w:p>
      <w:pPr>
        <w:pStyle w:val="Compact"/>
        <w:numPr>
          <w:ilvl w:val="0"/>
          <w:numId w:val="1038"/>
        </w:numPr>
      </w:pPr>
      <w:r>
        <w:t xml:space="preserve">request rate;</w:t>
      </w:r>
    </w:p>
    <w:p>
      <w:pPr>
        <w:pStyle w:val="Compact"/>
        <w:numPr>
          <w:ilvl w:val="0"/>
          <w:numId w:val="1038"/>
        </w:numPr>
      </w:pPr>
      <w:r>
        <w:t xml:space="preserve">response latency;</w:t>
      </w:r>
    </w:p>
    <w:p>
      <w:pPr>
        <w:pStyle w:val="Compact"/>
        <w:numPr>
          <w:ilvl w:val="0"/>
          <w:numId w:val="1038"/>
        </w:numPr>
      </w:pPr>
      <w:r>
        <w:t xml:space="preserve">error rate;</w:t>
      </w:r>
    </w:p>
    <w:p>
      <w:pPr>
        <w:pStyle w:val="Compact"/>
        <w:numPr>
          <w:ilvl w:val="0"/>
          <w:numId w:val="1038"/>
        </w:numPr>
      </w:pPr>
      <w:r>
        <w:t xml:space="preserve">database performance;</w:t>
      </w:r>
    </w:p>
    <w:p>
      <w:pPr>
        <w:pStyle w:val="Compact"/>
        <w:numPr>
          <w:ilvl w:val="0"/>
          <w:numId w:val="1038"/>
        </w:numPr>
      </w:pPr>
      <w:r>
        <w:t xml:space="preserve">queue depth;</w:t>
      </w:r>
    </w:p>
    <w:p>
      <w:pPr>
        <w:pStyle w:val="Compact"/>
        <w:numPr>
          <w:ilvl w:val="0"/>
          <w:numId w:val="1038"/>
        </w:numPr>
      </w:pPr>
      <w:r>
        <w:t xml:space="preserve">media-processing backlog;</w:t>
      </w:r>
    </w:p>
    <w:p>
      <w:pPr>
        <w:pStyle w:val="Compact"/>
        <w:numPr>
          <w:ilvl w:val="0"/>
          <w:numId w:val="1038"/>
        </w:numPr>
      </w:pPr>
      <w:r>
        <w:t xml:space="preserve">email-processing backlog;</w:t>
      </w:r>
    </w:p>
    <w:p>
      <w:pPr>
        <w:pStyle w:val="Compact"/>
        <w:numPr>
          <w:ilvl w:val="0"/>
          <w:numId w:val="1038"/>
        </w:numPr>
      </w:pPr>
      <w:r>
        <w:t xml:space="preserve">complaint-processing metrics.</w:t>
      </w:r>
    </w:p>
    <w:bookmarkEnd w:id="98"/>
    <w:bookmarkStart w:id="99" w:name="logs"/>
    <w:p>
      <w:pPr>
        <w:pStyle w:val="Heading3"/>
      </w:pPr>
      <w:r>
        <w:t xml:space="preserve">Logs</w:t>
      </w:r>
    </w:p>
    <w:p>
      <w:pPr>
        <w:pStyle w:val="FirstParagraph"/>
      </w:pPr>
      <w:r>
        <w:t xml:space="preserve">Centralized structured logs.</w:t>
      </w:r>
    </w:p>
    <w:bookmarkEnd w:id="99"/>
    <w:bookmarkStart w:id="100" w:name="tracing"/>
    <w:p>
      <w:pPr>
        <w:pStyle w:val="Heading3"/>
      </w:pPr>
      <w:r>
        <w:t xml:space="preserve">Tracing</w:t>
      </w:r>
    </w:p>
    <w:p>
      <w:pPr>
        <w:pStyle w:val="FirstParagraph"/>
      </w:pPr>
      <w:r>
        <w:t xml:space="preserve">Distributed tracing can be introduced as system complexity increases.</w:t>
      </w:r>
    </w:p>
    <w:bookmarkEnd w:id="100"/>
    <w:bookmarkStart w:id="101" w:name="alerts"/>
    <w:p>
      <w:pPr>
        <w:pStyle w:val="Heading3"/>
      </w:pPr>
      <w:r>
        <w:t xml:space="preserve">Alerts</w:t>
      </w:r>
    </w:p>
    <w:p>
      <w:pPr>
        <w:pStyle w:val="FirstParagraph"/>
      </w:pPr>
      <w:r>
        <w:t xml:space="preserve">Alerts will cover:</w:t>
      </w:r>
    </w:p>
    <w:p>
      <w:pPr>
        <w:pStyle w:val="Compact"/>
        <w:numPr>
          <w:ilvl w:val="0"/>
          <w:numId w:val="1039"/>
        </w:numPr>
      </w:pPr>
      <w:r>
        <w:t xml:space="preserve">application failures;</w:t>
      </w:r>
    </w:p>
    <w:p>
      <w:pPr>
        <w:pStyle w:val="Compact"/>
        <w:numPr>
          <w:ilvl w:val="0"/>
          <w:numId w:val="1039"/>
        </w:numPr>
      </w:pPr>
      <w:r>
        <w:t xml:space="preserve">database problems;</w:t>
      </w:r>
    </w:p>
    <w:p>
      <w:pPr>
        <w:pStyle w:val="Compact"/>
        <w:numPr>
          <w:ilvl w:val="0"/>
          <w:numId w:val="1039"/>
        </w:numPr>
      </w:pPr>
      <w:r>
        <w:t xml:space="preserve">high latency;</w:t>
      </w:r>
    </w:p>
    <w:p>
      <w:pPr>
        <w:pStyle w:val="Compact"/>
        <w:numPr>
          <w:ilvl w:val="0"/>
          <w:numId w:val="1039"/>
        </w:numPr>
      </w:pPr>
      <w:r>
        <w:t xml:space="preserve">storage problems;</w:t>
      </w:r>
    </w:p>
    <w:p>
      <w:pPr>
        <w:pStyle w:val="Compact"/>
        <w:numPr>
          <w:ilvl w:val="0"/>
          <w:numId w:val="1039"/>
        </w:numPr>
      </w:pPr>
      <w:r>
        <w:t xml:space="preserve">failed notifications;</w:t>
      </w:r>
    </w:p>
    <w:p>
      <w:pPr>
        <w:pStyle w:val="Compact"/>
        <w:numPr>
          <w:ilvl w:val="0"/>
          <w:numId w:val="1039"/>
        </w:numPr>
      </w:pPr>
      <w:r>
        <w:t xml:space="preserve">security events;</w:t>
      </w:r>
    </w:p>
    <w:p>
      <w:pPr>
        <w:pStyle w:val="Compact"/>
        <w:numPr>
          <w:ilvl w:val="0"/>
          <w:numId w:val="1039"/>
        </w:numPr>
      </w:pPr>
      <w:r>
        <w:t xml:space="preserve">SLA-processing failures.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availability"/>
    <w:p>
      <w:pPr>
        <w:pStyle w:val="Heading1"/>
      </w:pPr>
      <w:r>
        <w:t xml:space="preserve">45. Availability</w:t>
      </w:r>
    </w:p>
    <w:p>
      <w:pPr>
        <w:pStyle w:val="FirstParagraph"/>
      </w:pPr>
      <w:r>
        <w:t xml:space="preserve">V1 target:</w:t>
      </w:r>
    </w:p>
    <w:bookmarkStart w:id="103" w:name="availability-1"/>
    <w:p>
      <w:pPr>
        <w:pStyle w:val="Heading3"/>
      </w:pPr>
      <w:r>
        <w:t xml:space="preserve">99.5%+ availability</w:t>
      </w:r>
    </w:p>
    <w:p>
      <w:pPr>
        <w:pStyle w:val="FirstParagraph"/>
      </w:pPr>
      <w:r>
        <w:t xml:space="preserve">Future target:</w:t>
      </w:r>
    </w:p>
    <w:bookmarkEnd w:id="103"/>
    <w:bookmarkStart w:id="104" w:name="section"/>
    <w:p>
      <w:pPr>
        <w:pStyle w:val="Heading3"/>
      </w:pPr>
      <w:r>
        <w:t xml:space="preserve">99.9%</w:t>
      </w:r>
    </w:p>
    <w:p>
      <w:pPr>
        <w:pStyle w:val="FirstParagraph"/>
      </w:pPr>
      <w:r>
        <w:t xml:space="preserve">Higher availability targets will require corresponding infrastructure investment and operational maturity.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backup-and-disaster-recovery"/>
    <w:p>
      <w:pPr>
        <w:pStyle w:val="Heading1"/>
      </w:pPr>
      <w:r>
        <w:t xml:space="preserve">46. Backup and Disaster Recovery</w:t>
      </w:r>
    </w:p>
    <w:p>
      <w:pPr>
        <w:pStyle w:val="FirstParagraph"/>
      </w:pPr>
      <w:r>
        <w:t xml:space="preserve">The platform will implement:</w:t>
      </w:r>
    </w:p>
    <w:bookmarkStart w:id="106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40"/>
        </w:numPr>
      </w:pPr>
      <w:r>
        <w:t xml:space="preserve">automated backups;</w:t>
      </w:r>
    </w:p>
    <w:p>
      <w:pPr>
        <w:pStyle w:val="Compact"/>
        <w:numPr>
          <w:ilvl w:val="0"/>
          <w:numId w:val="1040"/>
        </w:numPr>
      </w:pPr>
      <w:r>
        <w:t xml:space="preserve">encrypted backups;</w:t>
      </w:r>
    </w:p>
    <w:p>
      <w:pPr>
        <w:pStyle w:val="Compact"/>
        <w:numPr>
          <w:ilvl w:val="0"/>
          <w:numId w:val="1040"/>
        </w:numPr>
      </w:pPr>
      <w:r>
        <w:t xml:space="preserve">retention policy;</w:t>
      </w:r>
    </w:p>
    <w:p>
      <w:pPr>
        <w:pStyle w:val="Compact"/>
        <w:numPr>
          <w:ilvl w:val="0"/>
          <w:numId w:val="1040"/>
        </w:numPr>
      </w:pPr>
      <w:r>
        <w:t xml:space="preserve">point-in-time recovery where supported;</w:t>
      </w:r>
    </w:p>
    <w:p>
      <w:pPr>
        <w:pStyle w:val="Compact"/>
        <w:numPr>
          <w:ilvl w:val="0"/>
          <w:numId w:val="1040"/>
        </w:numPr>
      </w:pPr>
      <w:r>
        <w:t xml:space="preserve">periodic restoration testing.</w:t>
      </w:r>
    </w:p>
    <w:bookmarkEnd w:id="106"/>
    <w:bookmarkStart w:id="107" w:name="media"/>
    <w:p>
      <w:pPr>
        <w:pStyle w:val="Heading3"/>
      </w:pPr>
      <w:r>
        <w:t xml:space="preserve">Media</w:t>
      </w:r>
    </w:p>
    <w:p>
      <w:pPr>
        <w:pStyle w:val="Compact"/>
        <w:numPr>
          <w:ilvl w:val="0"/>
          <w:numId w:val="1041"/>
        </w:numPr>
      </w:pPr>
      <w:r>
        <w:t xml:space="preserve">object-storage durability features;</w:t>
      </w:r>
    </w:p>
    <w:p>
      <w:pPr>
        <w:pStyle w:val="Compact"/>
        <w:numPr>
          <w:ilvl w:val="0"/>
          <w:numId w:val="1041"/>
        </w:numPr>
      </w:pPr>
      <w:r>
        <w:t xml:space="preserve">versioning/retention where appropriate;</w:t>
      </w:r>
    </w:p>
    <w:p>
      <w:pPr>
        <w:pStyle w:val="Compact"/>
        <w:numPr>
          <w:ilvl w:val="0"/>
          <w:numId w:val="1041"/>
        </w:numPr>
      </w:pPr>
      <w:r>
        <w:t xml:space="preserve">backup/replication strategy as scale increases.</w:t>
      </w:r>
    </w:p>
    <w:bookmarkEnd w:id="107"/>
    <w:bookmarkStart w:id="108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42"/>
        </w:numPr>
      </w:pPr>
      <w:r>
        <w:t xml:space="preserve">source-controlled configuration;</w:t>
      </w:r>
    </w:p>
    <w:p>
      <w:pPr>
        <w:pStyle w:val="Compact"/>
        <w:numPr>
          <w:ilvl w:val="0"/>
          <w:numId w:val="1042"/>
        </w:numPr>
      </w:pPr>
      <w:r>
        <w:t xml:space="preserve">infrastructure as code;</w:t>
      </w:r>
    </w:p>
    <w:p>
      <w:pPr>
        <w:pStyle w:val="Compact"/>
        <w:numPr>
          <w:ilvl w:val="0"/>
          <w:numId w:val="1042"/>
        </w:numPr>
      </w:pPr>
      <w:r>
        <w:t xml:space="preserve">reproducible deployment.</w:t>
      </w:r>
    </w:p>
    <w:p>
      <w:pPr>
        <w:pStyle w:val="FirstParagraph"/>
      </w:pPr>
      <w:r>
        <w:t xml:space="preserve">A backup will not be considered operationally valid until restoration has been tested.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scalability-strategy"/>
    <w:p>
      <w:pPr>
        <w:pStyle w:val="Heading1"/>
      </w:pPr>
      <w:r>
        <w:t xml:space="preserve">47. Scalability Strategy</w:t>
      </w:r>
    </w:p>
    <w:p>
      <w:pPr>
        <w:pStyle w:val="FirstParagraph"/>
      </w:pPr>
      <w:r>
        <w:t xml:space="preserve">The architecture will support:</w:t>
      </w:r>
    </w:p>
    <w:bookmarkStart w:id="110" w:name="vertical-scaling"/>
    <w:p>
      <w:pPr>
        <w:pStyle w:val="Heading3"/>
      </w:pPr>
      <w:r>
        <w:t xml:space="preserve">Vertical scaling</w:t>
      </w:r>
    </w:p>
    <w:p>
      <w:pPr>
        <w:pStyle w:val="FirstParagraph"/>
      </w:pPr>
      <w:r>
        <w:t xml:space="preserve">Increase resources for:</w:t>
      </w:r>
    </w:p>
    <w:p>
      <w:pPr>
        <w:pStyle w:val="Compact"/>
        <w:numPr>
          <w:ilvl w:val="0"/>
          <w:numId w:val="1043"/>
        </w:numPr>
      </w:pPr>
      <w:r>
        <w:t xml:space="preserve">API;</w:t>
      </w:r>
    </w:p>
    <w:p>
      <w:pPr>
        <w:pStyle w:val="Compact"/>
        <w:numPr>
          <w:ilvl w:val="0"/>
          <w:numId w:val="1043"/>
        </w:numPr>
      </w:pPr>
      <w:r>
        <w:t xml:space="preserve">database;</w:t>
      </w:r>
    </w:p>
    <w:p>
      <w:pPr>
        <w:pStyle w:val="Compact"/>
        <w:numPr>
          <w:ilvl w:val="0"/>
          <w:numId w:val="1043"/>
        </w:numPr>
      </w:pPr>
      <w:r>
        <w:t xml:space="preserve">storage.</w:t>
      </w:r>
    </w:p>
    <w:bookmarkEnd w:id="110"/>
    <w:bookmarkStart w:id="111" w:name="horizontal-scaling"/>
    <w:p>
      <w:pPr>
        <w:pStyle w:val="Heading3"/>
      </w:pPr>
      <w:r>
        <w:t xml:space="preserve">Horizontal scaling</w:t>
      </w:r>
    </w:p>
    <w:p>
      <w:pPr>
        <w:pStyle w:val="FirstParagraph"/>
      </w:pPr>
      <w:r>
        <w:t xml:space="preserve">Multiple stateless application instances:</w:t>
      </w:r>
    </w:p>
    <w:p>
      <w:pPr>
        <w:pStyle w:val="SourceCode"/>
      </w:pPr>
      <w:r>
        <w:rPr>
          <w:rStyle w:val="VerbatimChar"/>
        </w:rPr>
        <w:t xml:space="preserve">              Load Balancer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+---------+---------+</w:t>
      </w:r>
      <w:r>
        <w:br/>
      </w:r>
      <w:r>
        <w:rPr>
          <w:rStyle w:val="VerbatimChar"/>
        </w:rPr>
        <w:t xml:space="preserve">        |         |         |</w:t>
      </w:r>
      <w:r>
        <w:br/>
      </w:r>
      <w:r>
        <w:rPr>
          <w:rStyle w:val="VerbatimChar"/>
        </w:rPr>
        <w:t xml:space="preserve">      API-1     API-2     API-3</w:t>
      </w:r>
      <w:r>
        <w:br/>
      </w:r>
      <w:r>
        <w:rPr>
          <w:rStyle w:val="VerbatimChar"/>
        </w:rPr>
        <w:t xml:space="preserve">        |         |         |</w:t>
      </w:r>
      <w:r>
        <w:br/>
      </w:r>
      <w:r>
        <w:rPr>
          <w:rStyle w:val="VerbatimChar"/>
        </w:rPr>
        <w:t xml:space="preserve">        +---------+---------+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PostgreSQL</w:t>
      </w:r>
    </w:p>
    <w:p>
      <w:pPr>
        <w:pStyle w:val="FirstParagraph"/>
      </w:pPr>
      <w:r>
        <w:t xml:space="preserve">The backend should remain stateless wherever practical.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initial-capacity-objective"/>
    <w:p>
      <w:pPr>
        <w:pStyle w:val="Heading1"/>
      </w:pPr>
      <w:r>
        <w:t xml:space="preserve">48. Initial Capacity Objective</w:t>
      </w:r>
    </w:p>
    <w:p>
      <w:pPr>
        <w:pStyle w:val="FirstParagraph"/>
      </w:pPr>
      <w:r>
        <w:t xml:space="preserve">The initial architecture should be designed to support, without fundamental redesign:</w:t>
      </w:r>
    </w:p>
    <w:p>
      <w:pPr>
        <w:pStyle w:val="Compact"/>
        <w:numPr>
          <w:ilvl w:val="0"/>
          <w:numId w:val="1044"/>
        </w:numPr>
      </w:pPr>
      <w:r>
        <w:t xml:space="preserve">approximately 100,000 registered citizens;</w:t>
      </w:r>
    </w:p>
    <w:p>
      <w:pPr>
        <w:pStyle w:val="Compact"/>
        <w:numPr>
          <w:ilvl w:val="0"/>
          <w:numId w:val="1044"/>
        </w:numPr>
      </w:pPr>
      <w:r>
        <w:t xml:space="preserve">approximately 10,000 complaints/day;</w:t>
      </w:r>
    </w:p>
    <w:p>
      <w:pPr>
        <w:pStyle w:val="Compact"/>
        <w:numPr>
          <w:ilvl w:val="0"/>
          <w:numId w:val="1044"/>
        </w:numPr>
      </w:pPr>
      <w:r>
        <w:t xml:space="preserve">approximately 1,000 authority users;</w:t>
      </w:r>
    </w:p>
    <w:p>
      <w:pPr>
        <w:pStyle w:val="Compact"/>
        <w:numPr>
          <w:ilvl w:val="0"/>
          <w:numId w:val="1044"/>
        </w:numPr>
      </w:pPr>
      <w:r>
        <w:t xml:space="preserve">millions of media objects.</w:t>
      </w:r>
    </w:p>
    <w:p>
      <w:pPr>
        <w:pStyle w:val="FirstParagraph"/>
      </w:pPr>
      <w:r>
        <w:t xml:space="preserve">These are engineering planning targets, not contractual capacity guarantees.</w:t>
      </w:r>
    </w:p>
    <w:p>
      <w:pPr>
        <w:pStyle w:val="BodyText"/>
      </w:pPr>
      <w:r>
        <w:t xml:space="preserve">Actual capacity will be validated through performance testing.</w:t>
      </w:r>
    </w:p>
    <w:p>
      <w:r>
        <w:pict>
          <v:rect style="width:0;height:1.5pt" o:hralign="center" o:hrstd="t" o:hr="t"/>
        </w:pict>
      </w:r>
    </w:p>
    <w:bookmarkEnd w:id="113"/>
    <w:bookmarkStart w:id="114" w:name="technology-stack-baseline"/>
    <w:p>
      <w:pPr>
        <w:pStyle w:val="Heading1"/>
      </w:pPr>
      <w:r>
        <w:t xml:space="preserve">49. Technology Stack —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Selected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Framework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</w:t>
            </w:r>
          </w:p>
        </w:tc>
        <w:tc>
          <w:tcPr/>
          <w:p>
            <w:pPr>
              <w:pStyle w:val="Compact"/>
            </w:pPr>
            <w:r>
              <w:t xml:space="preserve">PostGIS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</w:t>
            </w:r>
          </w:p>
        </w:tc>
        <w:tc>
          <w:tcPr/>
          <w:p>
            <w:pPr>
              <w:pStyle w:val="Compact"/>
            </w:pPr>
            <w:r>
              <w:t xml:space="preserve">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Processing</w:t>
            </w:r>
          </w:p>
        </w:tc>
        <w:tc>
          <w:tcPr/>
          <w:p>
            <w:pPr>
              <w:pStyle w:val="Compact"/>
            </w:pPr>
            <w:r>
              <w:t xml:space="preserve">Internal/domain-event 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Valkey/Redis-compatible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S3-compatible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</w:t>
            </w:r>
          </w:p>
        </w:tc>
        <w:tc>
          <w:tcPr/>
          <w:p>
            <w:pPr>
              <w:pStyle w:val="Compact"/>
            </w:pPr>
            <w:r>
              <w:t xml:space="preserve">OpenStreetMap ecosystem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Terraform/OpenTofu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Loki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PostgreSQL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Docker initially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Responsive Web/PWA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2.2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baseline</w:t>
            </w:r>
          </w:p>
        </w:tc>
        <w:tc>
          <w:tcPr/>
          <w:p>
            <w:pPr>
              <w:pStyle w:val="Compact"/>
            </w:pPr>
            <w:r>
              <w:t xml:space="preserve">OWASP ASVS 5.0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6" w:name="open-source-freeware-philosophy"/>
    <w:p>
      <w:pPr>
        <w:pStyle w:val="Heading1"/>
      </w:pPr>
      <w:r>
        <w:t xml:space="preserve">50. Open-Source / Freeware Philosophy</w:t>
      </w:r>
    </w:p>
    <w:p>
      <w:pPr>
        <w:pStyle w:val="FirstParagraph"/>
      </w:pPr>
      <w:r>
        <w:t xml:space="preserve">The platform will prioritize:</w:t>
      </w:r>
    </w:p>
    <w:bookmarkStart w:id="115" w:name="open-source"/>
    <w:p>
      <w:pPr>
        <w:pStyle w:val="Heading3"/>
      </w:pPr>
      <w:r>
        <w:t xml:space="preserve">Open Source</w:t>
      </w:r>
    </w:p>
    <w:p>
      <w:pPr>
        <w:pStyle w:val="FirstParagraph"/>
      </w:pPr>
      <w:r>
        <w:t xml:space="preserve">where mature, secure and operationally appropriate.</w:t>
      </w:r>
    </w:p>
    <w:p>
      <w:pPr>
        <w:pStyle w:val="BodyText"/>
      </w:pPr>
      <w:r>
        <w:t xml:space="preserve">Potential examples include:</w:t>
      </w:r>
    </w:p>
    <w:p>
      <w:pPr>
        <w:pStyle w:val="Compact"/>
        <w:numPr>
          <w:ilvl w:val="0"/>
          <w:numId w:val="1045"/>
        </w:numPr>
      </w:pPr>
      <w:r>
        <w:t xml:space="preserve">PostgreSQL;</w:t>
      </w:r>
    </w:p>
    <w:p>
      <w:pPr>
        <w:pStyle w:val="Compact"/>
        <w:numPr>
          <w:ilvl w:val="0"/>
          <w:numId w:val="1045"/>
        </w:numPr>
      </w:pPr>
      <w:r>
        <w:t xml:space="preserve">PostGIS;</w:t>
      </w:r>
    </w:p>
    <w:p>
      <w:pPr>
        <w:pStyle w:val="Compact"/>
        <w:numPr>
          <w:ilvl w:val="0"/>
          <w:numId w:val="1045"/>
        </w:numPr>
      </w:pPr>
      <w:r>
        <w:t xml:space="preserve">Java;</w:t>
      </w:r>
    </w:p>
    <w:p>
      <w:pPr>
        <w:pStyle w:val="Compact"/>
        <w:numPr>
          <w:ilvl w:val="0"/>
          <w:numId w:val="1045"/>
        </w:numPr>
      </w:pPr>
      <w:r>
        <w:t xml:space="preserve">Spring Boot;</w:t>
      </w:r>
    </w:p>
    <w:p>
      <w:pPr>
        <w:pStyle w:val="Compact"/>
        <w:numPr>
          <w:ilvl w:val="0"/>
          <w:numId w:val="1045"/>
        </w:numPr>
      </w:pPr>
      <w:r>
        <w:t xml:space="preserve">Next.js;</w:t>
      </w:r>
    </w:p>
    <w:p>
      <w:pPr>
        <w:pStyle w:val="Compact"/>
        <w:numPr>
          <w:ilvl w:val="0"/>
          <w:numId w:val="1045"/>
        </w:numPr>
      </w:pPr>
      <w:r>
        <w:t xml:space="preserve">TypeScript;</w:t>
      </w:r>
    </w:p>
    <w:p>
      <w:pPr>
        <w:pStyle w:val="Compact"/>
        <w:numPr>
          <w:ilvl w:val="0"/>
          <w:numId w:val="1045"/>
        </w:numPr>
      </w:pPr>
      <w:r>
        <w:t xml:space="preserve">Keycloak;</w:t>
      </w:r>
    </w:p>
    <w:p>
      <w:pPr>
        <w:pStyle w:val="Compact"/>
        <w:numPr>
          <w:ilvl w:val="0"/>
          <w:numId w:val="1045"/>
        </w:numPr>
      </w:pPr>
      <w:r>
        <w:t xml:space="preserve">Docker;</w:t>
      </w:r>
    </w:p>
    <w:p>
      <w:pPr>
        <w:pStyle w:val="Compact"/>
        <w:numPr>
          <w:ilvl w:val="0"/>
          <w:numId w:val="1045"/>
        </w:numPr>
      </w:pPr>
      <w:r>
        <w:t xml:space="preserve">Prometheus;</w:t>
      </w:r>
    </w:p>
    <w:p>
      <w:pPr>
        <w:pStyle w:val="Compact"/>
        <w:numPr>
          <w:ilvl w:val="0"/>
          <w:numId w:val="1045"/>
        </w:numPr>
      </w:pPr>
      <w:r>
        <w:t xml:space="preserve">Grafana;</w:t>
      </w:r>
    </w:p>
    <w:p>
      <w:pPr>
        <w:pStyle w:val="Compact"/>
        <w:numPr>
          <w:ilvl w:val="0"/>
          <w:numId w:val="1045"/>
        </w:numPr>
      </w:pPr>
      <w:r>
        <w:t xml:space="preserve">Loki;</w:t>
      </w:r>
    </w:p>
    <w:p>
      <w:pPr>
        <w:pStyle w:val="Compact"/>
        <w:numPr>
          <w:ilvl w:val="0"/>
          <w:numId w:val="1045"/>
        </w:numPr>
      </w:pPr>
      <w:r>
        <w:t xml:space="preserve">OpenStreetMap ecosystem;</w:t>
      </w:r>
    </w:p>
    <w:p>
      <w:pPr>
        <w:pStyle w:val="Compact"/>
        <w:numPr>
          <w:ilvl w:val="0"/>
          <w:numId w:val="1045"/>
        </w:numPr>
      </w:pPr>
      <w:r>
        <w:t xml:space="preserve">Terraform/OpenTofu;</w:t>
      </w:r>
    </w:p>
    <w:p>
      <w:pPr>
        <w:pStyle w:val="Compact"/>
        <w:numPr>
          <w:ilvl w:val="0"/>
          <w:numId w:val="1045"/>
        </w:numPr>
      </w:pPr>
      <w:r>
        <w:t xml:space="preserve">GitHub Actions where free usage is sufficient.</w:t>
      </w:r>
    </w:p>
    <w:p>
      <w:pPr>
        <w:pStyle w:val="FirstParagraph"/>
      </w:pPr>
      <w:r>
        <w:t xml:space="preserve">Cloud services may be introduced where they materially reduce operational burden.</w:t>
      </w:r>
    </w:p>
    <w:p>
      <w:pPr>
        <w:pStyle w:val="BodyText"/>
      </w:pPr>
      <w:r>
        <w:t xml:space="preserve">“Free”</w:t>
      </w:r>
      <w:r>
        <w:t xml:space="preserve"> </w:t>
      </w:r>
      <w:r>
        <w:t xml:space="preserve">must not be interpreted as:</w:t>
      </w:r>
    </w:p>
    <w:p>
      <w:pPr>
        <w:pStyle w:val="BlockText"/>
      </w:pPr>
      <w:r>
        <w:t xml:space="preserve">unlimited capacity at zero cost.</w:t>
      </w:r>
    </w:p>
    <w:p>
      <w:pPr>
        <w:pStyle w:val="FirstParagraph"/>
      </w:pPr>
      <w:r>
        <w:t xml:space="preserve">Production infrastructure will eventually incur costs for:</w:t>
      </w:r>
    </w:p>
    <w:p>
      <w:pPr>
        <w:pStyle w:val="Compact"/>
        <w:numPr>
          <w:ilvl w:val="0"/>
          <w:numId w:val="1046"/>
        </w:numPr>
      </w:pPr>
      <w:r>
        <w:t xml:space="preserve">compute;</w:t>
      </w:r>
    </w:p>
    <w:p>
      <w:pPr>
        <w:pStyle w:val="Compact"/>
        <w:numPr>
          <w:ilvl w:val="0"/>
          <w:numId w:val="1046"/>
        </w:numPr>
      </w:pPr>
      <w:r>
        <w:t xml:space="preserve">storage;</w:t>
      </w:r>
    </w:p>
    <w:p>
      <w:pPr>
        <w:pStyle w:val="Compact"/>
        <w:numPr>
          <w:ilvl w:val="0"/>
          <w:numId w:val="1046"/>
        </w:numPr>
      </w:pPr>
      <w:r>
        <w:t xml:space="preserve">bandwidth;</w:t>
      </w:r>
    </w:p>
    <w:p>
      <w:pPr>
        <w:pStyle w:val="Compact"/>
        <w:numPr>
          <w:ilvl w:val="0"/>
          <w:numId w:val="1046"/>
        </w:numPr>
      </w:pPr>
      <w:r>
        <w:t xml:space="preserve">email;</w:t>
      </w:r>
    </w:p>
    <w:p>
      <w:pPr>
        <w:pStyle w:val="Compact"/>
        <w:numPr>
          <w:ilvl w:val="0"/>
          <w:numId w:val="1046"/>
        </w:numPr>
      </w:pPr>
      <w:r>
        <w:t xml:space="preserve">SMS/OTP;</w:t>
      </w:r>
    </w:p>
    <w:p>
      <w:pPr>
        <w:pStyle w:val="Compact"/>
        <w:numPr>
          <w:ilvl w:val="0"/>
          <w:numId w:val="1046"/>
        </w:numPr>
      </w:pPr>
      <w:r>
        <w:t xml:space="preserve">domain;</w:t>
      </w:r>
    </w:p>
    <w:p>
      <w:pPr>
        <w:pStyle w:val="Compact"/>
        <w:numPr>
          <w:ilvl w:val="0"/>
          <w:numId w:val="1046"/>
        </w:numPr>
      </w:pPr>
      <w:r>
        <w:t xml:space="preserve">backups;</w:t>
      </w:r>
    </w:p>
    <w:p>
      <w:pPr>
        <w:pStyle w:val="Compact"/>
        <w:numPr>
          <w:ilvl w:val="0"/>
          <w:numId w:val="1046"/>
        </w:numPr>
      </w:pPr>
      <w:r>
        <w:t xml:space="preserve">moderation;</w:t>
      </w:r>
    </w:p>
    <w:p>
      <w:pPr>
        <w:pStyle w:val="Compact"/>
        <w:numPr>
          <w:ilvl w:val="0"/>
          <w:numId w:val="1046"/>
        </w:numPr>
      </w:pPr>
      <w:r>
        <w:t xml:space="preserve">monitoring.</w:t>
      </w:r>
    </w:p>
    <w:p>
      <w:pPr>
        <w:pStyle w:val="FirstParagraph"/>
      </w:pPr>
      <w:r>
        <w:t xml:space="preserve">The architecture will therefore optimize for</w:t>
      </w:r>
      <w:r>
        <w:t xml:space="preserve"> </w:t>
      </w:r>
      <w:r>
        <w:rPr>
          <w:b/>
          <w:bCs/>
        </w:rPr>
        <w:t xml:space="preserve">low total cost</w:t>
      </w:r>
      <w:r>
        <w:t xml:space="preserve">, not merely zero initial cost.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major-architecture-decision-records"/>
    <w:p>
      <w:pPr>
        <w:pStyle w:val="Heading1"/>
      </w:pPr>
      <w:r>
        <w:t xml:space="preserve">51. Major Architecture Decision Records</w:t>
      </w:r>
    </w:p>
    <w:p>
      <w:pPr>
        <w:pStyle w:val="FirstParagraph"/>
      </w:pPr>
      <w:r>
        <w:t xml:space="preserve">The following decisions are considered accepted in V1.0.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Java + Spring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Next.js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ADR-004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ADR-005</w:t>
            </w:r>
          </w:p>
        </w:tc>
        <w:tc>
          <w:tcPr/>
          <w:p>
            <w:pPr>
              <w:pStyle w:val="Compact"/>
            </w:pPr>
            <w:r>
              <w:t xml:space="preserve">PostGIS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ADR-006</w:t>
            </w:r>
          </w:p>
        </w:tc>
        <w:tc>
          <w:tcPr/>
          <w:p>
            <w:pPr>
              <w:pStyle w:val="Compact"/>
            </w:pPr>
            <w:r>
              <w:t xml:space="preserve">Keycloak-based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ADR-007</w:t>
            </w:r>
          </w:p>
        </w:tc>
        <w:tc>
          <w:tcPr/>
          <w:p>
            <w:pPr>
              <w:pStyle w:val="Compact"/>
            </w:pPr>
            <w:r>
              <w:t xml:space="preserve">PII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ADR-008</w:t>
            </w:r>
          </w:p>
        </w:tc>
        <w:tc>
          <w:tcPr/>
          <w:p>
            <w:pPr>
              <w:pStyle w:val="Compact"/>
            </w:pPr>
            <w:r>
              <w:t xml:space="preserve">REST/OpenAPI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ADR-009</w:t>
            </w:r>
          </w:p>
        </w:tc>
        <w:tc>
          <w:tcPr/>
          <w:p>
            <w:pPr>
              <w:pStyle w:val="Compact"/>
            </w:pPr>
            <w:r>
              <w:t xml:space="preserve">Internal domain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ADR-010</w:t>
            </w:r>
          </w:p>
        </w:tc>
        <w:tc>
          <w:tcPr/>
          <w:p>
            <w:pPr>
              <w:pStyle w:val="Compact"/>
            </w:pPr>
            <w:r>
              <w:t xml:space="preserve">Object storage for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ADR-011</w:t>
            </w:r>
          </w:p>
        </w:tc>
        <w:tc>
          <w:tcPr/>
          <w:p>
            <w:pPr>
              <w:pStyle w:val="Compact"/>
            </w:pPr>
            <w:r>
              <w:t xml:space="preserve">Email as initial authority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ADR-012</w:t>
            </w:r>
          </w:p>
        </w:tc>
        <w:tc>
          <w:tcPr/>
          <w:p>
            <w:pPr>
              <w:pStyle w:val="Compact"/>
            </w:pPr>
            <w:r>
              <w:t xml:space="preserve">Authority portal from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ADR-013</w:t>
            </w:r>
          </w:p>
        </w:tc>
        <w:tc>
          <w:tcPr/>
          <w:p>
            <w:pPr>
              <w:pStyle w:val="Compact"/>
            </w:pPr>
            <w:r>
              <w:t xml:space="preserve">Public anonymized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ADR-014</w:t>
            </w:r>
          </w:p>
        </w:tc>
        <w:tc>
          <w:tcPr/>
          <w:p>
            <w:pPr>
              <w:pStyle w:val="Compact"/>
            </w:pPr>
            <w:r>
              <w:t xml:space="preserve">WCAG 2.2 AA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ADR-015</w:t>
            </w:r>
          </w:p>
        </w:tc>
        <w:tc>
          <w:tcPr/>
          <w:p>
            <w:pPr>
              <w:pStyle w:val="Compact"/>
            </w:pPr>
            <w:r>
              <w:t xml:space="preserve">Docker-first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ADR-016</w:t>
            </w:r>
          </w:p>
        </w:tc>
        <w:tc>
          <w:tcPr/>
          <w:p>
            <w:pPr>
              <w:pStyle w:val="Compact"/>
            </w:pPr>
            <w:r>
              <w:t xml:space="preserve">Kubernetes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ADR-017</w:t>
            </w:r>
          </w:p>
        </w:tc>
        <w:tc>
          <w:tcPr/>
          <w:p>
            <w:pPr>
              <w:pStyle w:val="Compact"/>
            </w:pPr>
            <w:r>
              <w:t xml:space="preserve">Search deferred beyond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ADR-018</w:t>
            </w:r>
          </w:p>
        </w:tc>
        <w:tc>
          <w:tcPr/>
          <w:p>
            <w:pPr>
              <w:pStyle w:val="Compact"/>
            </w:pPr>
            <w:r>
              <w:t xml:space="preserve">No Aadhaar in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ADR-019</w:t>
            </w:r>
          </w:p>
        </w:tc>
        <w:tc>
          <w:tcPr/>
          <w:p>
            <w:pPr>
              <w:pStyle w:val="Compact"/>
            </w:pPr>
            <w:r>
              <w:t xml:space="preserve">Multilingual architecture from 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ADR-020</w:t>
            </w:r>
          </w:p>
        </w:tc>
        <w:tc>
          <w:tcPr/>
          <w:p>
            <w:pPr>
              <w:pStyle w:val="Compact"/>
            </w:pPr>
            <w:r>
              <w:t xml:space="preserve">GIS as a first-class capability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architecture-quality-attributes"/>
    <w:p>
      <w:pPr>
        <w:pStyle w:val="Heading1"/>
      </w:pPr>
      <w:r>
        <w:t xml:space="preserve">52. Architecture Quality Attributes</w:t>
      </w:r>
    </w:p>
    <w:p>
      <w:pPr>
        <w:pStyle w:val="FirstParagraph"/>
      </w:pPr>
      <w:r>
        <w:t xml:space="preserve">The architecture will be evaluated against: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2.2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99.5%+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Horizontal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Cost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Complexity</w:t>
            </w:r>
          </w:p>
        </w:tc>
        <w:tc>
          <w:tcPr/>
          <w:p>
            <w:pPr>
              <w:pStyle w:val="Compact"/>
            </w:pPr>
            <w:r>
              <w:t xml:space="preserve">Low/Moderate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26" w:name="critical-risks"/>
    <w:p>
      <w:pPr>
        <w:pStyle w:val="Heading1"/>
      </w:pPr>
      <w:r>
        <w:t xml:space="preserve">53. Critical Risks</w:t>
      </w:r>
    </w:p>
    <w:bookmarkStart w:id="119" w:name="risk-1-abuse-of-the-reporting-system"/>
    <w:p>
      <w:pPr>
        <w:pStyle w:val="Heading2"/>
      </w:pPr>
      <w:r>
        <w:t xml:space="preserve">Risk 1 — Abuse of the reporting system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47"/>
        </w:numPr>
      </w:pPr>
      <w:r>
        <w:t xml:space="preserve">rate limiting;</w:t>
      </w:r>
    </w:p>
    <w:p>
      <w:pPr>
        <w:pStyle w:val="Compact"/>
        <w:numPr>
          <w:ilvl w:val="0"/>
          <w:numId w:val="1047"/>
        </w:numPr>
      </w:pPr>
      <w:r>
        <w:t xml:space="preserve">CAPTCHA/risk controls;</w:t>
      </w:r>
    </w:p>
    <w:p>
      <w:pPr>
        <w:pStyle w:val="Compact"/>
        <w:numPr>
          <w:ilvl w:val="0"/>
          <w:numId w:val="1047"/>
        </w:numPr>
      </w:pPr>
      <w:r>
        <w:t xml:space="preserve">moderation;</w:t>
      </w:r>
    </w:p>
    <w:p>
      <w:pPr>
        <w:pStyle w:val="Compact"/>
        <w:numPr>
          <w:ilvl w:val="0"/>
          <w:numId w:val="1047"/>
        </w:numPr>
      </w:pPr>
      <w:r>
        <w:t xml:space="preserve">duplicate detection;</w:t>
      </w:r>
    </w:p>
    <w:p>
      <w:pPr>
        <w:pStyle w:val="Compact"/>
        <w:numPr>
          <w:ilvl w:val="0"/>
          <w:numId w:val="1047"/>
        </w:numPr>
      </w:pPr>
      <w:r>
        <w:t xml:space="preserve">reputation mechanisms;</w:t>
      </w:r>
    </w:p>
    <w:p>
      <w:pPr>
        <w:pStyle w:val="Compact"/>
        <w:numPr>
          <w:ilvl w:val="0"/>
          <w:numId w:val="1047"/>
        </w:numPr>
      </w:pPr>
      <w:r>
        <w:t xml:space="preserve">abuse monitoring.</w:t>
      </w:r>
    </w:p>
    <w:bookmarkEnd w:id="119"/>
    <w:bookmarkStart w:id="120" w:name="risk-2-defamatory-allegations"/>
    <w:p>
      <w:pPr>
        <w:pStyle w:val="Heading2"/>
      </w:pPr>
      <w:r>
        <w:t xml:space="preserve">Risk 2 — Defamatory allegations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48"/>
        </w:numPr>
      </w:pPr>
      <w:r>
        <w:t xml:space="preserve">neutral wording;</w:t>
      </w:r>
    </w:p>
    <w:p>
      <w:pPr>
        <w:pStyle w:val="Compact"/>
        <w:numPr>
          <w:ilvl w:val="0"/>
          <w:numId w:val="1048"/>
        </w:numPr>
      </w:pPr>
      <w:r>
        <w:t xml:space="preserve">moderation;</w:t>
      </w:r>
    </w:p>
    <w:p>
      <w:pPr>
        <w:pStyle w:val="Compact"/>
        <w:numPr>
          <w:ilvl w:val="0"/>
          <w:numId w:val="1048"/>
        </w:numPr>
      </w:pPr>
      <w:r>
        <w:t xml:space="preserve">public visibility controls;</w:t>
      </w:r>
    </w:p>
    <w:p>
      <w:pPr>
        <w:pStyle w:val="Compact"/>
        <w:numPr>
          <w:ilvl w:val="0"/>
          <w:numId w:val="1048"/>
        </w:numPr>
      </w:pPr>
      <w:r>
        <w:t xml:space="preserve">policy enforcement;</w:t>
      </w:r>
    </w:p>
    <w:p>
      <w:pPr>
        <w:pStyle w:val="Compact"/>
        <w:numPr>
          <w:ilvl w:val="0"/>
          <w:numId w:val="1048"/>
        </w:numPr>
      </w:pPr>
      <w:r>
        <w:t xml:space="preserve">removal/escalation process;</w:t>
      </w:r>
    </w:p>
    <w:p>
      <w:pPr>
        <w:pStyle w:val="Compact"/>
        <w:numPr>
          <w:ilvl w:val="0"/>
          <w:numId w:val="1048"/>
        </w:numPr>
      </w:pPr>
      <w:r>
        <w:t xml:space="preserve">legal review.</w:t>
      </w:r>
    </w:p>
    <w:bookmarkEnd w:id="120"/>
    <w:bookmarkStart w:id="121" w:name="risk-3-sensitive-media"/>
    <w:p>
      <w:pPr>
        <w:pStyle w:val="Heading2"/>
      </w:pPr>
      <w:r>
        <w:t xml:space="preserve">Risk 3 — Sensitive media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49"/>
        </w:numPr>
      </w:pPr>
      <w:r>
        <w:t xml:space="preserve">automated moderation;</w:t>
      </w:r>
    </w:p>
    <w:p>
      <w:pPr>
        <w:pStyle w:val="Compact"/>
        <w:numPr>
          <w:ilvl w:val="0"/>
          <w:numId w:val="1049"/>
        </w:numPr>
      </w:pPr>
      <w:r>
        <w:t xml:space="preserve">human review;</w:t>
      </w:r>
    </w:p>
    <w:p>
      <w:pPr>
        <w:pStyle w:val="Compact"/>
        <w:numPr>
          <w:ilvl w:val="0"/>
          <w:numId w:val="1049"/>
        </w:numPr>
      </w:pPr>
      <w:r>
        <w:t xml:space="preserve">metadata stripping;</w:t>
      </w:r>
    </w:p>
    <w:p>
      <w:pPr>
        <w:pStyle w:val="Compact"/>
        <w:numPr>
          <w:ilvl w:val="0"/>
          <w:numId w:val="1049"/>
        </w:numPr>
      </w:pPr>
      <w:r>
        <w:t xml:space="preserve">privacy rules;</w:t>
      </w:r>
    </w:p>
    <w:p>
      <w:pPr>
        <w:pStyle w:val="Compact"/>
        <w:numPr>
          <w:ilvl w:val="0"/>
          <w:numId w:val="1049"/>
        </w:numPr>
      </w:pPr>
      <w:r>
        <w:t xml:space="preserve">restricted visibility.</w:t>
      </w:r>
    </w:p>
    <w:bookmarkEnd w:id="121"/>
    <w:bookmarkStart w:id="122" w:name="risk-4-citizen-identity-exposure"/>
    <w:p>
      <w:pPr>
        <w:pStyle w:val="Heading2"/>
      </w:pPr>
      <w:r>
        <w:t xml:space="preserve">Risk 4 — Citizen identity exposure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50"/>
        </w:numPr>
      </w:pPr>
      <w:r>
        <w:t xml:space="preserve">PII isolation;</w:t>
      </w:r>
    </w:p>
    <w:p>
      <w:pPr>
        <w:pStyle w:val="Compact"/>
        <w:numPr>
          <w:ilvl w:val="0"/>
          <w:numId w:val="1050"/>
        </w:numPr>
      </w:pPr>
      <w:r>
        <w:t xml:space="preserve">RBAC;</w:t>
      </w:r>
    </w:p>
    <w:p>
      <w:pPr>
        <w:pStyle w:val="Compact"/>
        <w:numPr>
          <w:ilvl w:val="0"/>
          <w:numId w:val="1050"/>
        </w:numPr>
      </w:pPr>
      <w:r>
        <w:t xml:space="preserve">authorization boundaries;</w:t>
      </w:r>
    </w:p>
    <w:p>
      <w:pPr>
        <w:pStyle w:val="Compact"/>
        <w:numPr>
          <w:ilvl w:val="0"/>
          <w:numId w:val="1050"/>
        </w:numPr>
      </w:pPr>
      <w:r>
        <w:t xml:space="preserve">separate data domain;</w:t>
      </w:r>
    </w:p>
    <w:p>
      <w:pPr>
        <w:pStyle w:val="Compact"/>
        <w:numPr>
          <w:ilvl w:val="0"/>
          <w:numId w:val="1050"/>
        </w:numPr>
      </w:pPr>
      <w:r>
        <w:t xml:space="preserve">audit logging;</w:t>
      </w:r>
    </w:p>
    <w:p>
      <w:pPr>
        <w:pStyle w:val="Compact"/>
        <w:numPr>
          <w:ilvl w:val="0"/>
          <w:numId w:val="1050"/>
        </w:numPr>
      </w:pPr>
      <w:r>
        <w:t xml:space="preserve">encryption.</w:t>
      </w:r>
    </w:p>
    <w:bookmarkEnd w:id="122"/>
    <w:bookmarkStart w:id="123" w:name="risk-5-authority-email-failures"/>
    <w:p>
      <w:pPr>
        <w:pStyle w:val="Heading2"/>
      </w:pPr>
      <w:r>
        <w:t xml:space="preserve">Risk 5 — Authority email failures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51"/>
        </w:numPr>
      </w:pPr>
      <w:r>
        <w:t xml:space="preserve">delivery tracking;</w:t>
      </w:r>
    </w:p>
    <w:p>
      <w:pPr>
        <w:pStyle w:val="Compact"/>
        <w:numPr>
          <w:ilvl w:val="0"/>
          <w:numId w:val="1051"/>
        </w:numPr>
      </w:pPr>
      <w:r>
        <w:t xml:space="preserve">retries;</w:t>
      </w:r>
    </w:p>
    <w:p>
      <w:pPr>
        <w:pStyle w:val="Compact"/>
        <w:numPr>
          <w:ilvl w:val="0"/>
          <w:numId w:val="1051"/>
        </w:numPr>
      </w:pPr>
      <w:r>
        <w:t xml:space="preserve">failure queues;</w:t>
      </w:r>
    </w:p>
    <w:p>
      <w:pPr>
        <w:pStyle w:val="Compact"/>
        <w:numPr>
          <w:ilvl w:val="0"/>
          <w:numId w:val="1051"/>
        </w:numPr>
      </w:pPr>
      <w:r>
        <w:t xml:space="preserve">authority portal;</w:t>
      </w:r>
    </w:p>
    <w:p>
      <w:pPr>
        <w:pStyle w:val="Compact"/>
        <w:numPr>
          <w:ilvl w:val="0"/>
          <w:numId w:val="1051"/>
        </w:numPr>
      </w:pPr>
      <w:r>
        <w:t xml:space="preserve">notification audit.</w:t>
      </w:r>
    </w:p>
    <w:bookmarkEnd w:id="123"/>
    <w:bookmarkStart w:id="124" w:name="risk-6-false-complaints"/>
    <w:p>
      <w:pPr>
        <w:pStyle w:val="Heading2"/>
      </w:pPr>
      <w:r>
        <w:t xml:space="preserve">Risk 6 — False complaints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52"/>
        </w:numPr>
      </w:pPr>
      <w:r>
        <w:t xml:space="preserve">moderation;</w:t>
      </w:r>
    </w:p>
    <w:p>
      <w:pPr>
        <w:pStyle w:val="Compact"/>
        <w:numPr>
          <w:ilvl w:val="0"/>
          <w:numId w:val="1052"/>
        </w:numPr>
      </w:pPr>
      <w:r>
        <w:t xml:space="preserve">rate limiting;</w:t>
      </w:r>
    </w:p>
    <w:p>
      <w:pPr>
        <w:pStyle w:val="Compact"/>
        <w:numPr>
          <w:ilvl w:val="0"/>
          <w:numId w:val="1052"/>
        </w:numPr>
      </w:pPr>
      <w:r>
        <w:t xml:space="preserve">duplicate detection;</w:t>
      </w:r>
    </w:p>
    <w:p>
      <w:pPr>
        <w:pStyle w:val="Compact"/>
        <w:numPr>
          <w:ilvl w:val="0"/>
          <w:numId w:val="1052"/>
        </w:numPr>
      </w:pPr>
      <w:r>
        <w:t xml:space="preserve">abuse controls;</w:t>
      </w:r>
    </w:p>
    <w:p>
      <w:pPr>
        <w:pStyle w:val="Compact"/>
        <w:numPr>
          <w:ilvl w:val="0"/>
          <w:numId w:val="1052"/>
        </w:numPr>
      </w:pPr>
      <w:r>
        <w:t xml:space="preserve">authority feedback.</w:t>
      </w:r>
    </w:p>
    <w:bookmarkEnd w:id="124"/>
    <w:bookmarkStart w:id="125" w:name="X06eac7653761a17ee7bf750936e0d7b7425ea48"/>
    <w:p>
      <w:pPr>
        <w:pStyle w:val="Heading2"/>
      </w:pPr>
      <w:r>
        <w:t xml:space="preserve">Risk 7 — Platform becomes politically biased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53"/>
        </w:numPr>
      </w:pPr>
      <w:r>
        <w:t xml:space="preserve">neutral taxonomy;</w:t>
      </w:r>
    </w:p>
    <w:p>
      <w:pPr>
        <w:pStyle w:val="Compact"/>
        <w:numPr>
          <w:ilvl w:val="0"/>
          <w:numId w:val="1053"/>
        </w:numPr>
      </w:pPr>
      <w:r>
        <w:t xml:space="preserve">transparent rules;</w:t>
      </w:r>
    </w:p>
    <w:p>
      <w:pPr>
        <w:pStyle w:val="Compact"/>
        <w:numPr>
          <w:ilvl w:val="0"/>
          <w:numId w:val="1053"/>
        </w:numPr>
      </w:pPr>
      <w:r>
        <w:t xml:space="preserve">auditable moderation;</w:t>
      </w:r>
    </w:p>
    <w:p>
      <w:pPr>
        <w:pStyle w:val="Compact"/>
        <w:numPr>
          <w:ilvl w:val="0"/>
          <w:numId w:val="1053"/>
        </w:numPr>
      </w:pPr>
      <w:r>
        <w:t xml:space="preserve">published platform policies;</w:t>
      </w:r>
    </w:p>
    <w:p>
      <w:pPr>
        <w:pStyle w:val="Compact"/>
        <w:numPr>
          <w:ilvl w:val="0"/>
          <w:numId w:val="1053"/>
        </w:numPr>
      </w:pPr>
      <w:r>
        <w:t xml:space="preserve">no political ranking;</w:t>
      </w:r>
    </w:p>
    <w:p>
      <w:pPr>
        <w:pStyle w:val="Compact"/>
        <w:numPr>
          <w:ilvl w:val="0"/>
          <w:numId w:val="1053"/>
        </w:numPr>
      </w:pPr>
      <w:r>
        <w:t xml:space="preserve">clear separation between platform data and editorial opinion.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important-governance-principle"/>
    <w:p>
      <w:pPr>
        <w:pStyle w:val="Heading1"/>
      </w:pPr>
      <w:r>
        <w:t xml:space="preserve">54. Important Governance Principle</w:t>
      </w:r>
    </w:p>
    <w:p>
      <w:pPr>
        <w:pStyle w:val="FirstParagraph"/>
      </w:pPr>
      <w:r>
        <w:t xml:space="preserve">Because this is an independent citizen/community initiative, the platform itself must be accountable.</w:t>
      </w:r>
    </w:p>
    <w:p>
      <w:pPr>
        <w:pStyle w:val="BodyText"/>
      </w:pPr>
      <w:r>
        <w:t xml:space="preserve">We should eventually publish:</w:t>
      </w:r>
    </w:p>
    <w:p>
      <w:pPr>
        <w:pStyle w:val="Compact"/>
        <w:numPr>
          <w:ilvl w:val="0"/>
          <w:numId w:val="1054"/>
        </w:numPr>
      </w:pPr>
      <w:r>
        <w:t xml:space="preserve">privacy policy;</w:t>
      </w:r>
    </w:p>
    <w:p>
      <w:pPr>
        <w:pStyle w:val="Compact"/>
        <w:numPr>
          <w:ilvl w:val="0"/>
          <w:numId w:val="1054"/>
        </w:numPr>
      </w:pPr>
      <w:r>
        <w:t xml:space="preserve">terms of service;</w:t>
      </w:r>
    </w:p>
    <w:p>
      <w:pPr>
        <w:pStyle w:val="Compact"/>
        <w:numPr>
          <w:ilvl w:val="0"/>
          <w:numId w:val="1054"/>
        </w:numPr>
      </w:pPr>
      <w:r>
        <w:t xml:space="preserve">acceptable-use policy;</w:t>
      </w:r>
    </w:p>
    <w:p>
      <w:pPr>
        <w:pStyle w:val="Compact"/>
        <w:numPr>
          <w:ilvl w:val="0"/>
          <w:numId w:val="1054"/>
        </w:numPr>
      </w:pPr>
      <w:r>
        <w:t xml:space="preserve">moderation policy;</w:t>
      </w:r>
    </w:p>
    <w:p>
      <w:pPr>
        <w:pStyle w:val="Compact"/>
        <w:numPr>
          <w:ilvl w:val="0"/>
          <w:numId w:val="1054"/>
        </w:numPr>
      </w:pPr>
      <w:r>
        <w:t xml:space="preserve">media policy;</w:t>
      </w:r>
    </w:p>
    <w:p>
      <w:pPr>
        <w:pStyle w:val="Compact"/>
        <w:numPr>
          <w:ilvl w:val="0"/>
          <w:numId w:val="1054"/>
        </w:numPr>
      </w:pPr>
      <w:r>
        <w:t xml:space="preserve">data retention policy;</w:t>
      </w:r>
    </w:p>
    <w:p>
      <w:pPr>
        <w:pStyle w:val="Compact"/>
        <w:numPr>
          <w:ilvl w:val="0"/>
          <w:numId w:val="1054"/>
        </w:numPr>
      </w:pPr>
      <w:r>
        <w:t xml:space="preserve">correction/removal policy;</w:t>
      </w:r>
    </w:p>
    <w:p>
      <w:pPr>
        <w:pStyle w:val="Compact"/>
        <w:numPr>
          <w:ilvl w:val="0"/>
          <w:numId w:val="1054"/>
        </w:numPr>
      </w:pPr>
      <w:r>
        <w:t xml:space="preserve">transparency methodology;</w:t>
      </w:r>
    </w:p>
    <w:p>
      <w:pPr>
        <w:pStyle w:val="Compact"/>
        <w:numPr>
          <w:ilvl w:val="0"/>
          <w:numId w:val="1054"/>
        </w:numPr>
      </w:pPr>
      <w:r>
        <w:t xml:space="preserve">authority participation policy;</w:t>
      </w:r>
    </w:p>
    <w:p>
      <w:pPr>
        <w:pStyle w:val="Compact"/>
        <w:numPr>
          <w:ilvl w:val="0"/>
          <w:numId w:val="1054"/>
        </w:numPr>
      </w:pPr>
      <w:r>
        <w:t xml:space="preserve">security contact;</w:t>
      </w:r>
    </w:p>
    <w:p>
      <w:pPr>
        <w:pStyle w:val="Compact"/>
        <w:numPr>
          <w:ilvl w:val="0"/>
          <w:numId w:val="1054"/>
        </w:numPr>
      </w:pPr>
      <w:r>
        <w:t xml:space="preserve">accessibility statement.</w:t>
      </w:r>
    </w:p>
    <w:p>
      <w:pPr>
        <w:pStyle w:val="FirstParagraph"/>
      </w:pPr>
      <w:r>
        <w:t xml:space="preserve">The platform should not silently manipulate statistics.</w:t>
      </w:r>
    </w:p>
    <w:p>
      <w:pPr>
        <w:pStyle w:val="BodyText"/>
      </w:pPr>
      <w:r>
        <w:t xml:space="preserve">If a metric has exclusions, the methodology should be documented.</w:t>
      </w:r>
    </w:p>
    <w:p>
      <w:r>
        <w:pict>
          <v:rect style="width:0;height:1.5pt" o:hralign="center" o:hrstd="t" o:hr="t"/>
        </w:pict>
      </w:r>
    </w:p>
    <w:bookmarkEnd w:id="127"/>
    <w:bookmarkStart w:id="132" w:name="what-v1-will-ultimately-deliver"/>
    <w:p>
      <w:pPr>
        <w:pStyle w:val="Heading1"/>
      </w:pPr>
      <w:r>
        <w:t xml:space="preserve">55. What V1 Will Ultimately Deliver</w:t>
      </w:r>
    </w:p>
    <w:p>
      <w:pPr>
        <w:pStyle w:val="FirstParagraph"/>
      </w:pPr>
      <w:r>
        <w:t xml:space="preserve">The first meaningful production release should contain:</w:t>
      </w:r>
    </w:p>
    <w:bookmarkStart w:id="128" w:name="citizen"/>
    <w:p>
      <w:pPr>
        <w:pStyle w:val="Heading3"/>
      </w:pPr>
      <w:r>
        <w:t xml:space="preserve">Citizen</w:t>
      </w:r>
    </w:p>
    <w:p>
      <w:pPr>
        <w:pStyle w:val="Compact"/>
        <w:numPr>
          <w:ilvl w:val="0"/>
          <w:numId w:val="1055"/>
        </w:numPr>
      </w:pPr>
      <w:r>
        <w:t xml:space="preserve">registration;</w:t>
      </w:r>
    </w:p>
    <w:p>
      <w:pPr>
        <w:pStyle w:val="Compact"/>
        <w:numPr>
          <w:ilvl w:val="0"/>
          <w:numId w:val="1055"/>
        </w:numPr>
      </w:pPr>
      <w:r>
        <w:t xml:space="preserve">email verification;</w:t>
      </w:r>
    </w:p>
    <w:p>
      <w:pPr>
        <w:pStyle w:val="Compact"/>
        <w:numPr>
          <w:ilvl w:val="0"/>
          <w:numId w:val="1055"/>
        </w:numPr>
      </w:pPr>
      <w:r>
        <w:t xml:space="preserve">mobile OTP;</w:t>
      </w:r>
    </w:p>
    <w:p>
      <w:pPr>
        <w:pStyle w:val="Compact"/>
        <w:numPr>
          <w:ilvl w:val="0"/>
          <w:numId w:val="1055"/>
        </w:numPr>
      </w:pPr>
      <w:r>
        <w:t xml:space="preserve">login;</w:t>
      </w:r>
    </w:p>
    <w:p>
      <w:pPr>
        <w:pStyle w:val="Compact"/>
        <w:numPr>
          <w:ilvl w:val="0"/>
          <w:numId w:val="1055"/>
        </w:numPr>
      </w:pPr>
      <w:r>
        <w:t xml:space="preserve">profile;</w:t>
      </w:r>
    </w:p>
    <w:p>
      <w:pPr>
        <w:pStyle w:val="Compact"/>
        <w:numPr>
          <w:ilvl w:val="0"/>
          <w:numId w:val="1055"/>
        </w:numPr>
      </w:pPr>
      <w:r>
        <w:t xml:space="preserve">complaint submission;</w:t>
      </w:r>
    </w:p>
    <w:p>
      <w:pPr>
        <w:pStyle w:val="Compact"/>
        <w:numPr>
          <w:ilvl w:val="0"/>
          <w:numId w:val="1055"/>
        </w:numPr>
      </w:pPr>
      <w:r>
        <w:t xml:space="preserve">category selection;</w:t>
      </w:r>
    </w:p>
    <w:p>
      <w:pPr>
        <w:pStyle w:val="Compact"/>
        <w:numPr>
          <w:ilvl w:val="0"/>
          <w:numId w:val="1055"/>
        </w:numPr>
      </w:pPr>
      <w:r>
        <w:t xml:space="preserve">map/location;</w:t>
      </w:r>
    </w:p>
    <w:p>
      <w:pPr>
        <w:pStyle w:val="Compact"/>
        <w:numPr>
          <w:ilvl w:val="0"/>
          <w:numId w:val="1055"/>
        </w:numPr>
      </w:pPr>
      <w:r>
        <w:t xml:space="preserve">photo upload;</w:t>
      </w:r>
    </w:p>
    <w:p>
      <w:pPr>
        <w:pStyle w:val="Compact"/>
        <w:numPr>
          <w:ilvl w:val="0"/>
          <w:numId w:val="1055"/>
        </w:numPr>
      </w:pPr>
      <w:r>
        <w:t xml:space="preserve">short-video upload;</w:t>
      </w:r>
    </w:p>
    <w:p>
      <w:pPr>
        <w:pStyle w:val="Compact"/>
        <w:numPr>
          <w:ilvl w:val="0"/>
          <w:numId w:val="1055"/>
        </w:numPr>
      </w:pPr>
      <w:r>
        <w:t xml:space="preserve">complaint tracking;</w:t>
      </w:r>
    </w:p>
    <w:p>
      <w:pPr>
        <w:pStyle w:val="Compact"/>
        <w:numPr>
          <w:ilvl w:val="0"/>
          <w:numId w:val="1055"/>
        </w:numPr>
      </w:pPr>
      <w:r>
        <w:t xml:space="preserve">status history;</w:t>
      </w:r>
    </w:p>
    <w:p>
      <w:pPr>
        <w:pStyle w:val="Compact"/>
        <w:numPr>
          <w:ilvl w:val="0"/>
          <w:numId w:val="1055"/>
        </w:numPr>
      </w:pPr>
      <w:r>
        <w:t xml:space="preserve">notifications.</w:t>
      </w:r>
    </w:p>
    <w:bookmarkEnd w:id="128"/>
    <w:bookmarkStart w:id="129" w:name="public-1"/>
    <w:p>
      <w:pPr>
        <w:pStyle w:val="Heading3"/>
      </w:pPr>
      <w:r>
        <w:t xml:space="preserve">Public</w:t>
      </w:r>
    </w:p>
    <w:p>
      <w:pPr>
        <w:pStyle w:val="Compact"/>
        <w:numPr>
          <w:ilvl w:val="0"/>
          <w:numId w:val="1056"/>
        </w:numPr>
      </w:pPr>
      <w:r>
        <w:t xml:space="preserve">public issue browser;</w:t>
      </w:r>
    </w:p>
    <w:p>
      <w:pPr>
        <w:pStyle w:val="Compact"/>
        <w:numPr>
          <w:ilvl w:val="0"/>
          <w:numId w:val="1056"/>
        </w:numPr>
      </w:pPr>
      <w:r>
        <w:t xml:space="preserve">anonymized complaints;</w:t>
      </w:r>
    </w:p>
    <w:p>
      <w:pPr>
        <w:pStyle w:val="Compact"/>
        <w:numPr>
          <w:ilvl w:val="0"/>
          <w:numId w:val="1056"/>
        </w:numPr>
      </w:pPr>
      <w:r>
        <w:t xml:space="preserve">maps;</w:t>
      </w:r>
    </w:p>
    <w:p>
      <w:pPr>
        <w:pStyle w:val="Compact"/>
        <w:numPr>
          <w:ilvl w:val="0"/>
          <w:numId w:val="1056"/>
        </w:numPr>
      </w:pPr>
      <w:r>
        <w:t xml:space="preserve">dashboards;</w:t>
      </w:r>
    </w:p>
    <w:p>
      <w:pPr>
        <w:pStyle w:val="Compact"/>
        <w:numPr>
          <w:ilvl w:val="0"/>
          <w:numId w:val="1056"/>
        </w:numPr>
      </w:pPr>
      <w:r>
        <w:t xml:space="preserve">category statistics;</w:t>
      </w:r>
    </w:p>
    <w:p>
      <w:pPr>
        <w:pStyle w:val="Compact"/>
        <w:numPr>
          <w:ilvl w:val="0"/>
          <w:numId w:val="1056"/>
        </w:numPr>
      </w:pPr>
      <w:r>
        <w:t xml:space="preserve">city statistics;</w:t>
      </w:r>
    </w:p>
    <w:p>
      <w:pPr>
        <w:pStyle w:val="Compact"/>
        <w:numPr>
          <w:ilvl w:val="0"/>
          <w:numId w:val="1056"/>
        </w:numPr>
      </w:pPr>
      <w:r>
        <w:t xml:space="preserve">status statistics;</w:t>
      </w:r>
    </w:p>
    <w:p>
      <w:pPr>
        <w:pStyle w:val="Compact"/>
        <w:numPr>
          <w:ilvl w:val="0"/>
          <w:numId w:val="1056"/>
        </w:numPr>
      </w:pPr>
      <w:r>
        <w:t xml:space="preserve">resolution metrics.</w:t>
      </w:r>
    </w:p>
    <w:bookmarkEnd w:id="129"/>
    <w:bookmarkStart w:id="130" w:name="authority"/>
    <w:p>
      <w:pPr>
        <w:pStyle w:val="Heading3"/>
      </w:pPr>
      <w:r>
        <w:t xml:space="preserve">Authority</w:t>
      </w:r>
    </w:p>
    <w:p>
      <w:pPr>
        <w:pStyle w:val="Compact"/>
        <w:numPr>
          <w:ilvl w:val="0"/>
          <w:numId w:val="1057"/>
        </w:numPr>
      </w:pPr>
      <w:r>
        <w:t xml:space="preserve">authority login;</w:t>
      </w:r>
    </w:p>
    <w:p>
      <w:pPr>
        <w:pStyle w:val="Compact"/>
        <w:numPr>
          <w:ilvl w:val="0"/>
          <w:numId w:val="1057"/>
        </w:numPr>
      </w:pPr>
      <w:r>
        <w:t xml:space="preserve">dashboard;</w:t>
      </w:r>
    </w:p>
    <w:p>
      <w:pPr>
        <w:pStyle w:val="Compact"/>
        <w:numPr>
          <w:ilvl w:val="0"/>
          <w:numId w:val="1057"/>
        </w:numPr>
      </w:pPr>
      <w:r>
        <w:t xml:space="preserve">complaint queue;</w:t>
      </w:r>
    </w:p>
    <w:p>
      <w:pPr>
        <w:pStyle w:val="Compact"/>
        <w:numPr>
          <w:ilvl w:val="0"/>
          <w:numId w:val="1057"/>
        </w:numPr>
      </w:pPr>
      <w:r>
        <w:t xml:space="preserve">complaint details;</w:t>
      </w:r>
    </w:p>
    <w:p>
      <w:pPr>
        <w:pStyle w:val="Compact"/>
        <w:numPr>
          <w:ilvl w:val="0"/>
          <w:numId w:val="1057"/>
        </w:numPr>
      </w:pPr>
      <w:r>
        <w:t xml:space="preserve">status management;</w:t>
      </w:r>
    </w:p>
    <w:p>
      <w:pPr>
        <w:pStyle w:val="Compact"/>
        <w:numPr>
          <w:ilvl w:val="0"/>
          <w:numId w:val="1057"/>
        </w:numPr>
      </w:pPr>
      <w:r>
        <w:t xml:space="preserve">assignment;</w:t>
      </w:r>
    </w:p>
    <w:p>
      <w:pPr>
        <w:pStyle w:val="Compact"/>
        <w:numPr>
          <w:ilvl w:val="0"/>
          <w:numId w:val="1057"/>
        </w:numPr>
      </w:pPr>
      <w:r>
        <w:t xml:space="preserve">comments;</w:t>
      </w:r>
    </w:p>
    <w:p>
      <w:pPr>
        <w:pStyle w:val="Compact"/>
        <w:numPr>
          <w:ilvl w:val="0"/>
          <w:numId w:val="1057"/>
        </w:numPr>
      </w:pPr>
      <w:r>
        <w:t xml:space="preserve">evidence upload;</w:t>
      </w:r>
    </w:p>
    <w:p>
      <w:pPr>
        <w:pStyle w:val="Compact"/>
        <w:numPr>
          <w:ilvl w:val="0"/>
          <w:numId w:val="1057"/>
        </w:numPr>
      </w:pPr>
      <w:r>
        <w:t xml:space="preserve">completion;</w:t>
      </w:r>
    </w:p>
    <w:p>
      <w:pPr>
        <w:pStyle w:val="Compact"/>
        <w:numPr>
          <w:ilvl w:val="0"/>
          <w:numId w:val="1057"/>
        </w:numPr>
      </w:pPr>
      <w:r>
        <w:t xml:space="preserve">email notifications.</w:t>
      </w:r>
    </w:p>
    <w:bookmarkEnd w:id="130"/>
    <w:bookmarkStart w:id="131" w:name="administration"/>
    <w:p>
      <w:pPr>
        <w:pStyle w:val="Heading3"/>
      </w:pPr>
      <w:r>
        <w:t xml:space="preserve">Administration</w:t>
      </w:r>
    </w:p>
    <w:p>
      <w:pPr>
        <w:pStyle w:val="Compact"/>
        <w:numPr>
          <w:ilvl w:val="0"/>
          <w:numId w:val="1058"/>
        </w:numPr>
      </w:pPr>
      <w:r>
        <w:t xml:space="preserve">category management;</w:t>
      </w:r>
    </w:p>
    <w:p>
      <w:pPr>
        <w:pStyle w:val="Compact"/>
        <w:numPr>
          <w:ilvl w:val="0"/>
          <w:numId w:val="1058"/>
        </w:numPr>
      </w:pPr>
      <w:r>
        <w:t xml:space="preserve">subcategory management;</w:t>
      </w:r>
    </w:p>
    <w:p>
      <w:pPr>
        <w:pStyle w:val="Compact"/>
        <w:numPr>
          <w:ilvl w:val="0"/>
          <w:numId w:val="1058"/>
        </w:numPr>
      </w:pPr>
      <w:r>
        <w:t xml:space="preserve">authority management;</w:t>
      </w:r>
    </w:p>
    <w:p>
      <w:pPr>
        <w:pStyle w:val="Compact"/>
        <w:numPr>
          <w:ilvl w:val="0"/>
          <w:numId w:val="1058"/>
        </w:numPr>
      </w:pPr>
      <w:r>
        <w:t xml:space="preserve">routing rules;</w:t>
      </w:r>
    </w:p>
    <w:p>
      <w:pPr>
        <w:pStyle w:val="Compact"/>
        <w:numPr>
          <w:ilvl w:val="0"/>
          <w:numId w:val="1058"/>
        </w:numPr>
      </w:pPr>
      <w:r>
        <w:t xml:space="preserve">SLA configuration;</w:t>
      </w:r>
    </w:p>
    <w:p>
      <w:pPr>
        <w:pStyle w:val="Compact"/>
        <w:numPr>
          <w:ilvl w:val="0"/>
          <w:numId w:val="1058"/>
        </w:numPr>
      </w:pPr>
      <w:r>
        <w:t xml:space="preserve">geography;</w:t>
      </w:r>
    </w:p>
    <w:p>
      <w:pPr>
        <w:pStyle w:val="Compact"/>
        <w:numPr>
          <w:ilvl w:val="0"/>
          <w:numId w:val="1058"/>
        </w:numPr>
      </w:pPr>
      <w:r>
        <w:t xml:space="preserve">moderation;</w:t>
      </w:r>
    </w:p>
    <w:p>
      <w:pPr>
        <w:pStyle w:val="Compact"/>
        <w:numPr>
          <w:ilvl w:val="0"/>
          <w:numId w:val="1058"/>
        </w:numPr>
      </w:pPr>
      <w:r>
        <w:t xml:space="preserve">audit.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Xcb9e6ffa41163759a4f796bcaef551e47331707"/>
    <w:p>
      <w:pPr>
        <w:pStyle w:val="Heading1"/>
      </w:pPr>
      <w:r>
        <w:t xml:space="preserve">56. What This Document Deliberately Does Not Define</w:t>
      </w:r>
    </w:p>
    <w:p>
      <w:pPr>
        <w:pStyle w:val="FirstParagraph"/>
      </w:pPr>
      <w:r>
        <w:t xml:space="preserve">The following belong to the next document:</w:t>
      </w:r>
    </w:p>
    <w:p>
      <w:pPr>
        <w:pStyle w:val="Compact"/>
        <w:numPr>
          <w:ilvl w:val="0"/>
          <w:numId w:val="1059"/>
        </w:numPr>
      </w:pPr>
      <w:r>
        <w:t xml:space="preserve">exact database tables;</w:t>
      </w:r>
    </w:p>
    <w:p>
      <w:pPr>
        <w:pStyle w:val="Compact"/>
        <w:numPr>
          <w:ilvl w:val="0"/>
          <w:numId w:val="1059"/>
        </w:numPr>
      </w:pPr>
      <w:r>
        <w:t xml:space="preserve">exact columns;</w:t>
      </w:r>
    </w:p>
    <w:p>
      <w:pPr>
        <w:pStyle w:val="Compact"/>
        <w:numPr>
          <w:ilvl w:val="0"/>
          <w:numId w:val="1059"/>
        </w:numPr>
      </w:pPr>
      <w:r>
        <w:t xml:space="preserve">primary/foreign keys;</w:t>
      </w:r>
    </w:p>
    <w:p>
      <w:pPr>
        <w:pStyle w:val="Compact"/>
        <w:numPr>
          <w:ilvl w:val="0"/>
          <w:numId w:val="1059"/>
        </w:numPr>
      </w:pPr>
      <w:r>
        <w:t xml:space="preserve">indexes;</w:t>
      </w:r>
    </w:p>
    <w:p>
      <w:pPr>
        <w:pStyle w:val="Compact"/>
        <w:numPr>
          <w:ilvl w:val="0"/>
          <w:numId w:val="1059"/>
        </w:numPr>
      </w:pPr>
      <w:r>
        <w:t xml:space="preserve">ER diagram;</w:t>
      </w:r>
    </w:p>
    <w:p>
      <w:pPr>
        <w:pStyle w:val="Compact"/>
        <w:numPr>
          <w:ilvl w:val="0"/>
          <w:numId w:val="1059"/>
        </w:numPr>
      </w:pPr>
      <w:r>
        <w:t xml:space="preserve">API request/response schemas;</w:t>
      </w:r>
    </w:p>
    <w:p>
      <w:pPr>
        <w:pStyle w:val="Compact"/>
        <w:numPr>
          <w:ilvl w:val="0"/>
          <w:numId w:val="1059"/>
        </w:numPr>
      </w:pPr>
      <w:r>
        <w:t xml:space="preserve">Java package structure;</w:t>
      </w:r>
    </w:p>
    <w:p>
      <w:pPr>
        <w:pStyle w:val="Compact"/>
        <w:numPr>
          <w:ilvl w:val="0"/>
          <w:numId w:val="1059"/>
        </w:numPr>
      </w:pPr>
      <w:r>
        <w:t xml:space="preserve">Spring Boot module structure;</w:t>
      </w:r>
    </w:p>
    <w:p>
      <w:pPr>
        <w:pStyle w:val="Compact"/>
        <w:numPr>
          <w:ilvl w:val="0"/>
          <w:numId w:val="1059"/>
        </w:numPr>
      </w:pPr>
      <w:r>
        <w:t xml:space="preserve">security token flow;</w:t>
      </w:r>
    </w:p>
    <w:p>
      <w:pPr>
        <w:pStyle w:val="Compact"/>
        <w:numPr>
          <w:ilvl w:val="0"/>
          <w:numId w:val="1059"/>
        </w:numPr>
      </w:pPr>
      <w:r>
        <w:t xml:space="preserve">OTP sequence;</w:t>
      </w:r>
    </w:p>
    <w:p>
      <w:pPr>
        <w:pStyle w:val="Compact"/>
        <w:numPr>
          <w:ilvl w:val="0"/>
          <w:numId w:val="1059"/>
        </w:numPr>
      </w:pPr>
      <w:r>
        <w:t xml:space="preserve">complaint submission sequence;</w:t>
      </w:r>
    </w:p>
    <w:p>
      <w:pPr>
        <w:pStyle w:val="Compact"/>
        <w:numPr>
          <w:ilvl w:val="0"/>
          <w:numId w:val="1059"/>
        </w:numPr>
      </w:pPr>
      <w:r>
        <w:t xml:space="preserve">media-processing sequence;</w:t>
      </w:r>
    </w:p>
    <w:p>
      <w:pPr>
        <w:pStyle w:val="Compact"/>
        <w:numPr>
          <w:ilvl w:val="0"/>
          <w:numId w:val="1059"/>
        </w:numPr>
      </w:pPr>
      <w:r>
        <w:t xml:space="preserve">moderation sequence;</w:t>
      </w:r>
    </w:p>
    <w:p>
      <w:pPr>
        <w:pStyle w:val="Compact"/>
        <w:numPr>
          <w:ilvl w:val="0"/>
          <w:numId w:val="1059"/>
        </w:numPr>
      </w:pPr>
      <w:r>
        <w:t xml:space="preserve">authority-email sequence;</w:t>
      </w:r>
    </w:p>
    <w:p>
      <w:pPr>
        <w:pStyle w:val="Compact"/>
        <w:numPr>
          <w:ilvl w:val="0"/>
          <w:numId w:val="1059"/>
        </w:numPr>
      </w:pPr>
      <w:r>
        <w:t xml:space="preserve">dashboard query design;</w:t>
      </w:r>
    </w:p>
    <w:p>
      <w:pPr>
        <w:pStyle w:val="Compact"/>
        <w:numPr>
          <w:ilvl w:val="0"/>
          <w:numId w:val="1059"/>
        </w:numPr>
      </w:pPr>
      <w:r>
        <w:t xml:space="preserve">caching strategy details;</w:t>
      </w:r>
    </w:p>
    <w:p>
      <w:pPr>
        <w:pStyle w:val="Compact"/>
        <w:numPr>
          <w:ilvl w:val="0"/>
          <w:numId w:val="1059"/>
        </w:numPr>
      </w:pPr>
      <w:r>
        <w:t xml:space="preserve">Docker Compose definition;</w:t>
      </w:r>
    </w:p>
    <w:p>
      <w:pPr>
        <w:pStyle w:val="Compact"/>
        <w:numPr>
          <w:ilvl w:val="0"/>
          <w:numId w:val="1059"/>
        </w:numPr>
      </w:pPr>
      <w:r>
        <w:t xml:space="preserve">production deployment manifests;</w:t>
      </w:r>
    </w:p>
    <w:p>
      <w:pPr>
        <w:pStyle w:val="Compact"/>
        <w:numPr>
          <w:ilvl w:val="0"/>
          <w:numId w:val="1059"/>
        </w:numPr>
      </w:pPr>
      <w:r>
        <w:t xml:space="preserve">CI/CD YAML;</w:t>
      </w:r>
    </w:p>
    <w:p>
      <w:pPr>
        <w:pStyle w:val="Compact"/>
        <w:numPr>
          <w:ilvl w:val="0"/>
          <w:numId w:val="1059"/>
        </w:numPr>
      </w:pPr>
      <w:r>
        <w:t xml:space="preserve">infrastructure topology;</w:t>
      </w:r>
    </w:p>
    <w:p>
      <w:pPr>
        <w:pStyle w:val="Compact"/>
        <w:numPr>
          <w:ilvl w:val="0"/>
          <w:numId w:val="1059"/>
        </w:numPr>
      </w:pPr>
      <w:r>
        <w:t xml:space="preserve">backup implementation;</w:t>
      </w:r>
    </w:p>
    <w:p>
      <w:pPr>
        <w:pStyle w:val="Compact"/>
        <w:numPr>
          <w:ilvl w:val="0"/>
          <w:numId w:val="1059"/>
        </w:numPr>
      </w:pPr>
      <w:r>
        <w:t xml:space="preserve">test strategy details;</w:t>
      </w:r>
    </w:p>
    <w:p>
      <w:pPr>
        <w:pStyle w:val="Compact"/>
        <w:numPr>
          <w:ilvl w:val="0"/>
          <w:numId w:val="1059"/>
        </w:numPr>
      </w:pPr>
      <w:r>
        <w:t xml:space="preserve">UI wireframes;</w:t>
      </w:r>
    </w:p>
    <w:p>
      <w:pPr>
        <w:pStyle w:val="Compact"/>
        <w:numPr>
          <w:ilvl w:val="0"/>
          <w:numId w:val="1059"/>
        </w:numPr>
      </w:pPr>
      <w:r>
        <w:t xml:space="preserve">screen-by-screen design.</w:t>
      </w:r>
    </w:p>
    <w:p>
      <w:pPr>
        <w:pStyle w:val="FirstParagraph"/>
      </w:pPr>
      <w:r>
        <w:t xml:space="preserve">These will form the</w:t>
      </w:r>
      <w:r>
        <w:t xml:space="preserve"> </w:t>
      </w:r>
      <w:r>
        <w:rPr>
          <w:b/>
          <w:bCs/>
        </w:rPr>
        <w:t xml:space="preserve">Detailed Design Document V1.0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3"/>
    <w:bookmarkStart w:id="135" w:name="architecture-baseline"/>
    <w:p>
      <w:pPr>
        <w:pStyle w:val="Heading1"/>
      </w:pPr>
      <w:r>
        <w:t xml:space="preserve">57. Architecture Baseline</w:t>
      </w:r>
    </w:p>
    <w:p>
      <w:pPr>
        <w:pStyle w:val="FirstParagraph"/>
      </w:pPr>
      <w:r>
        <w:t xml:space="preserve">The architecture is therefore formally baselined as:</w:t>
      </w:r>
    </w:p>
    <w:p>
      <w:pPr>
        <w:pStyle w:val="SourceCode"/>
      </w:pPr>
      <w:r>
        <w:rPr>
          <w:rStyle w:val="VerbatimChar"/>
        </w:rPr>
        <w:t xml:space="preserve">             CIVIC TRANSPARENCY PLATFORM</w:t>
      </w:r>
      <w:r>
        <w:br/>
      </w:r>
      <w:r>
        <w:br/>
      </w:r>
      <w:r>
        <w:rPr>
          <w:rStyle w:val="VerbatimChar"/>
        </w:rPr>
        <w:t xml:space="preserve">                         USERS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+-------------+-------------+</w:t>
      </w:r>
      <w:r>
        <w:br/>
      </w:r>
      <w:r>
        <w:rPr>
          <w:rStyle w:val="VerbatimChar"/>
        </w:rPr>
        <w:t xml:space="preserve">             |             |             |</w:t>
      </w:r>
      <w:r>
        <w:br/>
      </w:r>
      <w:r>
        <w:rPr>
          <w:rStyle w:val="VerbatimChar"/>
        </w:rPr>
        <w:t xml:space="preserve">          CITIZEN        PUBLIC       AUTHORITY</w:t>
      </w:r>
      <w:r>
        <w:br/>
      </w:r>
      <w:r>
        <w:rPr>
          <w:rStyle w:val="VerbatimChar"/>
        </w:rPr>
        <w:t xml:space="preserve">             |             |             |</w:t>
      </w:r>
      <w:r>
        <w:br/>
      </w:r>
      <w:r>
        <w:rPr>
          <w:rStyle w:val="VerbatimChar"/>
        </w:rPr>
        <w:t xml:space="preserve">             +-------------+-------------+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NEXT.JS / WEB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REST / API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SPRING BOOT PLATFORM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+-------------------+--------------------+</w:t>
      </w:r>
      <w:r>
        <w:br/>
      </w:r>
      <w:r>
        <w:rPr>
          <w:rStyle w:val="VerbatimChar"/>
        </w:rPr>
        <w:t xml:space="preserve">       |                   |                    |</w:t>
      </w:r>
      <w:r>
        <w:br/>
      </w:r>
      <w:r>
        <w:rPr>
          <w:rStyle w:val="VerbatimChar"/>
        </w:rPr>
        <w:t xml:space="preserve">   Identity            Complaint            Authority</w:t>
      </w:r>
      <w:r>
        <w:br/>
      </w:r>
      <w:r>
        <w:rPr>
          <w:rStyle w:val="VerbatimChar"/>
        </w:rPr>
        <w:t xml:space="preserve">       |                   |                    |</w:t>
      </w:r>
      <w:r>
        <w:br/>
      </w:r>
      <w:r>
        <w:rPr>
          <w:rStyle w:val="VerbatimChar"/>
        </w:rPr>
        <w:t xml:space="preserve">   Citizen PII          Workflow              Routing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Moderation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Notification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Analytics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                  Audit</w:t>
      </w:r>
      <w:r>
        <w:br/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   +-------------------+--------------------+</w:t>
      </w:r>
      <w:r>
        <w:br/>
      </w:r>
      <w:r>
        <w:rPr>
          <w:rStyle w:val="VerbatimChar"/>
        </w:rPr>
        <w:t xml:space="preserve">       |                   |                    |</w:t>
      </w:r>
      <w:r>
        <w:br/>
      </w:r>
      <w:r>
        <w:rPr>
          <w:rStyle w:val="VerbatimChar"/>
        </w:rPr>
        <w:t xml:space="preserve">   PostgreSQL            Object              Cache /</w:t>
      </w:r>
      <w:r>
        <w:br/>
      </w:r>
      <w:r>
        <w:rPr>
          <w:rStyle w:val="VerbatimChar"/>
        </w:rPr>
        <w:t xml:space="preserve">   + PostGIS             Storage              Queue</w:t>
      </w:r>
    </w:p>
    <w:bookmarkStart w:id="134" w:name="architectural-philosophy"/>
    <w:p>
      <w:pPr>
        <w:pStyle w:val="Heading2"/>
      </w:pPr>
      <w:r>
        <w:t xml:space="preserve">Architectural philosophy</w:t>
      </w:r>
    </w:p>
    <w:p>
      <w:pPr>
        <w:pStyle w:val="BlockText"/>
      </w:pPr>
      <w:r>
        <w:rPr>
          <w:b/>
          <w:bCs/>
        </w:rPr>
        <w:t xml:space="preserve">Simple enough to build.</w:t>
      </w:r>
      <w:r>
        <w:br/>
      </w:r>
      <w:r>
        <w:rPr>
          <w:b/>
          <w:bCs/>
        </w:rPr>
        <w:t xml:space="preserve">Strong enough to trust.</w:t>
      </w:r>
      <w:r>
        <w:br/>
      </w:r>
      <w:r>
        <w:rPr>
          <w:b/>
          <w:bCs/>
        </w:rPr>
        <w:t xml:space="preserve">Modular enough to evolve.</w:t>
      </w:r>
      <w:r>
        <w:br/>
      </w:r>
      <w:r>
        <w:rPr>
          <w:b/>
          <w:bCs/>
        </w:rPr>
        <w:t xml:space="preserve">Private enough to protect citizens.</w:t>
      </w:r>
      <w:r>
        <w:br/>
      </w:r>
      <w:r>
        <w:rPr>
          <w:b/>
          <w:bCs/>
        </w:rPr>
        <w:t xml:space="preserve">Transparent enough to create accountability.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7" w:name="approval-status"/>
    <w:p>
      <w:pPr>
        <w:pStyle w:val="Heading1"/>
      </w:pPr>
      <w:r>
        <w:t xml:space="preserve">58. Approval Status</w:t>
      </w:r>
    </w:p>
    <w:p>
      <w:pPr>
        <w:pStyle w:val="FirstParagraph"/>
      </w:pPr>
      <w:r>
        <w:rPr>
          <w:b/>
          <w:bCs/>
        </w:rPr>
        <w:t xml:space="preserve">Architecture V1.0 — BASELINED</w:t>
      </w:r>
    </w:p>
    <w:p>
      <w:pPr>
        <w:pStyle w:val="BodyText"/>
      </w:pPr>
      <w:r>
        <w:t xml:space="preserve">The next engineering artifact is the:</w:t>
      </w:r>
    </w:p>
    <w:bookmarkStart w:id="136" w:name="detailed-design-document-v1.0"/>
    <w:p>
      <w:pPr>
        <w:pStyle w:val="Heading2"/>
      </w:pPr>
      <w:r>
        <w:t xml:space="preserve">Detailed Design Document — V1.0</w:t>
      </w:r>
    </w:p>
    <w:p>
      <w:pPr>
        <w:pStyle w:val="FirstParagraph"/>
      </w:pPr>
      <w:r>
        <w:t xml:space="preserve">It will translate this architecture into an implementation-ready specification.</w:t>
      </w:r>
    </w:p>
    <w:p>
      <w:pPr>
        <w:pStyle w:val="BodyText"/>
      </w:pPr>
      <w:r>
        <w:t xml:space="preserve">The first section of that document should be the</w:t>
      </w:r>
      <w:r>
        <w:t xml:space="preserve"> </w:t>
      </w:r>
      <w:r>
        <w:rPr>
          <w:b/>
          <w:bCs/>
        </w:rPr>
        <w:t xml:space="preserve">Domain Model and Bounded Context Design</w:t>
      </w:r>
      <w:r>
        <w:t xml:space="preserve">, because that will settle exactly how our modules interact before we start writing Java code.</w:t>
      </w:r>
    </w:p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