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etailed-design-document-v1.0"/>
    <w:p>
      <w:pPr>
        <w:pStyle w:val="Heading1"/>
      </w:pPr>
      <w:r>
        <w:t xml:space="preserve">Detailed Design Document — V1.0</w:t>
      </w:r>
    </w:p>
    <w:bookmarkStart w:id="9" w:name="part-1a-detailed-aggregate-entity-model"/>
    <w:p>
      <w:pPr>
        <w:pStyle w:val="Heading2"/>
      </w:pPr>
      <w:r>
        <w:t xml:space="preserve">Part 1A — Detailed Aggregate &amp; Entity Model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Civic Transparency &amp; Accountability Platform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Modular Monolith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Refine the bounded contexts from Part 1 into aggregates, entities, value objects, invariants, commands and domain events.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modelling-principles"/>
    <w:p>
      <w:pPr>
        <w:pStyle w:val="Heading1"/>
      </w:pPr>
      <w:r>
        <w:t xml:space="preserve">1. Modelling Principles</w:t>
      </w:r>
    </w:p>
    <w:p>
      <w:pPr>
        <w:pStyle w:val="FirstParagraph"/>
      </w:pPr>
      <w:r>
        <w:t xml:space="preserve">The following principles govern Part 1A.</w:t>
      </w:r>
    </w:p>
    <w:bookmarkStart w:id="11" w:name="X306bcb4961671c01d6d84da31a87aa5ddc227bf"/>
    <w:p>
      <w:pPr>
        <w:pStyle w:val="Heading3"/>
      </w:pPr>
      <w:r>
        <w:t xml:space="preserve">1.1 Aggregate boundaries are transaction boundaries</w:t>
      </w:r>
    </w:p>
    <w:p>
      <w:pPr>
        <w:pStyle w:val="FirstParagraph"/>
      </w:pPr>
      <w:r>
        <w:t xml:space="preserve">An aggregate is not simply a group of related objects.</w:t>
      </w:r>
    </w:p>
    <w:p>
      <w:pPr>
        <w:pStyle w:val="BodyText"/>
      </w:pPr>
      <w:r>
        <w:t xml:space="preserve">It defines:</w:t>
      </w:r>
    </w:p>
    <w:p>
      <w:pPr>
        <w:pStyle w:val="BlockText"/>
      </w:pPr>
      <w:r>
        <w:rPr>
          <w:b/>
          <w:bCs/>
        </w:rPr>
        <w:t xml:space="preserve">What must remain internally consistent within one business transaction.</w:t>
      </w:r>
    </w:p>
    <w:bookmarkEnd w:id="11"/>
    <w:bookmarkStart w:id="12" w:name="X312fb068ca35b2686c82923b149dcd4eb2667b2"/>
    <w:p>
      <w:pPr>
        <w:pStyle w:val="Heading3"/>
      </w:pPr>
      <w:r>
        <w:t xml:space="preserve">1.2 One aggregate root controls its aggregate</w:t>
      </w:r>
    </w:p>
    <w:p>
      <w:pPr>
        <w:pStyle w:val="FirstParagraph"/>
      </w:pPr>
      <w:r>
        <w:t xml:space="preserve">External modules must not directly modify internal entities.</w:t>
      </w:r>
    </w:p>
    <w:p>
      <w:pPr>
        <w:pStyle w:val="BodyText"/>
      </w:pPr>
      <w:r>
        <w:t xml:space="preserve">They interact through:</w:t>
      </w:r>
    </w:p>
    <w:p>
      <w:pPr>
        <w:pStyle w:val="Compact"/>
        <w:numPr>
          <w:ilvl w:val="0"/>
          <w:numId w:val="1001"/>
        </w:numPr>
      </w:pPr>
      <w:r>
        <w:t xml:space="preserve">commands</w:t>
      </w:r>
    </w:p>
    <w:p>
      <w:pPr>
        <w:pStyle w:val="Compact"/>
        <w:numPr>
          <w:ilvl w:val="0"/>
          <w:numId w:val="1001"/>
        </w:numPr>
      </w:pPr>
      <w:r>
        <w:t xml:space="preserve">public domain methods</w:t>
      </w:r>
    </w:p>
    <w:p>
      <w:pPr>
        <w:pStyle w:val="Compact"/>
        <w:numPr>
          <w:ilvl w:val="0"/>
          <w:numId w:val="1001"/>
        </w:numPr>
      </w:pPr>
      <w:r>
        <w:t xml:space="preserve">application services</w:t>
      </w:r>
    </w:p>
    <w:p>
      <w:pPr>
        <w:pStyle w:val="Compact"/>
        <w:numPr>
          <w:ilvl w:val="0"/>
          <w:numId w:val="1001"/>
        </w:numPr>
      </w:pPr>
      <w:r>
        <w:t xml:space="preserve">domain events</w:t>
      </w:r>
    </w:p>
    <w:bookmarkEnd w:id="12"/>
    <w:bookmarkStart w:id="13" w:name="references-cross-aggregate-boundaries"/>
    <w:p>
      <w:pPr>
        <w:pStyle w:val="Heading3"/>
      </w:pPr>
      <w:r>
        <w:t xml:space="preserve">1.3 References cross aggregate boundaries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└── Citizen</w:t>
      </w:r>
      <w:r>
        <w:br/>
      </w:r>
      <w:r>
        <w:rPr>
          <w:rStyle w:val="VerbatimChar"/>
        </w:rPr>
        <w:t xml:space="preserve">        └── Address</w:t>
      </w:r>
    </w:p>
    <w:p>
      <w:pPr>
        <w:pStyle w:val="FirstParagraph"/>
      </w:pPr>
      <w:r>
        <w:t xml:space="preserve">we use conceptual references: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└── CitizenReference</w:t>
      </w:r>
    </w:p>
    <w:bookmarkEnd w:id="13"/>
    <w:bookmarkStart w:id="14" w:name="pii-is-a-hard-architectural-boundary"/>
    <w:p>
      <w:pPr>
        <w:pStyle w:val="Heading3"/>
      </w:pPr>
      <w:r>
        <w:t xml:space="preserve">1.4 PII is a hard architectural boundary</w:t>
      </w:r>
    </w:p>
    <w:p>
      <w:pPr>
        <w:pStyle w:val="FirstParagraph"/>
      </w:pPr>
      <w:r>
        <w:t xml:space="preserve">Citizen PII must not become part of the normal complaint/public/authority data model.</w:t>
      </w:r>
    </w:p>
    <w:bookmarkEnd w:id="14"/>
    <w:bookmarkStart w:id="15" w:name="do-not-create-aggregates-unnecessarily"/>
    <w:p>
      <w:pPr>
        <w:pStyle w:val="Heading3"/>
      </w:pPr>
      <w:r>
        <w:t xml:space="preserve">1.5 Do not create aggregates unnecessarily</w:t>
      </w:r>
    </w:p>
    <w:p>
      <w:pPr>
        <w:pStyle w:val="FirstParagraph"/>
      </w:pPr>
      <w:r>
        <w:t xml:space="preserve">We should avoid creating an aggregate for every noun.</w:t>
      </w:r>
    </w:p>
    <w:bookmarkEnd w:id="15"/>
    <w:bookmarkStart w:id="16" w:name="events-communicate-facts"/>
    <w:p>
      <w:pPr>
        <w:pStyle w:val="Heading3"/>
      </w:pPr>
      <w:r>
        <w:t xml:space="preserve">1.6 Events communicate facts</w:t>
      </w:r>
    </w:p>
    <w:p>
      <w:pPr>
        <w:pStyle w:val="FirstParagraph"/>
      </w:pPr>
      <w:r>
        <w:t xml:space="preserve">Events describe something that already happened.</w:t>
      </w:r>
    </w:p>
    <w:p>
      <w:pPr>
        <w:pStyle w:val="BodyText"/>
      </w:pPr>
      <w:r>
        <w:t xml:space="preserve">They do not replace transactional business rules.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aggregate-overview"/>
    <w:p>
      <w:pPr>
        <w:pStyle w:val="Heading1"/>
      </w:pPr>
      <w:r>
        <w:t xml:space="preserve">2. Aggregate Overview</w:t>
      </w:r>
    </w:p>
    <w:p>
      <w:pPr>
        <w:pStyle w:val="FirstParagraph"/>
      </w:pPr>
      <w:r>
        <w:t xml:space="preserve">The initial aggregate model is: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└── User Identity</w:t>
      </w:r>
      <w:r>
        <w:br/>
      </w:r>
      <w:r>
        <w:br/>
      </w:r>
      <w:r>
        <w:rPr>
          <w:rStyle w:val="VerbatimChar"/>
        </w:rPr>
        <w:t xml:space="preserve">CITIZEN</w:t>
      </w:r>
      <w:r>
        <w:br/>
      </w:r>
      <w:r>
        <w:rPr>
          <w:rStyle w:val="VerbatimChar"/>
        </w:rPr>
        <w:t xml:space="preserve"> └── Citizen Profile</w:t>
      </w:r>
      <w:r>
        <w:br/>
      </w:r>
      <w:r>
        <w:br/>
      </w:r>
      <w:r>
        <w:rPr>
          <w:rStyle w:val="VerbatimChar"/>
        </w:rPr>
        <w:t xml:space="preserve">GEOGRAPHY</w:t>
      </w:r>
      <w:r>
        <w:br/>
      </w:r>
      <w:r>
        <w:rPr>
          <w:rStyle w:val="VerbatimChar"/>
        </w:rPr>
        <w:t xml:space="preserve"> └── Geographic Area</w:t>
      </w:r>
      <w:r>
        <w:br/>
      </w:r>
      <w:r>
        <w:br/>
      </w: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└── Complaint</w:t>
      </w:r>
      <w:r>
        <w:br/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└── Complaint Workflow</w:t>
      </w:r>
      <w:r>
        <w:br/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 └── Evidence Item</w:t>
      </w:r>
      <w:r>
        <w:br/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 └── Moderation Case</w:t>
      </w:r>
      <w:r>
        <w:br/>
      </w:r>
      <w:r>
        <w:br/>
      </w: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 └── Authority Organization</w:t>
      </w:r>
      <w:r>
        <w:br/>
      </w:r>
      <w:r>
        <w:br/>
      </w:r>
      <w:r>
        <w:rPr>
          <w:rStyle w:val="VerbatimChar"/>
        </w:rPr>
        <w:t xml:space="preserve">ROUTING</w:t>
      </w:r>
      <w:r>
        <w:br/>
      </w:r>
      <w:r>
        <w:rPr>
          <w:rStyle w:val="VerbatimChar"/>
        </w:rPr>
        <w:t xml:space="preserve"> └── Routing Configuration / Routing Decision</w:t>
      </w:r>
      <w:r>
        <w:br/>
      </w:r>
      <w:r>
        <w:br/>
      </w:r>
      <w:r>
        <w:rPr>
          <w:rStyle w:val="VerbatimChar"/>
        </w:rPr>
        <w:t xml:space="preserve">SLA</w:t>
      </w:r>
      <w:r>
        <w:br/>
      </w:r>
      <w:r>
        <w:rPr>
          <w:rStyle w:val="VerbatimChar"/>
        </w:rPr>
        <w:t xml:space="preserve"> └── SLA Policy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└── Notification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└── Audit Record</w:t>
      </w:r>
      <w:r>
        <w:br/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 └── Public Complaint Projection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└── Analytics Projection</w:t>
      </w:r>
      <w:r>
        <w:br/>
      </w:r>
      <w:r>
        <w:br/>
      </w:r>
      <w:r>
        <w:rPr>
          <w:rStyle w:val="VerbatimChar"/>
        </w:rPr>
        <w:t xml:space="preserve">ADMINISTRATION</w:t>
      </w:r>
      <w:r>
        <w:br/>
      </w:r>
      <w:r>
        <w:rPr>
          <w:rStyle w:val="VerbatimChar"/>
        </w:rPr>
        <w:t xml:space="preserve"> └── Configuration</w:t>
      </w:r>
    </w:p>
    <w:p>
      <w:pPr>
        <w:pStyle w:val="FirstParagraph"/>
      </w:pPr>
      <w:r>
        <w:t xml:space="preserve">Some of these are true transactional aggregates; others are primarily configuration or read-model structures.</w:t>
      </w:r>
    </w:p>
    <w:p>
      <w:r>
        <w:pict>
          <v:rect style="width:0;height:1.5pt" o:hralign="center" o:hrstd="t" o:hr="t"/>
        </w:pict>
      </w:r>
    </w:p>
    <w:bookmarkEnd w:id="18"/>
    <w:bookmarkStart w:id="21" w:name="complaint-aggregate"/>
    <w:p>
      <w:pPr>
        <w:pStyle w:val="Heading1"/>
      </w:pPr>
      <w:r>
        <w:t xml:space="preserve">3. Complaint Aggregate</w:t>
      </w:r>
    </w:p>
    <w:bookmarkStart w:id="19" w:name="aggregate-root"/>
    <w:p>
      <w:pPr>
        <w:pStyle w:val="Heading2"/>
      </w:pPr>
      <w:r>
        <w:t xml:space="preserve">3.1 Aggregate Root</w:t>
      </w:r>
    </w:p>
    <w:p>
      <w:pPr>
        <w:pStyle w:val="SourceCode"/>
      </w:pPr>
      <w:r>
        <w:rPr>
          <w:rStyle w:val="VerbatimChar"/>
        </w:rPr>
        <w:t xml:space="preserve">Complaint</w:t>
      </w:r>
    </w:p>
    <w:p>
      <w:pPr>
        <w:pStyle w:val="FirstParagraph"/>
      </w:pPr>
      <w:r>
        <w:t xml:space="preserve">This is the principal aggregate of the platform.</w:t>
      </w:r>
    </w:p>
    <w:bookmarkEnd w:id="19"/>
    <w:bookmarkStart w:id="20" w:name="responsibilities"/>
    <w:p>
      <w:pPr>
        <w:pStyle w:val="Heading2"/>
      </w:pPr>
      <w:r>
        <w:t xml:space="preserve">3.2 Responsibilities</w:t>
      </w:r>
    </w:p>
    <w:p>
      <w:pPr>
        <w:pStyle w:val="FirstParagraph"/>
      </w:pPr>
      <w:r>
        <w:t xml:space="preserve">The Complaint aggregate owns:</w:t>
      </w:r>
    </w:p>
    <w:p>
      <w:pPr>
        <w:pStyle w:val="Compact"/>
        <w:numPr>
          <w:ilvl w:val="0"/>
          <w:numId w:val="1002"/>
        </w:numPr>
      </w:pPr>
      <w:r>
        <w:t xml:space="preserve">complaint identity</w:t>
      </w:r>
    </w:p>
    <w:p>
      <w:pPr>
        <w:pStyle w:val="Compact"/>
        <w:numPr>
          <w:ilvl w:val="0"/>
          <w:numId w:val="1002"/>
        </w:numPr>
      </w:pPr>
      <w:r>
        <w:t xml:space="preserve">complaint reference</w:t>
      </w:r>
    </w:p>
    <w:p>
      <w:pPr>
        <w:pStyle w:val="Compact"/>
        <w:numPr>
          <w:ilvl w:val="0"/>
          <w:numId w:val="1002"/>
        </w:numPr>
      </w:pPr>
      <w:r>
        <w:t xml:space="preserve">issue description</w:t>
      </w:r>
    </w:p>
    <w:p>
      <w:pPr>
        <w:pStyle w:val="Compact"/>
        <w:numPr>
          <w:ilvl w:val="0"/>
          <w:numId w:val="1002"/>
        </w:numPr>
      </w:pPr>
      <w:r>
        <w:t xml:space="preserve">category</w:t>
      </w:r>
    </w:p>
    <w:p>
      <w:pPr>
        <w:pStyle w:val="Compact"/>
        <w:numPr>
          <w:ilvl w:val="0"/>
          <w:numId w:val="1002"/>
        </w:numPr>
      </w:pPr>
      <w:r>
        <w:t xml:space="preserve">subcategory</w:t>
      </w:r>
    </w:p>
    <w:p>
      <w:pPr>
        <w:pStyle w:val="Compact"/>
        <w:numPr>
          <w:ilvl w:val="0"/>
          <w:numId w:val="1002"/>
        </w:numPr>
      </w:pPr>
      <w:r>
        <w:t xml:space="preserve">severity</w:t>
      </w:r>
    </w:p>
    <w:p>
      <w:pPr>
        <w:pStyle w:val="Compact"/>
        <w:numPr>
          <w:ilvl w:val="0"/>
          <w:numId w:val="1002"/>
        </w:numPr>
      </w:pPr>
      <w:r>
        <w:t xml:space="preserve">location reference</w:t>
      </w:r>
    </w:p>
    <w:p>
      <w:pPr>
        <w:pStyle w:val="Compact"/>
        <w:numPr>
          <w:ilvl w:val="0"/>
          <w:numId w:val="1002"/>
        </w:numPr>
      </w:pPr>
      <w:r>
        <w:t xml:space="preserve">citizen reference</w:t>
      </w:r>
    </w:p>
    <w:p>
      <w:pPr>
        <w:pStyle w:val="Compact"/>
        <w:numPr>
          <w:ilvl w:val="0"/>
          <w:numId w:val="1002"/>
        </w:numPr>
      </w:pPr>
      <w:r>
        <w:t xml:space="preserve">submission information</w:t>
      </w:r>
    </w:p>
    <w:p>
      <w:pPr>
        <w:pStyle w:val="Compact"/>
        <w:numPr>
          <w:ilvl w:val="0"/>
          <w:numId w:val="1002"/>
        </w:numPr>
      </w:pPr>
      <w:r>
        <w:t xml:space="preserve">visibility classification</w:t>
      </w:r>
    </w:p>
    <w:p>
      <w:pPr>
        <w:pStyle w:val="Compact"/>
        <w:numPr>
          <w:ilvl w:val="0"/>
          <w:numId w:val="1002"/>
        </w:numPr>
      </w:pPr>
      <w:r>
        <w:t xml:space="preserve">basic complaint invariants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</w:t>
      </w:r>
    </w:p>
    <w:p>
      <w:pPr>
        <w:pStyle w:val="Compact"/>
        <w:numPr>
          <w:ilvl w:val="0"/>
          <w:numId w:val="1003"/>
        </w:numPr>
      </w:pPr>
      <w:r>
        <w:t xml:space="preserve">citizen PII</w:t>
      </w:r>
    </w:p>
    <w:p>
      <w:pPr>
        <w:pStyle w:val="Compact"/>
        <w:numPr>
          <w:ilvl w:val="0"/>
          <w:numId w:val="1003"/>
        </w:numPr>
      </w:pPr>
      <w:r>
        <w:t xml:space="preserve">workflow history</w:t>
      </w:r>
    </w:p>
    <w:p>
      <w:pPr>
        <w:pStyle w:val="Compact"/>
        <w:numPr>
          <w:ilvl w:val="0"/>
          <w:numId w:val="1003"/>
        </w:numPr>
      </w:pPr>
      <w:r>
        <w:t xml:space="preserve">media binary data</w:t>
      </w:r>
    </w:p>
    <w:p>
      <w:pPr>
        <w:pStyle w:val="Compact"/>
        <w:numPr>
          <w:ilvl w:val="0"/>
          <w:numId w:val="1003"/>
        </w:numPr>
      </w:pPr>
      <w:r>
        <w:t xml:space="preserve">routing rules</w:t>
      </w:r>
    </w:p>
    <w:p>
      <w:pPr>
        <w:pStyle w:val="Compact"/>
        <w:numPr>
          <w:ilvl w:val="0"/>
          <w:numId w:val="1003"/>
        </w:numPr>
      </w:pPr>
      <w:r>
        <w:t xml:space="preserve">notification delivery</w:t>
      </w:r>
    </w:p>
    <w:p>
      <w:pPr>
        <w:pStyle w:val="Compact"/>
        <w:numPr>
          <w:ilvl w:val="0"/>
          <w:numId w:val="1003"/>
        </w:numPr>
      </w:pPr>
      <w:r>
        <w:t xml:space="preserve">analytics</w:t>
      </w:r>
    </w:p>
    <w:p>
      <w:pPr>
        <w:pStyle w:val="Compact"/>
        <w:numPr>
          <w:ilvl w:val="0"/>
          <w:numId w:val="1003"/>
        </w:numPr>
      </w:pPr>
      <w:r>
        <w:t xml:space="preserve">audit records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omplaint-entities"/>
    <w:p>
      <w:pPr>
        <w:pStyle w:val="Heading1"/>
      </w:pPr>
      <w:r>
        <w:t xml:space="preserve">4. Complaint Entities</w:t>
      </w:r>
    </w:p>
    <w:bookmarkStart w:id="22" w:name="complaint"/>
    <w:p>
      <w:pPr>
        <w:pStyle w:val="Heading3"/>
      </w:pPr>
      <w:r>
        <w:t xml:space="preserve">Complaint</w:t>
      </w:r>
    </w:p>
    <w:p>
      <w:pPr>
        <w:pStyle w:val="FirstParagraph"/>
      </w:pPr>
      <w:r>
        <w:t xml:space="preserve">Aggregate root.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├── ComplaintId</w:t>
      </w:r>
      <w:r>
        <w:br/>
      </w:r>
      <w:r>
        <w:rPr>
          <w:rStyle w:val="VerbatimChar"/>
        </w:rPr>
        <w:t xml:space="preserve"> ├── ComplaintReference</w:t>
      </w:r>
      <w:r>
        <w:br/>
      </w:r>
      <w:r>
        <w:rPr>
          <w:rStyle w:val="VerbatimChar"/>
        </w:rPr>
        <w:t xml:space="preserve"> ├── CitizenReference</w:t>
      </w:r>
      <w:r>
        <w:br/>
      </w:r>
      <w:r>
        <w:rPr>
          <w:rStyle w:val="VerbatimChar"/>
        </w:rPr>
        <w:t xml:space="preserve"> ├── CategoryReference</w:t>
      </w:r>
      <w:r>
        <w:br/>
      </w:r>
      <w:r>
        <w:rPr>
          <w:rStyle w:val="VerbatimChar"/>
        </w:rPr>
        <w:t xml:space="preserve"> ├── SubcategoryReference</w:t>
      </w:r>
      <w:r>
        <w:br/>
      </w:r>
      <w:r>
        <w:rPr>
          <w:rStyle w:val="VerbatimChar"/>
        </w:rPr>
        <w:t xml:space="preserve"> ├── LocationReference</w:t>
      </w:r>
      <w:r>
        <w:br/>
      </w:r>
      <w:r>
        <w:rPr>
          <w:rStyle w:val="VerbatimChar"/>
        </w:rPr>
        <w:t xml:space="preserve"> ├── Severity</w:t>
      </w:r>
      <w:r>
        <w:br/>
      </w:r>
      <w:r>
        <w:rPr>
          <w:rStyle w:val="VerbatimChar"/>
        </w:rPr>
        <w:t xml:space="preserve"> ├── Description</w:t>
      </w:r>
      <w:r>
        <w:br/>
      </w:r>
      <w:r>
        <w:rPr>
          <w:rStyle w:val="VerbatimChar"/>
        </w:rPr>
        <w:t xml:space="preserve"> ├── Visibility</w:t>
      </w:r>
      <w:r>
        <w:br/>
      </w:r>
      <w:r>
        <w:rPr>
          <w:rStyle w:val="VerbatimChar"/>
        </w:rPr>
        <w:t xml:space="preserve"> └── SubmissionMetadata</w:t>
      </w:r>
    </w:p>
    <w:bookmarkEnd w:id="22"/>
    <w:bookmarkStart w:id="23" w:name="submissionmetadata"/>
    <w:p>
      <w:pPr>
        <w:pStyle w:val="Heading3"/>
      </w:pPr>
      <w:r>
        <w:t xml:space="preserve">SubmissionMetadata</w:t>
      </w:r>
    </w:p>
    <w:p>
      <w:pPr>
        <w:pStyle w:val="FirstParagraph"/>
      </w:pPr>
      <w:r>
        <w:t xml:space="preserve">Could contain conceptual information such as:</w:t>
      </w:r>
    </w:p>
    <w:p>
      <w:pPr>
        <w:pStyle w:val="Compact"/>
        <w:numPr>
          <w:ilvl w:val="0"/>
          <w:numId w:val="1004"/>
        </w:numPr>
      </w:pPr>
      <w:r>
        <w:t xml:space="preserve">submitted timestamp</w:t>
      </w:r>
    </w:p>
    <w:p>
      <w:pPr>
        <w:pStyle w:val="Compact"/>
        <w:numPr>
          <w:ilvl w:val="0"/>
          <w:numId w:val="1004"/>
        </w:numPr>
      </w:pPr>
      <w:r>
        <w:t xml:space="preserve">submission channel</w:t>
      </w:r>
    </w:p>
    <w:p>
      <w:pPr>
        <w:pStyle w:val="Compact"/>
        <w:numPr>
          <w:ilvl w:val="0"/>
          <w:numId w:val="1004"/>
        </w:numPr>
      </w:pPr>
      <w:r>
        <w:t xml:space="preserve">language</w:t>
      </w:r>
    </w:p>
    <w:p>
      <w:pPr>
        <w:pStyle w:val="Compact"/>
        <w:numPr>
          <w:ilvl w:val="0"/>
          <w:numId w:val="1004"/>
        </w:numPr>
      </w:pPr>
      <w:r>
        <w:t xml:space="preserve">originating client/application</w:t>
      </w:r>
    </w:p>
    <w:p>
      <w:pPr>
        <w:pStyle w:val="FirstParagraph"/>
      </w:pPr>
      <w:r>
        <w:t xml:space="preserve">It does not contain authentication credentials.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mplaint-value-objects"/>
    <w:p>
      <w:pPr>
        <w:pStyle w:val="Heading1"/>
      </w:pPr>
      <w:r>
        <w:t xml:space="preserve">5. Complaint Value Objects</w:t>
      </w:r>
    </w:p>
    <w:p>
      <w:pPr>
        <w:pStyle w:val="FirstParagraph"/>
      </w:pPr>
      <w:r>
        <w:t xml:space="preserve">Likely value objects:</w:t>
      </w:r>
    </w:p>
    <w:p>
      <w:pPr>
        <w:pStyle w:val="SourceCode"/>
      </w:pPr>
      <w:r>
        <w:rPr>
          <w:rStyle w:val="VerbatimChar"/>
        </w:rPr>
        <w:t xml:space="preserve">ComplaintId</w:t>
      </w:r>
      <w:r>
        <w:br/>
      </w:r>
      <w:r>
        <w:rPr>
          <w:rStyle w:val="VerbatimChar"/>
        </w:rPr>
        <w:t xml:space="preserve">ComplaintReference</w:t>
      </w:r>
      <w:r>
        <w:br/>
      </w:r>
      <w:r>
        <w:rPr>
          <w:rStyle w:val="VerbatimChar"/>
        </w:rPr>
        <w:t xml:space="preserve">CitizenReference</w:t>
      </w:r>
      <w:r>
        <w:br/>
      </w:r>
      <w:r>
        <w:rPr>
          <w:rStyle w:val="VerbatimChar"/>
        </w:rPr>
        <w:t xml:space="preserve">CategoryReference</w:t>
      </w:r>
      <w:r>
        <w:br/>
      </w:r>
      <w:r>
        <w:rPr>
          <w:rStyle w:val="VerbatimChar"/>
        </w:rPr>
        <w:t xml:space="preserve">SubcategoryReference</w:t>
      </w:r>
      <w:r>
        <w:br/>
      </w:r>
      <w:r>
        <w:rPr>
          <w:rStyle w:val="VerbatimChar"/>
        </w:rPr>
        <w:t xml:space="preserve">LocationReference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VisibilityPolicy</w:t>
      </w:r>
      <w:r>
        <w:br/>
      </w:r>
      <w:r>
        <w:rPr>
          <w:rStyle w:val="VerbatimChar"/>
        </w:rPr>
        <w:t xml:space="preserve">SubmissionTimestamp</w:t>
      </w:r>
    </w:p>
    <w:p>
      <w:pPr>
        <w:pStyle w:val="FirstParagraph"/>
      </w:pPr>
      <w:r>
        <w:t xml:space="preserve">The exact implementation will be decided later.</w:t>
      </w:r>
    </w:p>
    <w:p>
      <w:r>
        <w:pict>
          <v:rect style="width:0;height:1.5pt" o:hralign="center" o:hrstd="t" o:hr="t"/>
        </w:pict>
      </w:r>
    </w:p>
    <w:bookmarkEnd w:id="25"/>
    <w:bookmarkStart w:id="32" w:name="complaint-invariants"/>
    <w:p>
      <w:pPr>
        <w:pStyle w:val="Heading1"/>
      </w:pPr>
      <w:r>
        <w:t xml:space="preserve">6. Complaint Invariants</w:t>
      </w:r>
    </w:p>
    <w:p>
      <w:pPr>
        <w:pStyle w:val="FirstParagraph"/>
      </w:pPr>
      <w:r>
        <w:t xml:space="preserve">Examples:</w:t>
      </w:r>
    </w:p>
    <w:bookmarkStart w:id="26" w:name="invariant-1"/>
    <w:p>
      <w:pPr>
        <w:pStyle w:val="Heading3"/>
      </w:pPr>
      <w:r>
        <w:t xml:space="preserve">Invariant 1</w:t>
      </w:r>
    </w:p>
    <w:p>
      <w:pPr>
        <w:pStyle w:val="FirstParagraph"/>
      </w:pPr>
      <w:r>
        <w:t xml:space="preserve">A complaint must have a valid category.</w:t>
      </w:r>
    </w:p>
    <w:bookmarkEnd w:id="26"/>
    <w:bookmarkStart w:id="27" w:name="invariant-2"/>
    <w:p>
      <w:pPr>
        <w:pStyle w:val="Heading3"/>
      </w:pPr>
      <w:r>
        <w:t xml:space="preserve">Invariant 2</w:t>
      </w:r>
    </w:p>
    <w:p>
      <w:pPr>
        <w:pStyle w:val="FirstParagraph"/>
      </w:pPr>
      <w:r>
        <w:t xml:space="preserve">A complaint must have a valid location representation.</w:t>
      </w:r>
    </w:p>
    <w:bookmarkEnd w:id="27"/>
    <w:bookmarkStart w:id="28" w:name="invariant-3"/>
    <w:p>
      <w:pPr>
        <w:pStyle w:val="Heading3"/>
      </w:pPr>
      <w:r>
        <w:t xml:space="preserve">Invariant 3</w:t>
      </w:r>
    </w:p>
    <w:p>
      <w:pPr>
        <w:pStyle w:val="FirstParagraph"/>
      </w:pPr>
      <w:r>
        <w:t xml:space="preserve">A complaint must have an authenticated citizen reference.</w:t>
      </w:r>
    </w:p>
    <w:bookmarkEnd w:id="28"/>
    <w:bookmarkStart w:id="29" w:name="invariant-4"/>
    <w:p>
      <w:pPr>
        <w:pStyle w:val="Heading3"/>
      </w:pPr>
      <w:r>
        <w:t xml:space="preserve">Invariant 4</w:t>
      </w:r>
    </w:p>
    <w:p>
      <w:pPr>
        <w:pStyle w:val="FirstParagraph"/>
      </w:pPr>
      <w:r>
        <w:t xml:space="preserve">A complaint cannot be publicly published before the required moderation/privacy checks.</w:t>
      </w:r>
    </w:p>
    <w:bookmarkEnd w:id="29"/>
    <w:bookmarkStart w:id="30" w:name="invariant-5"/>
    <w:p>
      <w:pPr>
        <w:pStyle w:val="Heading3"/>
      </w:pPr>
      <w:r>
        <w:t xml:space="preserve">Invariant 5</w:t>
      </w:r>
    </w:p>
    <w:p>
      <w:pPr>
        <w:pStyle w:val="FirstParagraph"/>
      </w:pPr>
      <w:r>
        <w:t xml:space="preserve">A complaint cannot be created without required mandatory information.</w:t>
      </w:r>
    </w:p>
    <w:bookmarkEnd w:id="30"/>
    <w:bookmarkStart w:id="31" w:name="invariant-6"/>
    <w:p>
      <w:pPr>
        <w:pStyle w:val="Heading3"/>
      </w:pPr>
      <w:r>
        <w:t xml:space="preserve">Invariant 6</w:t>
      </w:r>
    </w:p>
    <w:p>
      <w:pPr>
        <w:pStyle w:val="FirstParagraph"/>
      </w:pPr>
      <w:r>
        <w:t xml:space="preserve">Citizen PII must never be embedded into the public complaint representation.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mplaint-commands"/>
    <w:p>
      <w:pPr>
        <w:pStyle w:val="Heading1"/>
      </w:pPr>
      <w:r>
        <w:t xml:space="preserve">7. Complaint Commands</w:t>
      </w:r>
    </w:p>
    <w:p>
      <w:pPr>
        <w:pStyle w:val="FirstParagraph"/>
      </w:pPr>
      <w:r>
        <w:t xml:space="preserve">Initial commands:</w:t>
      </w:r>
    </w:p>
    <w:p>
      <w:pPr>
        <w:pStyle w:val="SourceCode"/>
      </w:pPr>
      <w:r>
        <w:rPr>
          <w:rStyle w:val="VerbatimChar"/>
        </w:rPr>
        <w:t xml:space="preserve">SubmitComplaint</w:t>
      </w:r>
      <w:r>
        <w:br/>
      </w:r>
      <w:r>
        <w:rPr>
          <w:rStyle w:val="VerbatimChar"/>
        </w:rPr>
        <w:t xml:space="preserve">UpdateComplaint</w:t>
      </w:r>
      <w:r>
        <w:br/>
      </w:r>
      <w:r>
        <w:rPr>
          <w:rStyle w:val="VerbatimChar"/>
        </w:rPr>
        <w:t xml:space="preserve">WithdrawComplaint</w:t>
      </w:r>
      <w:r>
        <w:br/>
      </w:r>
      <w:r>
        <w:rPr>
          <w:rStyle w:val="VerbatimChar"/>
        </w:rPr>
        <w:t xml:space="preserve">RequestReopenComplaint</w:t>
      </w:r>
    </w:p>
    <w:p>
      <w:pPr>
        <w:pStyle w:val="FirstParagraph"/>
      </w:pPr>
      <w:r>
        <w:t xml:space="preserve">Some operations may later belong to Workflow or another context rather than Complaint itself.</w:t>
      </w:r>
    </w:p>
    <w:p>
      <w:pPr>
        <w:pStyle w:val="BodyText"/>
      </w:pPr>
      <w:r>
        <w:t xml:space="preserve">That distinction will be preserved during implementation.</w:t>
      </w:r>
    </w:p>
    <w:p>
      <w:r>
        <w:pict>
          <v:rect style="width:0;height:1.5pt" o:hralign="center" o:hrstd="t" o:hr="t"/>
        </w:pict>
      </w:r>
    </w:p>
    <w:bookmarkEnd w:id="33"/>
    <w:bookmarkStart w:id="34" w:name="complaint-events"/>
    <w:p>
      <w:pPr>
        <w:pStyle w:val="Heading1"/>
      </w:pPr>
      <w:r>
        <w:t xml:space="preserve">8. Complaint Events</w:t>
      </w:r>
    </w:p>
    <w:p>
      <w:pPr>
        <w:pStyle w:val="FirstParagraph"/>
      </w:pPr>
      <w:r>
        <w:t xml:space="preserve">Potential events:</w:t>
      </w:r>
    </w:p>
    <w:p>
      <w:pPr>
        <w:pStyle w:val="SourceCode"/>
      </w:pPr>
      <w:r>
        <w:rPr>
          <w:rStyle w:val="VerbatimChar"/>
        </w:rPr>
        <w:t xml:space="preserve">ComplaintSubmitted</w:t>
      </w:r>
      <w:r>
        <w:br/>
      </w:r>
      <w:r>
        <w:rPr>
          <w:rStyle w:val="VerbatimChar"/>
        </w:rPr>
        <w:t xml:space="preserve">ComplaintUpdated</w:t>
      </w:r>
      <w:r>
        <w:br/>
      </w:r>
      <w:r>
        <w:rPr>
          <w:rStyle w:val="VerbatimChar"/>
        </w:rPr>
        <w:t xml:space="preserve">ComplaintWithdrawn</w:t>
      </w:r>
      <w:r>
        <w:br/>
      </w:r>
      <w:r>
        <w:rPr>
          <w:rStyle w:val="VerbatimChar"/>
        </w:rPr>
        <w:t xml:space="preserve">ComplaintReopenRequested</w:t>
      </w:r>
    </w:p>
    <w:p>
      <w:pPr>
        <w:pStyle w:val="FirstParagraph"/>
      </w:pPr>
      <w:r>
        <w:t xml:space="preserve">The most important initial event is:</w:t>
      </w:r>
    </w:p>
    <w:p>
      <w:pPr>
        <w:pStyle w:val="SourceCode"/>
      </w:pPr>
      <w:r>
        <w:rPr>
          <w:rStyle w:val="VerbatimChar"/>
        </w:rPr>
        <w:t xml:space="preserve">ComplaintSubmitted</w:t>
      </w:r>
    </w:p>
    <w:p>
      <w:pPr>
        <w:pStyle w:val="FirstParagraph"/>
      </w:pPr>
      <w:r>
        <w:t xml:space="preserve">This can initiate downstream processing.</w:t>
      </w:r>
    </w:p>
    <w:p>
      <w:r>
        <w:pict>
          <v:rect style="width:0;height:1.5pt" o:hralign="center" o:hrstd="t" o:hr="t"/>
        </w:pict>
      </w:r>
    </w:p>
    <w:bookmarkEnd w:id="34"/>
    <w:bookmarkStart w:id="36" w:name="workflow-aggregate"/>
    <w:p>
      <w:pPr>
        <w:pStyle w:val="Heading1"/>
      </w:pPr>
      <w:r>
        <w:t xml:space="preserve">9. Workflow Aggregate</w:t>
      </w:r>
    </w:p>
    <w:bookmarkStart w:id="35" w:name="aggregate-root-1"/>
    <w:p>
      <w:pPr>
        <w:pStyle w:val="Heading2"/>
      </w:pPr>
      <w:r>
        <w:t xml:space="preserve">Aggregate Root</w:t>
      </w:r>
    </w:p>
    <w:p>
      <w:pPr>
        <w:pStyle w:val="SourceCode"/>
      </w:pPr>
      <w:r>
        <w:rPr>
          <w:rStyle w:val="VerbatimChar"/>
        </w:rPr>
        <w:t xml:space="preserve">ComplaintWorkflow</w:t>
      </w:r>
    </w:p>
    <w:p>
      <w:pPr>
        <w:pStyle w:val="FirstParagraph"/>
      </w:pPr>
      <w:r>
        <w:t xml:space="preserve">This is deliberately separate from the Complaint aggregate.</w:t>
      </w:r>
    </w:p>
    <w:p>
      <w:pPr>
        <w:pStyle w:val="BodyText"/>
      </w:pPr>
      <w:r>
        <w:t xml:space="preserve">This is an important design decision.</w:t>
      </w:r>
    </w:p>
    <w:p>
      <w:pPr>
        <w:pStyle w:val="BodyText"/>
      </w:pPr>
      <w:r>
        <w:t xml:space="preserve">The Complaint describes:</w:t>
      </w:r>
    </w:p>
    <w:p>
      <w:pPr>
        <w:pStyle w:val="BlockText"/>
      </w:pPr>
      <w:r>
        <w:rPr>
          <w:b/>
          <w:bCs/>
        </w:rPr>
        <w:t xml:space="preserve">What is the issue?</w:t>
      </w:r>
    </w:p>
    <w:p>
      <w:pPr>
        <w:pStyle w:val="FirstParagraph"/>
      </w:pPr>
      <w:r>
        <w:t xml:space="preserve">The Workflow describes:</w:t>
      </w:r>
    </w:p>
    <w:p>
      <w:pPr>
        <w:pStyle w:val="BlockText"/>
      </w:pPr>
      <w:r>
        <w:rPr>
          <w:b/>
          <w:bCs/>
        </w:rPr>
        <w:t xml:space="preserve">Where is the issue in its lifecycle?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orkflow-structure"/>
    <w:p>
      <w:pPr>
        <w:pStyle w:val="Heading1"/>
      </w:pPr>
      <w:r>
        <w:t xml:space="preserve">10. Workflow Structure</w:t>
      </w:r>
    </w:p>
    <w:p>
      <w:pPr>
        <w:pStyle w:val="SourceCode"/>
      </w:pPr>
      <w:r>
        <w:rPr>
          <w:rStyle w:val="VerbatimChar"/>
        </w:rPr>
        <w:t xml:space="preserve">ComplaintWorkflow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ComplaintReference</w:t>
      </w:r>
      <w:r>
        <w:br/>
      </w:r>
      <w:r>
        <w:rPr>
          <w:rStyle w:val="VerbatimChar"/>
        </w:rPr>
        <w:t xml:space="preserve"> ├── CurrentStatus</w:t>
      </w:r>
      <w:r>
        <w:br/>
      </w:r>
      <w:r>
        <w:rPr>
          <w:rStyle w:val="VerbatimChar"/>
        </w:rPr>
        <w:t xml:space="preserve"> └── TransitionHistory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Transition 1</w:t>
      </w:r>
      <w:r>
        <w:br/>
      </w:r>
      <w:r>
        <w:rPr>
          <w:rStyle w:val="VerbatimChar"/>
        </w:rPr>
        <w:t xml:space="preserve">       ├── Transition 2</w:t>
      </w:r>
      <w:r>
        <w:br/>
      </w:r>
      <w:r>
        <w:rPr>
          <w:rStyle w:val="VerbatimChar"/>
        </w:rPr>
        <w:t xml:space="preserve">       ├── Transition 3</w:t>
      </w:r>
      <w:r>
        <w:br/>
      </w:r>
      <w:r>
        <w:rPr>
          <w:rStyle w:val="VerbatimChar"/>
        </w:rPr>
        <w:t xml:space="preserve">       └── ...</w:t>
      </w:r>
    </w:p>
    <w:p>
      <w:pPr>
        <w:pStyle w:val="FirstParagraph"/>
      </w:pPr>
      <w:r>
        <w:t xml:space="preserve">A transition conceptually contains:</w:t>
      </w:r>
    </w:p>
    <w:p>
      <w:pPr>
        <w:pStyle w:val="SourceCode"/>
      </w:pPr>
      <w:r>
        <w:rPr>
          <w:rStyle w:val="VerbatimChar"/>
        </w:rPr>
        <w:t xml:space="preserve">PreviousState</w:t>
      </w:r>
      <w:r>
        <w:br/>
      </w:r>
      <w:r>
        <w:rPr>
          <w:rStyle w:val="VerbatimChar"/>
        </w:rPr>
        <w:t xml:space="preserve">NewState</w:t>
      </w:r>
      <w:r>
        <w:br/>
      </w:r>
      <w:r>
        <w:rPr>
          <w:rStyle w:val="VerbatimChar"/>
        </w:rPr>
        <w:t xml:space="preserve">ChangedAt</w:t>
      </w:r>
      <w:r>
        <w:br/>
      </w:r>
      <w:r>
        <w:rPr>
          <w:rStyle w:val="VerbatimChar"/>
        </w:rPr>
        <w:t xml:space="preserve">ChangedBy</w:t>
      </w:r>
      <w:r>
        <w:br/>
      </w:r>
      <w:r>
        <w:rPr>
          <w:rStyle w:val="VerbatimChar"/>
        </w:rPr>
        <w:t xml:space="preserve">Reason</w:t>
      </w:r>
    </w:p>
    <w:p>
      <w:pPr>
        <w:pStyle w:val="FirstParagraph"/>
      </w:pPr>
      <w:r>
        <w:t xml:space="preserve">The exact identity representation for</w:t>
      </w:r>
      <w:r>
        <w:t xml:space="preserve"> </w:t>
      </w:r>
      <w:r>
        <w:rPr>
          <w:rStyle w:val="VerbatimChar"/>
        </w:rPr>
        <w:t xml:space="preserve">ChangedBy</w:t>
      </w:r>
      <w:r>
        <w:t xml:space="preserve"> </w:t>
      </w:r>
      <w:r>
        <w:t xml:space="preserve">will respect the privacy/security model.</w:t>
      </w:r>
    </w:p>
    <w:p>
      <w:r>
        <w:pict>
          <v:rect style="width:0;height:1.5pt" o:hralign="center" o:hrstd="t" o:hr="t"/>
        </w:pict>
      </w:r>
    </w:p>
    <w:bookmarkEnd w:id="37"/>
    <w:bookmarkStart w:id="38" w:name="workflow-states"/>
    <w:p>
      <w:pPr>
        <w:pStyle w:val="Heading1"/>
      </w:pPr>
      <w:r>
        <w:t xml:space="preserve">11. Workflow States</w:t>
      </w:r>
    </w:p>
    <w:p>
      <w:pPr>
        <w:pStyle w:val="FirstParagraph"/>
      </w:pPr>
      <w:r>
        <w:t xml:space="preserve">Baseline: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TRIAGED</w:t>
      </w:r>
      <w:r>
        <w:br/>
      </w: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ON_HOLD</w:t>
      </w:r>
      <w:r>
        <w:br/>
      </w:r>
      <w:r>
        <w:rPr>
          <w:rStyle w:val="VerbatimChar"/>
        </w:rPr>
        <w:t xml:space="preserve">RESOLUTION_SUBMITTED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Additional:</w:t>
      </w:r>
    </w:p>
    <w:p>
      <w:pPr>
        <w:pStyle w:val="SourceCode"/>
      </w:pP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DUPLICATE</w:t>
      </w:r>
      <w:r>
        <w:br/>
      </w:r>
      <w:r>
        <w:rPr>
          <w:rStyle w:val="VerbatimChar"/>
        </w:rPr>
        <w:t xml:space="preserve">SPAM</w:t>
      </w:r>
      <w:r>
        <w:br/>
      </w:r>
      <w:r>
        <w:rPr>
          <w:rStyle w:val="VerbatimChar"/>
        </w:rPr>
        <w:t xml:space="preserve">REOPENED</w:t>
      </w:r>
    </w:p>
    <w:p>
      <w:pPr>
        <w:pStyle w:val="FirstParagraph"/>
      </w:pPr>
      <w:r>
        <w:t xml:space="preserve">The baseline explicitly requires historical status transitions and time spent in each state.</w:t>
      </w:r>
    </w:p>
    <w:p>
      <w:r>
        <w:pict>
          <v:rect style="width:0;height:1.5pt" o:hralign="center" o:hrstd="t" o:hr="t"/>
        </w:pict>
      </w:r>
    </w:p>
    <w:bookmarkEnd w:id="38"/>
    <w:bookmarkStart w:id="45" w:name="workflow-invariants"/>
    <w:p>
      <w:pPr>
        <w:pStyle w:val="Heading1"/>
      </w:pPr>
      <w:r>
        <w:t xml:space="preserve">12. Workflow Invariants</w:t>
      </w:r>
    </w:p>
    <w:p>
      <w:pPr>
        <w:pStyle w:val="FirstParagraph"/>
      </w:pPr>
      <w:r>
        <w:t xml:space="preserve">Examples:</w:t>
      </w:r>
    </w:p>
    <w:bookmarkStart w:id="39" w:name="invariant-1-1"/>
    <w:p>
      <w:pPr>
        <w:pStyle w:val="Heading3"/>
      </w:pPr>
      <w:r>
        <w:t xml:space="preserve">Invariant 1</w:t>
      </w:r>
    </w:p>
    <w:p>
      <w:pPr>
        <w:pStyle w:val="FirstParagraph"/>
      </w:pPr>
      <w:r>
        <w:t xml:space="preserve">A workflow transition must be explicitly allowed.</w:t>
      </w:r>
    </w:p>
    <w:bookmarkEnd w:id="39"/>
    <w:bookmarkStart w:id="40" w:name="invariant-2-1"/>
    <w:p>
      <w:pPr>
        <w:pStyle w:val="Heading3"/>
      </w:pPr>
      <w:r>
        <w:t xml:space="preserve">Invariant 2</w:t>
      </w:r>
    </w:p>
    <w:p>
      <w:pPr>
        <w:pStyle w:val="FirstParagraph"/>
      </w:pPr>
      <w:r>
        <w:t xml:space="preserve">Every transition must have a timestamp.</w:t>
      </w:r>
    </w:p>
    <w:bookmarkEnd w:id="40"/>
    <w:bookmarkStart w:id="41" w:name="invariant-3-1"/>
    <w:p>
      <w:pPr>
        <w:pStyle w:val="Heading3"/>
      </w:pPr>
      <w:r>
        <w:t xml:space="preserve">Invariant 3</w:t>
      </w:r>
    </w:p>
    <w:p>
      <w:pPr>
        <w:pStyle w:val="FirstParagraph"/>
      </w:pPr>
      <w:r>
        <w:t xml:space="preserve">A complaint cannot transition directly from arbitrary state A to arbitrary state B.</w:t>
      </w:r>
    </w:p>
    <w:bookmarkEnd w:id="41"/>
    <w:bookmarkStart w:id="42" w:name="invariant-4-1"/>
    <w:p>
      <w:pPr>
        <w:pStyle w:val="Heading3"/>
      </w:pPr>
      <w:r>
        <w:t xml:space="preserve">Invariant 4</w:t>
      </w:r>
    </w:p>
    <w:p>
      <w:pPr>
        <w:pStyle w:val="FirstParagraph"/>
      </w:pPr>
      <w:r>
        <w:t xml:space="preserve">A completed/closed complaint cannot silently return to an earlier state.</w:t>
      </w:r>
    </w:p>
    <w:p>
      <w:pPr>
        <w:pStyle w:val="BodyText"/>
      </w:pPr>
      <w:r>
        <w:t xml:space="preserve">It must use an explicit reopening operation.</w:t>
      </w:r>
    </w:p>
    <w:bookmarkEnd w:id="42"/>
    <w:bookmarkStart w:id="43" w:name="invariant-5-1"/>
    <w:p>
      <w:pPr>
        <w:pStyle w:val="Heading3"/>
      </w:pPr>
      <w:r>
        <w:t xml:space="preserve">Invariant 5</w:t>
      </w:r>
    </w:p>
    <w:p>
      <w:pPr>
        <w:pStyle w:val="FirstParagraph"/>
      </w:pPr>
      <w:r>
        <w:t xml:space="preserve">Transition history is append-oriented and must not be silently rewritten.</w:t>
      </w:r>
    </w:p>
    <w:bookmarkEnd w:id="43"/>
    <w:bookmarkStart w:id="44" w:name="invariant-6-1"/>
    <w:p>
      <w:pPr>
        <w:pStyle w:val="Heading3"/>
      </w:pPr>
      <w:r>
        <w:t xml:space="preserve">Invariant 6</w:t>
      </w:r>
    </w:p>
    <w:p>
      <w:pPr>
        <w:pStyle w:val="FirstParagraph"/>
      </w:pPr>
      <w:r>
        <w:t xml:space="preserve">Time spent in a state must be calculable from transition history.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workflow-commands"/>
    <w:p>
      <w:pPr>
        <w:pStyle w:val="Heading1"/>
      </w:pPr>
      <w:r>
        <w:t xml:space="preserve">13. Workflow Commands</w:t>
      </w:r>
    </w:p>
    <w:p>
      <w:pPr>
        <w:pStyle w:val="SourceCode"/>
      </w:pPr>
      <w:r>
        <w:rPr>
          <w:rStyle w:val="VerbatimChar"/>
        </w:rPr>
        <w:t xml:space="preserve">TriageComplaint</w:t>
      </w:r>
      <w:r>
        <w:br/>
      </w:r>
      <w:r>
        <w:rPr>
          <w:rStyle w:val="VerbatimChar"/>
        </w:rPr>
        <w:t xml:space="preserve">AssignComplaint</w:t>
      </w:r>
      <w:r>
        <w:br/>
      </w:r>
      <w:r>
        <w:rPr>
          <w:rStyle w:val="VerbatimChar"/>
        </w:rPr>
        <w:t xml:space="preserve">StartComplaintWork</w:t>
      </w:r>
      <w:r>
        <w:br/>
      </w:r>
      <w:r>
        <w:rPr>
          <w:rStyle w:val="VerbatimChar"/>
        </w:rPr>
        <w:t xml:space="preserve">PutComplaintOnHold</w:t>
      </w:r>
      <w:r>
        <w:br/>
      </w:r>
      <w:r>
        <w:rPr>
          <w:rStyle w:val="VerbatimChar"/>
        </w:rPr>
        <w:t xml:space="preserve">ResumeComplaint</w:t>
      </w:r>
      <w:r>
        <w:br/>
      </w:r>
      <w:r>
        <w:rPr>
          <w:rStyle w:val="VerbatimChar"/>
        </w:rPr>
        <w:t xml:space="preserve">SubmitResolution</w:t>
      </w:r>
      <w:r>
        <w:br/>
      </w:r>
      <w:r>
        <w:rPr>
          <w:rStyle w:val="VerbatimChar"/>
        </w:rPr>
        <w:t xml:space="preserve">CompleteComplaint</w:t>
      </w:r>
      <w:r>
        <w:br/>
      </w:r>
      <w:r>
        <w:rPr>
          <w:rStyle w:val="VerbatimChar"/>
        </w:rPr>
        <w:t xml:space="preserve">CloseComplaint</w:t>
      </w:r>
      <w:r>
        <w:br/>
      </w:r>
      <w:r>
        <w:rPr>
          <w:rStyle w:val="VerbatimChar"/>
        </w:rPr>
        <w:t xml:space="preserve">RejectComplaint</w:t>
      </w:r>
      <w:r>
        <w:br/>
      </w:r>
      <w:r>
        <w:rPr>
          <w:rStyle w:val="VerbatimChar"/>
        </w:rPr>
        <w:t xml:space="preserve">MarkDuplicate</w:t>
      </w:r>
      <w:r>
        <w:br/>
      </w:r>
      <w:r>
        <w:rPr>
          <w:rStyle w:val="VerbatimChar"/>
        </w:rPr>
        <w:t xml:space="preserve">MarkSpam</w:t>
      </w:r>
      <w:r>
        <w:br/>
      </w:r>
      <w:r>
        <w:rPr>
          <w:rStyle w:val="VerbatimChar"/>
        </w:rPr>
        <w:t xml:space="preserve">ReopenComplaint</w:t>
      </w:r>
    </w:p>
    <w:p>
      <w:r>
        <w:pict>
          <v:rect style="width:0;height:1.5pt" o:hralign="center" o:hrstd="t" o:hr="t"/>
        </w:pict>
      </w:r>
    </w:p>
    <w:bookmarkEnd w:id="46"/>
    <w:bookmarkStart w:id="47" w:name="workflow-events"/>
    <w:p>
      <w:pPr>
        <w:pStyle w:val="Heading1"/>
      </w:pPr>
      <w:r>
        <w:t xml:space="preserve">14. Workflow Events</w:t>
      </w:r>
    </w:p>
    <w:p>
      <w:pPr>
        <w:pStyle w:val="SourceCode"/>
      </w:pPr>
      <w:r>
        <w:rPr>
          <w:rStyle w:val="VerbatimChar"/>
        </w:rPr>
        <w:t xml:space="preserve">ComplaintTriaged</w:t>
      </w:r>
      <w:r>
        <w:br/>
      </w:r>
      <w:r>
        <w:rPr>
          <w:rStyle w:val="VerbatimChar"/>
        </w:rPr>
        <w:t xml:space="preserve">ComplaintAssigned</w:t>
      </w:r>
      <w:r>
        <w:br/>
      </w:r>
      <w:r>
        <w:rPr>
          <w:rStyle w:val="VerbatimChar"/>
        </w:rPr>
        <w:t xml:space="preserve">ComplaintWorkStarted</w:t>
      </w:r>
      <w:r>
        <w:br/>
      </w:r>
      <w:r>
        <w:rPr>
          <w:rStyle w:val="VerbatimChar"/>
        </w:rPr>
        <w:t xml:space="preserve">ComplaintPutOnHold</w:t>
      </w:r>
      <w:r>
        <w:br/>
      </w:r>
      <w:r>
        <w:rPr>
          <w:rStyle w:val="VerbatimChar"/>
        </w:rPr>
        <w:t xml:space="preserve">ComplaintResumed</w:t>
      </w:r>
      <w:r>
        <w:br/>
      </w:r>
      <w:r>
        <w:rPr>
          <w:rStyle w:val="VerbatimChar"/>
        </w:rPr>
        <w:t xml:space="preserve">ResolutionSubmitted</w:t>
      </w:r>
      <w:r>
        <w:br/>
      </w:r>
      <w:r>
        <w:rPr>
          <w:rStyle w:val="VerbatimChar"/>
        </w:rPr>
        <w:t xml:space="preserve">ComplaintCompleted</w:t>
      </w:r>
      <w:r>
        <w:br/>
      </w:r>
      <w:r>
        <w:rPr>
          <w:rStyle w:val="VerbatimChar"/>
        </w:rPr>
        <w:t xml:space="preserve">ComplaintClosed</w:t>
      </w:r>
      <w:r>
        <w:br/>
      </w:r>
      <w:r>
        <w:rPr>
          <w:rStyle w:val="VerbatimChar"/>
        </w:rPr>
        <w:t xml:space="preserve">ComplaintRejected</w:t>
      </w:r>
      <w:r>
        <w:br/>
      </w:r>
      <w:r>
        <w:rPr>
          <w:rStyle w:val="VerbatimChar"/>
        </w:rPr>
        <w:t xml:space="preserve">ComplaintMarkedDuplicate</w:t>
      </w:r>
      <w:r>
        <w:br/>
      </w:r>
      <w:r>
        <w:rPr>
          <w:rStyle w:val="VerbatimChar"/>
        </w:rPr>
        <w:t xml:space="preserve">ComplaintMarkedSpam</w:t>
      </w:r>
      <w:r>
        <w:br/>
      </w:r>
      <w:r>
        <w:rPr>
          <w:rStyle w:val="VerbatimChar"/>
        </w:rPr>
        <w:t xml:space="preserve">ComplaintReopened</w:t>
      </w:r>
    </w:p>
    <w:p>
      <w:r>
        <w:pict>
          <v:rect style="width:0;height:1.5pt" o:hralign="center" o:hrstd="t" o:hr="t"/>
        </w:pict>
      </w:r>
    </w:p>
    <w:bookmarkEnd w:id="47"/>
    <w:bookmarkStart w:id="48" w:name="important-decision-workflow-history"/>
    <w:p>
      <w:pPr>
        <w:pStyle w:val="Heading1"/>
      </w:pPr>
      <w:r>
        <w:t xml:space="preserve">15. Important Decision — Workflow History</w:t>
      </w:r>
    </w:p>
    <w:p>
      <w:pPr>
        <w:pStyle w:val="FirstParagraph"/>
      </w:pPr>
      <w:r>
        <w:t xml:space="preserve">We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calculate state duration from audit logs.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Transition History</w:t>
      </w:r>
    </w:p>
    <w:p>
      <w:pPr>
        <w:pStyle w:val="FirstParagraph"/>
      </w:pPr>
      <w:r>
        <w:t xml:space="preserve">is the authoritative source for lifecycle timing.</w:t>
      </w:r>
    </w:p>
    <w:p>
      <w:pPr>
        <w:pStyle w:val="BodyText"/>
      </w:pPr>
      <w:r>
        <w:t xml:space="preserve">Audit answers:</w:t>
      </w:r>
    </w:p>
    <w:p>
      <w:pPr>
        <w:pStyle w:val="BlockText"/>
      </w:pPr>
      <w:r>
        <w:t xml:space="preserve">Who did what?</w:t>
      </w:r>
    </w:p>
    <w:p>
      <w:pPr>
        <w:pStyle w:val="FirstParagraph"/>
      </w:pPr>
      <w:r>
        <w:t xml:space="preserve">Workflow history answers:</w:t>
      </w:r>
    </w:p>
    <w:p>
      <w:pPr>
        <w:pStyle w:val="BlockText"/>
      </w:pPr>
      <w:r>
        <w:t xml:space="preserve">What state was the complaint in, and for how long?</w:t>
      </w:r>
    </w:p>
    <w:p>
      <w:pPr>
        <w:pStyle w:val="FirstParagraph"/>
      </w:pPr>
      <w:r>
        <w:t xml:space="preserve">This distinction will be very useful for SLA calculations.</w:t>
      </w:r>
    </w:p>
    <w:p>
      <w:r>
        <w:pict>
          <v:rect style="width:0;height:1.5pt" o:hralign="center" o:hrstd="t" o:hr="t"/>
        </w:pict>
      </w:r>
    </w:p>
    <w:bookmarkEnd w:id="48"/>
    <w:bookmarkStart w:id="50" w:name="evidence-aggregate"/>
    <w:p>
      <w:pPr>
        <w:pStyle w:val="Heading1"/>
      </w:pPr>
      <w:r>
        <w:t xml:space="preserve">16. Evidence Aggregate</w:t>
      </w:r>
    </w:p>
    <w:bookmarkStart w:id="49" w:name="aggregate-root-2"/>
    <w:p>
      <w:pPr>
        <w:pStyle w:val="Heading2"/>
      </w:pPr>
      <w:r>
        <w:t xml:space="preserve">Aggregate Root</w:t>
      </w:r>
    </w:p>
    <w:p>
      <w:pPr>
        <w:pStyle w:val="SourceCode"/>
      </w:pPr>
      <w:r>
        <w:rPr>
          <w:rStyle w:val="VerbatimChar"/>
        </w:rPr>
        <w:t xml:space="preserve">EvidenceItem</w:t>
      </w:r>
    </w:p>
    <w:p>
      <w:pPr>
        <w:pStyle w:val="FirstParagraph"/>
      </w:pPr>
      <w:r>
        <w:t xml:space="preserve">Each uploaded photograph/video is independently manageable.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EvidenceItem</w:t>
      </w:r>
      <w:r>
        <w:br/>
      </w:r>
      <w:r>
        <w:rPr>
          <w:rStyle w:val="VerbatimChar"/>
        </w:rPr>
        <w:t xml:space="preserve"> ├── EvidenceId</w:t>
      </w:r>
      <w:r>
        <w:br/>
      </w:r>
      <w:r>
        <w:rPr>
          <w:rStyle w:val="VerbatimChar"/>
        </w:rPr>
        <w:t xml:space="preserve"> ├── ComplaintReference</w:t>
      </w:r>
      <w:r>
        <w:br/>
      </w:r>
      <w:r>
        <w:rPr>
          <w:rStyle w:val="VerbatimChar"/>
        </w:rPr>
        <w:t xml:space="preserve"> ├── MediaType</w:t>
      </w:r>
      <w:r>
        <w:br/>
      </w:r>
      <w:r>
        <w:rPr>
          <w:rStyle w:val="VerbatimChar"/>
        </w:rPr>
        <w:t xml:space="preserve"> ├── StorageReference</w:t>
      </w:r>
      <w:r>
        <w:br/>
      </w:r>
      <w:r>
        <w:rPr>
          <w:rStyle w:val="VerbatimChar"/>
        </w:rPr>
        <w:t xml:space="preserve"> ├── ValidationState</w:t>
      </w:r>
      <w:r>
        <w:br/>
      </w:r>
      <w:r>
        <w:rPr>
          <w:rStyle w:val="VerbatimChar"/>
        </w:rPr>
        <w:t xml:space="preserve"> ├── ModerationState</w:t>
      </w:r>
      <w:r>
        <w:br/>
      </w:r>
      <w:r>
        <w:rPr>
          <w:rStyle w:val="VerbatimChar"/>
        </w:rPr>
        <w:t xml:space="preserve"> └── Metadata</w:t>
      </w:r>
    </w:p>
    <w:p>
      <w:pPr>
        <w:pStyle w:val="FirstParagraph"/>
      </w:pPr>
      <w:r>
        <w:t xml:space="preserve">The actual binary content is outside the database and belongs in object storage, as established in the architecture baseline.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vidence-states"/>
    <w:p>
      <w:pPr>
        <w:pStyle w:val="Heading1"/>
      </w:pPr>
      <w:r>
        <w:t xml:space="preserve">17. Evidence States</w:t>
      </w:r>
    </w:p>
    <w:p>
      <w:pPr>
        <w:pStyle w:val="FirstParagraph"/>
      </w:pPr>
      <w:r>
        <w:t xml:space="preserve">Potential states:</w:t>
      </w:r>
    </w:p>
    <w:p>
      <w:pPr>
        <w:pStyle w:val="SourceCode"/>
      </w:pPr>
      <w:r>
        <w:rPr>
          <w:rStyle w:val="VerbatimChar"/>
        </w:rPr>
        <w:t xml:space="preserve">UPLOADING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MODERATION_PENDING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QUARANTINED</w:t>
      </w:r>
      <w:r>
        <w:br/>
      </w:r>
      <w:r>
        <w:rPr>
          <w:rStyle w:val="VerbatimChar"/>
        </w:rPr>
        <w:t xml:space="preserve">DELETED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media states</w:t>
      </w:r>
      <w:r>
        <w:t xml:space="preserve">, not Complaint workflow states.</w:t>
      </w:r>
    </w:p>
    <w:p>
      <w:r>
        <w:pict>
          <v:rect style="width:0;height:1.5pt" o:hralign="center" o:hrstd="t" o:hr="t"/>
        </w:pict>
      </w:r>
    </w:p>
    <w:bookmarkEnd w:id="51"/>
    <w:bookmarkStart w:id="52" w:name="evidence-invariants"/>
    <w:p>
      <w:pPr>
        <w:pStyle w:val="Heading1"/>
      </w:pPr>
      <w:r>
        <w:t xml:space="preserve">18. Evidence Invariants</w:t>
      </w:r>
    </w:p>
    <w:p>
      <w:pPr>
        <w:pStyle w:val="Compact"/>
        <w:numPr>
          <w:ilvl w:val="0"/>
          <w:numId w:val="1005"/>
        </w:numPr>
      </w:pPr>
      <w:r>
        <w:t xml:space="preserve">Unsupported file types must be rejected.</w:t>
      </w:r>
    </w:p>
    <w:p>
      <w:pPr>
        <w:pStyle w:val="Compact"/>
        <w:numPr>
          <w:ilvl w:val="0"/>
          <w:numId w:val="1005"/>
        </w:numPr>
      </w:pPr>
      <w:r>
        <w:t xml:space="preserve">Oversized files must be rejected.</w:t>
      </w:r>
    </w:p>
    <w:p>
      <w:pPr>
        <w:pStyle w:val="Compact"/>
        <w:numPr>
          <w:ilvl w:val="0"/>
          <w:numId w:val="1005"/>
        </w:numPr>
      </w:pPr>
      <w:r>
        <w:t xml:space="preserve">Malicious files must not become publicly accessible.</w:t>
      </w:r>
    </w:p>
    <w:p>
      <w:pPr>
        <w:pStyle w:val="Compact"/>
        <w:numPr>
          <w:ilvl w:val="0"/>
          <w:numId w:val="1005"/>
        </w:numPr>
      </w:pPr>
      <w:r>
        <w:t xml:space="preserve">Unmoderated media must not be publicly exposed.</w:t>
      </w:r>
    </w:p>
    <w:p>
      <w:pPr>
        <w:pStyle w:val="Compact"/>
        <w:numPr>
          <w:ilvl w:val="0"/>
          <w:numId w:val="1005"/>
        </w:numPr>
      </w:pPr>
      <w:r>
        <w:t xml:space="preserve">Storage references must not expose private storage credentials.</w:t>
      </w:r>
    </w:p>
    <w:p>
      <w:pPr>
        <w:pStyle w:val="Compact"/>
        <w:numPr>
          <w:ilvl w:val="0"/>
          <w:numId w:val="1005"/>
        </w:numPr>
      </w:pPr>
      <w:r>
        <w:t xml:space="preserve">Deleted/rejected media must not remain publicly accessible.</w:t>
      </w:r>
    </w:p>
    <w:p>
      <w:pPr>
        <w:pStyle w:val="FirstParagraph"/>
      </w:pPr>
      <w:r>
        <w:t xml:space="preserve">The baseline specifically requires authentication, authorization, file validation, malware scanning, metadata handling and content moderation before storage/public use.</w:t>
      </w:r>
    </w:p>
    <w:p>
      <w:r>
        <w:pict>
          <v:rect style="width:0;height:1.5pt" o:hralign="center" o:hrstd="t" o:hr="t"/>
        </w:pict>
      </w:r>
    </w:p>
    <w:bookmarkEnd w:id="52"/>
    <w:bookmarkStart w:id="54" w:name="moderation-aggregate"/>
    <w:p>
      <w:pPr>
        <w:pStyle w:val="Heading1"/>
      </w:pPr>
      <w:r>
        <w:t xml:space="preserve">19. Moderation Aggregate</w:t>
      </w:r>
    </w:p>
    <w:bookmarkStart w:id="53" w:name="aggregate-root-3"/>
    <w:p>
      <w:pPr>
        <w:pStyle w:val="Heading2"/>
      </w:pPr>
      <w:r>
        <w:t xml:space="preserve">Aggregate Root</w:t>
      </w:r>
    </w:p>
    <w:p>
      <w:pPr>
        <w:pStyle w:val="SourceCode"/>
      </w:pPr>
      <w:r>
        <w:rPr>
          <w:rStyle w:val="VerbatimChar"/>
        </w:rPr>
        <w:t xml:space="preserve">ModerationCase</w:t>
      </w:r>
    </w:p>
    <w:p>
      <w:pPr>
        <w:pStyle w:val="FirstParagraph"/>
      </w:pPr>
      <w:r>
        <w:t xml:space="preserve">A moderation case may relate to:</w:t>
      </w:r>
    </w:p>
    <w:p>
      <w:pPr>
        <w:pStyle w:val="Compact"/>
        <w:numPr>
          <w:ilvl w:val="0"/>
          <w:numId w:val="1006"/>
        </w:numPr>
      </w:pPr>
      <w:r>
        <w:t xml:space="preserve">a complaint</w:t>
      </w:r>
    </w:p>
    <w:p>
      <w:pPr>
        <w:pStyle w:val="Compact"/>
        <w:numPr>
          <w:ilvl w:val="0"/>
          <w:numId w:val="1006"/>
        </w:numPr>
      </w:pPr>
      <w:r>
        <w:t xml:space="preserve">an evidence item</w:t>
      </w:r>
    </w:p>
    <w:p>
      <w:pPr>
        <w:pStyle w:val="Compact"/>
        <w:numPr>
          <w:ilvl w:val="0"/>
          <w:numId w:val="1006"/>
        </w:numPr>
      </w:pPr>
      <w:r>
        <w:t xml:space="preserve">potentially a public comment later</w:t>
      </w:r>
    </w:p>
    <w:p>
      <w:pPr>
        <w:pStyle w:val="FirstParagraph"/>
      </w:pPr>
      <w:r>
        <w:t xml:space="preserve">For V1, the primary focus is complaints and media.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moderation-model"/>
    <w:p>
      <w:pPr>
        <w:pStyle w:val="Heading1"/>
      </w:pPr>
      <w:r>
        <w:t xml:space="preserve">20. Moderation Model</w:t>
      </w:r>
    </w:p>
    <w:p>
      <w:pPr>
        <w:pStyle w:val="SourceCode"/>
      </w:pPr>
      <w:r>
        <w:rPr>
          <w:rStyle w:val="VerbatimChar"/>
        </w:rPr>
        <w:t xml:space="preserve">ModerationCase</w:t>
      </w:r>
      <w:r>
        <w:br/>
      </w:r>
      <w:r>
        <w:rPr>
          <w:rStyle w:val="VerbatimChar"/>
        </w:rPr>
        <w:t xml:space="preserve"> ├── TargetReference</w:t>
      </w:r>
      <w:r>
        <w:br/>
      </w:r>
      <w:r>
        <w:rPr>
          <w:rStyle w:val="VerbatimChar"/>
        </w:rPr>
        <w:t xml:space="preserve"> ├── TargetType</w:t>
      </w:r>
      <w:r>
        <w:br/>
      </w:r>
      <w:r>
        <w:rPr>
          <w:rStyle w:val="VerbatimChar"/>
        </w:rPr>
        <w:t xml:space="preserve"> ├── ModerationState</w:t>
      </w:r>
      <w:r>
        <w:br/>
      </w:r>
      <w:r>
        <w:rPr>
          <w:rStyle w:val="VerbatimChar"/>
        </w:rPr>
        <w:t xml:space="preserve"> ├── Decision</w:t>
      </w:r>
      <w:r>
        <w:br/>
      </w:r>
      <w:r>
        <w:rPr>
          <w:rStyle w:val="VerbatimChar"/>
        </w:rPr>
        <w:t xml:space="preserve"> ├── Reason</w:t>
      </w:r>
      <w:r>
        <w:br/>
      </w:r>
      <w:r>
        <w:rPr>
          <w:rStyle w:val="VerbatimChar"/>
        </w:rPr>
        <w:t xml:space="preserve"> └── ReviewedAt</w:t>
      </w:r>
    </w:p>
    <w:p>
      <w:pPr>
        <w:pStyle w:val="FirstParagraph"/>
      </w:pPr>
      <w:r>
        <w:t xml:space="preserve">Possible states: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RESTRICTED</w:t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bookmarkEnd w:id="55"/>
    <w:bookmarkStart w:id="56" w:name="moderation-invariant"/>
    <w:p>
      <w:pPr>
        <w:pStyle w:val="Heading1"/>
      </w:pPr>
      <w:r>
        <w:t xml:space="preserve">21. Moderation Invariant</w:t>
      </w:r>
    </w:p>
    <w:p>
      <w:pPr>
        <w:pStyle w:val="FirstParagraph"/>
      </w:pPr>
      <w:r>
        <w:t xml:space="preserve">A moderation decision must not directly change the business lifecycle of the Complaint without going through an explicit application/domain operation.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ModerationApproved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Application process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Complaint becomes eligible for routing</w:t>
      </w:r>
    </w:p>
    <w:p>
      <w:pPr>
        <w:pStyle w:val="FirstParagraph"/>
      </w:pPr>
      <w:r>
        <w:t xml:space="preserve">rather than:</w:t>
      </w:r>
    </w:p>
    <w:p>
      <w:pPr>
        <w:pStyle w:val="SourceCode"/>
      </w:pPr>
      <w:r>
        <w:rPr>
          <w:rStyle w:val="VerbatimChar"/>
        </w:rPr>
        <w:t xml:space="preserve">Moderation → directly modifies Complaint status</w:t>
      </w:r>
    </w:p>
    <w:p>
      <w:r>
        <w:pict>
          <v:rect style="width:0;height:1.5pt" o:hralign="center" o:hrstd="t" o:hr="t"/>
        </w:pict>
      </w:r>
    </w:p>
    <w:bookmarkEnd w:id="56"/>
    <w:bookmarkStart w:id="58" w:name="authority-aggregate"/>
    <w:p>
      <w:pPr>
        <w:pStyle w:val="Heading1"/>
      </w:pPr>
      <w:r>
        <w:t xml:space="preserve">22. Authority Aggregate</w:t>
      </w:r>
    </w:p>
    <w:bookmarkStart w:id="57" w:name="aggregate-root-4"/>
    <w:p>
      <w:pPr>
        <w:pStyle w:val="Heading2"/>
      </w:pPr>
      <w:r>
        <w:t xml:space="preserve">Aggregate Root</w:t>
      </w:r>
    </w:p>
    <w:p>
      <w:pPr>
        <w:pStyle w:val="SourceCode"/>
      </w:pPr>
      <w:r>
        <w:rPr>
          <w:rStyle w:val="VerbatimChar"/>
        </w:rPr>
        <w:t xml:space="preserve">Authority</w:t>
      </w:r>
    </w:p>
    <w:p>
      <w:pPr>
        <w:pStyle w:val="FirstParagraph"/>
      </w:pPr>
      <w:r>
        <w:t xml:space="preserve">Conceptual structure:</w:t>
      </w:r>
    </w:p>
    <w:p>
      <w:pPr>
        <w:pStyle w:val="SourceCode"/>
      </w:pP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 ├── AuthorityId</w:t>
      </w:r>
      <w:r>
        <w:br/>
      </w:r>
      <w:r>
        <w:rPr>
          <w:rStyle w:val="VerbatimChar"/>
        </w:rPr>
        <w:t xml:space="preserve"> ├── Name</w:t>
      </w:r>
      <w:r>
        <w:br/>
      </w:r>
      <w:r>
        <w:rPr>
          <w:rStyle w:val="VerbatimChar"/>
        </w:rPr>
        <w:t xml:space="preserve"> ├── Type</w:t>
      </w:r>
      <w:r>
        <w:br/>
      </w:r>
      <w:r>
        <w:rPr>
          <w:rStyle w:val="VerbatimChar"/>
        </w:rPr>
        <w:t xml:space="preserve"> ├── GeographyScope</w:t>
      </w:r>
      <w:r>
        <w:br/>
      </w:r>
      <w:r>
        <w:rPr>
          <w:rStyle w:val="VerbatimChar"/>
        </w:rPr>
        <w:t xml:space="preserve"> ├── Status</w:t>
      </w:r>
      <w:r>
        <w:br/>
      </w:r>
      <w:r>
        <w:rPr>
          <w:rStyle w:val="VerbatimChar"/>
        </w:rPr>
        <w:t xml:space="preserve"> └── Departments</w:t>
      </w:r>
    </w:p>
    <w:p>
      <w:pPr>
        <w:pStyle w:val="FirstParagraph"/>
      </w:pPr>
      <w:r>
        <w:t xml:space="preserve">However, if the organization becomes sufficiently complex, Department may eventually become its own aggregate.</w:t>
      </w:r>
    </w:p>
    <w:p>
      <w:pPr>
        <w:pStyle w:val="BodyText"/>
      </w:pPr>
      <w:r>
        <w:t xml:space="preserve">For V1, we should initially keep the model simple.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uthority-user"/>
    <w:p>
      <w:pPr>
        <w:pStyle w:val="Heading1"/>
      </w:pPr>
      <w:r>
        <w:t xml:space="preserve">23. Authority User</w:t>
      </w:r>
    </w:p>
    <w:p>
      <w:pPr>
        <w:pStyle w:val="FirstParagraph"/>
      </w:pPr>
      <w:r>
        <w:t xml:space="preserve">Authority users authenticate through Identity &amp; Access.</w:t>
      </w:r>
    </w:p>
    <w:p>
      <w:pPr>
        <w:pStyle w:val="BodyText"/>
      </w:pPr>
      <w:r>
        <w:t xml:space="preserve">The Authority context should know:</w:t>
      </w:r>
    </w:p>
    <w:p>
      <w:pPr>
        <w:pStyle w:val="SourceCode"/>
      </w:pPr>
      <w:r>
        <w:rPr>
          <w:rStyle w:val="VerbatimChar"/>
        </w:rPr>
        <w:t xml:space="preserve">AuthorityUserReference</w:t>
      </w:r>
      <w:r>
        <w:br/>
      </w:r>
      <w:r>
        <w:rPr>
          <w:rStyle w:val="VerbatimChar"/>
        </w:rPr>
        <w:t xml:space="preserve">AuthorityReference</w:t>
      </w:r>
      <w:r>
        <w:br/>
      </w:r>
      <w:r>
        <w:rPr>
          <w:rStyle w:val="VerbatimChar"/>
        </w:rPr>
        <w:t xml:space="preserve">DepartmentReference</w:t>
      </w:r>
      <w:r>
        <w:br/>
      </w:r>
      <w:r>
        <w:rPr>
          <w:rStyle w:val="VerbatimChar"/>
        </w:rPr>
        <w:t xml:space="preserve">RoleReference</w:t>
      </w:r>
    </w:p>
    <w:p>
      <w:pPr>
        <w:pStyle w:val="FirstParagraph"/>
      </w:pPr>
      <w:r>
        <w:t xml:space="preserve">It should</w:t>
      </w:r>
      <w:r>
        <w:t xml:space="preserve"> </w:t>
      </w:r>
      <w:r>
        <w:rPr>
          <w:b/>
          <w:bCs/>
        </w:rPr>
        <w:t xml:space="preserve">not own authentication credentials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authority-invariants"/>
    <w:p>
      <w:pPr>
        <w:pStyle w:val="Heading1"/>
      </w:pPr>
      <w:r>
        <w:t xml:space="preserve">24. Authority Invariants</w:t>
      </w:r>
    </w:p>
    <w:p>
      <w:pPr>
        <w:pStyle w:val="Compact"/>
        <w:numPr>
          <w:ilvl w:val="0"/>
          <w:numId w:val="1007"/>
        </w:numPr>
      </w:pPr>
      <w:r>
        <w:t xml:space="preserve">An inactive authority cannot receive new assignments.</w:t>
      </w:r>
    </w:p>
    <w:p>
      <w:pPr>
        <w:pStyle w:val="Compact"/>
        <w:numPr>
          <w:ilvl w:val="0"/>
          <w:numId w:val="1007"/>
        </w:numPr>
      </w:pPr>
      <w:r>
        <w:t xml:space="preserve">A user can only operate within authorized authority scope.</w:t>
      </w:r>
    </w:p>
    <w:p>
      <w:pPr>
        <w:pStyle w:val="Compact"/>
        <w:numPr>
          <w:ilvl w:val="0"/>
          <w:numId w:val="1007"/>
        </w:numPr>
      </w:pPr>
      <w:r>
        <w:t xml:space="preserve">Authority users cannot access citizen PII.</w:t>
      </w:r>
    </w:p>
    <w:p>
      <w:pPr>
        <w:pStyle w:val="Compact"/>
        <w:numPr>
          <w:ilvl w:val="0"/>
          <w:numId w:val="1007"/>
        </w:numPr>
      </w:pPr>
      <w:r>
        <w:t xml:space="preserve">Authority users can only perform permitted workflow operations.</w:t>
      </w:r>
    </w:p>
    <w:p>
      <w:pPr>
        <w:pStyle w:val="Compact"/>
        <w:numPr>
          <w:ilvl w:val="0"/>
          <w:numId w:val="1007"/>
        </w:numPr>
      </w:pPr>
      <w:r>
        <w:t xml:space="preserve">Authority assignment must correspond to an active authority/department.</w:t>
      </w:r>
    </w:p>
    <w:p>
      <w:r>
        <w:pict>
          <v:rect style="width:0;height:1.5pt" o:hralign="center" o:hrstd="t" o:hr="t"/>
        </w:pict>
      </w:r>
    </w:p>
    <w:bookmarkEnd w:id="60"/>
    <w:bookmarkStart w:id="63" w:name="routing"/>
    <w:p>
      <w:pPr>
        <w:pStyle w:val="Heading1"/>
      </w:pPr>
      <w:r>
        <w:t xml:space="preserve">25. Routing</w:t>
      </w:r>
    </w:p>
    <w:p>
      <w:pPr>
        <w:pStyle w:val="FirstParagraph"/>
      </w:pPr>
      <w:r>
        <w:t xml:space="preserve">Routing has two different concepts:</w:t>
      </w:r>
    </w:p>
    <w:bookmarkStart w:id="61" w:name="routing-configuration"/>
    <w:p>
      <w:pPr>
        <w:pStyle w:val="Heading3"/>
      </w:pPr>
      <w:r>
        <w:t xml:space="preserve">Routing Configuration</w:t>
      </w:r>
    </w:p>
    <w:p>
      <w:pPr>
        <w:pStyle w:val="FirstParagraph"/>
      </w:pPr>
      <w:r>
        <w:t xml:space="preserve">Rules describing:</w:t>
      </w:r>
    </w:p>
    <w:p>
      <w:pPr>
        <w:pStyle w:val="SourceCode"/>
      </w:pPr>
      <w:r>
        <w:rPr>
          <w:rStyle w:val="VerbatimChar"/>
        </w:rPr>
        <w:t xml:space="preserve">Geography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Subcategory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Department / Authority</w:t>
      </w:r>
    </w:p>
    <w:bookmarkEnd w:id="61"/>
    <w:bookmarkStart w:id="62" w:name="routing-decision"/>
    <w:p>
      <w:pPr>
        <w:pStyle w:val="Heading3"/>
      </w:pPr>
      <w:r>
        <w:t xml:space="preserve">Routing Decision</w:t>
      </w:r>
    </w:p>
    <w:p>
      <w:pPr>
        <w:pStyle w:val="FirstParagraph"/>
      </w:pPr>
      <w:r>
        <w:t xml:space="preserve">The result of evaluating those rules for a specific complaint.</w:t>
      </w:r>
    </w:p>
    <w:p>
      <w:pPr>
        <w:pStyle w:val="BodyText"/>
      </w:pPr>
      <w:r>
        <w:t xml:space="preserve">These should</w:t>
      </w:r>
      <w:r>
        <w:t xml:space="preserve"> </w:t>
      </w:r>
      <w:r>
        <w:rPr>
          <w:b/>
          <w:bCs/>
        </w:rPr>
        <w:t xml:space="preserve">not necessarily be the same aggregate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outing-decision-1"/>
    <w:p>
      <w:pPr>
        <w:pStyle w:val="Heading1"/>
      </w:pPr>
      <w:r>
        <w:t xml:space="preserve">26. Routing Decision</w:t>
      </w:r>
    </w:p>
    <w:p>
      <w:pPr>
        <w:pStyle w:val="FirstParagraph"/>
      </w:pPr>
      <w:r>
        <w:t xml:space="preserve">A Routing Decision may contain:</w:t>
      </w:r>
    </w:p>
    <w:p>
      <w:pPr>
        <w:pStyle w:val="SourceCode"/>
      </w:pPr>
      <w:r>
        <w:rPr>
          <w:rStyle w:val="VerbatimChar"/>
        </w:rPr>
        <w:t xml:space="preserve">ComplaintReference</w:t>
      </w:r>
      <w:r>
        <w:br/>
      </w:r>
      <w:r>
        <w:rPr>
          <w:rStyle w:val="VerbatimChar"/>
        </w:rPr>
        <w:t xml:space="preserve">SelectedAuthority</w:t>
      </w:r>
      <w:r>
        <w:br/>
      </w:r>
      <w:r>
        <w:rPr>
          <w:rStyle w:val="VerbatimChar"/>
        </w:rPr>
        <w:t xml:space="preserve">SelectedDepartment</w:t>
      </w:r>
      <w:r>
        <w:br/>
      </w:r>
      <w:r>
        <w:rPr>
          <w:rStyle w:val="VerbatimChar"/>
        </w:rPr>
        <w:t xml:space="preserve">MatchedRule</w:t>
      </w:r>
      <w:r>
        <w:br/>
      </w:r>
      <w:r>
        <w:rPr>
          <w:rStyle w:val="VerbatimChar"/>
        </w:rPr>
        <w:t xml:space="preserve">DecisionTimestamp</w:t>
      </w:r>
      <w:r>
        <w:br/>
      </w:r>
      <w:r>
        <w:rPr>
          <w:rStyle w:val="VerbatimChar"/>
        </w:rPr>
        <w:t xml:space="preserve">RoutingStatus</w:t>
      </w:r>
    </w:p>
    <w:p>
      <w:pPr>
        <w:pStyle w:val="FirstParagraph"/>
      </w:pPr>
      <w:r>
        <w:t xml:space="preserve">Potential states: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ROUTED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MANUAL_REVIEW</w:t>
      </w:r>
    </w:p>
    <w:p>
      <w:r>
        <w:pict>
          <v:rect style="width:0;height:1.5pt" o:hralign="center" o:hrstd="t" o:hr="t"/>
        </w:pict>
      </w:r>
    </w:p>
    <w:bookmarkEnd w:id="64"/>
    <w:bookmarkStart w:id="65" w:name="routing-invariants"/>
    <w:p>
      <w:pPr>
        <w:pStyle w:val="Heading1"/>
      </w:pPr>
      <w:r>
        <w:t xml:space="preserve">27. Routing Invariants</w:t>
      </w:r>
    </w:p>
    <w:p>
      <w:pPr>
        <w:pStyle w:val="Compact"/>
        <w:numPr>
          <w:ilvl w:val="0"/>
          <w:numId w:val="1008"/>
        </w:numPr>
      </w:pPr>
      <w:r>
        <w:t xml:space="preserve">Routing must use an active rule.</w:t>
      </w:r>
    </w:p>
    <w:p>
      <w:pPr>
        <w:pStyle w:val="Compact"/>
        <w:numPr>
          <w:ilvl w:val="0"/>
          <w:numId w:val="1008"/>
        </w:numPr>
      </w:pPr>
      <w:r>
        <w:t xml:space="preserve">Routing must produce an explainable destination.</w:t>
      </w:r>
    </w:p>
    <w:p>
      <w:pPr>
        <w:pStyle w:val="Compact"/>
        <w:numPr>
          <w:ilvl w:val="0"/>
          <w:numId w:val="1008"/>
        </w:numPr>
      </w:pPr>
      <w:r>
        <w:t xml:space="preserve">Conflicting rules must have deterministic precedence.</w:t>
      </w:r>
    </w:p>
    <w:p>
      <w:pPr>
        <w:pStyle w:val="Compact"/>
        <w:numPr>
          <w:ilvl w:val="0"/>
          <w:numId w:val="1008"/>
        </w:numPr>
      </w:pPr>
      <w:r>
        <w:t xml:space="preserve">Routing failure must not silently discard a complaint.</w:t>
      </w:r>
    </w:p>
    <w:p>
      <w:pPr>
        <w:pStyle w:val="Compact"/>
        <w:numPr>
          <w:ilvl w:val="0"/>
          <w:numId w:val="1008"/>
        </w:numPr>
      </w:pPr>
      <w:r>
        <w:t xml:space="preserve">Manual routing must remain possible when automated routing fails.</w:t>
      </w:r>
    </w:p>
    <w:p>
      <w:r>
        <w:pict>
          <v:rect style="width:0;height:1.5pt" o:hralign="center" o:hrstd="t" o:hr="t"/>
        </w:pict>
      </w:r>
    </w:p>
    <w:bookmarkEnd w:id="65"/>
    <w:bookmarkStart w:id="67" w:name="sla-aggregate"/>
    <w:p>
      <w:pPr>
        <w:pStyle w:val="Heading1"/>
      </w:pPr>
      <w:r>
        <w:t xml:space="preserve">28. SLA Aggregate</w:t>
      </w:r>
    </w:p>
    <w:bookmarkStart w:id="66" w:name="aggregate-root-5"/>
    <w:p>
      <w:pPr>
        <w:pStyle w:val="Heading2"/>
      </w:pPr>
      <w:r>
        <w:t xml:space="preserve">Aggregate Root</w:t>
      </w:r>
    </w:p>
    <w:p>
      <w:pPr>
        <w:pStyle w:val="SourceCode"/>
      </w:pPr>
      <w:r>
        <w:rPr>
          <w:rStyle w:val="VerbatimChar"/>
        </w:rPr>
        <w:t xml:space="preserve">SLAPolicy</w:t>
      </w:r>
    </w:p>
    <w:p>
      <w:pPr>
        <w:pStyle w:val="FirstParagraph"/>
      </w:pPr>
      <w:r>
        <w:t xml:space="preserve">The policy defines expected service time.</w:t>
      </w:r>
    </w:p>
    <w:p>
      <w:pPr>
        <w:pStyle w:val="BodyText"/>
      </w:pPr>
      <w:r>
        <w:t xml:space="preserve">Potential dimensions:</w:t>
      </w:r>
    </w:p>
    <w:p>
      <w:pPr>
        <w:pStyle w:val="SourceCode"/>
      </w:pP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Subcategory</w:t>
      </w:r>
      <w:r>
        <w:br/>
      </w:r>
      <w:r>
        <w:rPr>
          <w:rStyle w:val="VerbatimChar"/>
        </w:rPr>
        <w:t xml:space="preserve">Severity</w:t>
      </w:r>
    </w:p>
    <w:p>
      <w:pPr>
        <w:pStyle w:val="FirstParagraph"/>
      </w:pPr>
      <w:r>
        <w:t xml:space="preserve">These are already identified as possible SLA dimensions.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la-measurement"/>
    <w:p>
      <w:pPr>
        <w:pStyle w:val="Heading1"/>
      </w:pPr>
      <w:r>
        <w:t xml:space="preserve">29. SLA Measurement</w:t>
      </w:r>
    </w:p>
    <w:p>
      <w:pPr>
        <w:pStyle w:val="FirstParagraph"/>
      </w:pPr>
      <w:r>
        <w:t xml:space="preserve">We should distinguish:</w:t>
      </w:r>
    </w:p>
    <w:p>
      <w:pPr>
        <w:pStyle w:val="SourceCode"/>
      </w:pPr>
      <w:r>
        <w:rPr>
          <w:rStyle w:val="VerbatimChar"/>
        </w:rPr>
        <w:t xml:space="preserve">SLA Policy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SLA Target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Actual Elapsed Time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SLA Result</w:t>
      </w:r>
    </w:p>
    <w:p>
      <w:pPr>
        <w:pStyle w:val="FirstParagraph"/>
      </w:pPr>
      <w:r>
        <w:t xml:space="preserve">Potential result:</w:t>
      </w:r>
    </w:p>
    <w:p>
      <w:pPr>
        <w:pStyle w:val="SourceCode"/>
      </w:pPr>
      <w:r>
        <w:rPr>
          <w:rStyle w:val="VerbatimChar"/>
        </w:rPr>
        <w:t xml:space="preserve">WITHIN_SLA</w:t>
      </w:r>
      <w:r>
        <w:br/>
      </w:r>
      <w:r>
        <w:rPr>
          <w:rStyle w:val="VerbatimChar"/>
        </w:rPr>
        <w:t xml:space="preserve">BREACHED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NOT_APPLICABLE</w:t>
      </w:r>
    </w:p>
    <w:p>
      <w:pPr>
        <w:pStyle w:val="FirstParagraph"/>
      </w:pPr>
      <w:r>
        <w:t xml:space="preserve">The SLA engine consumes Workflow events.</w:t>
      </w:r>
    </w:p>
    <w:p>
      <w:r>
        <w:pict>
          <v:rect style="width:0;height:1.5pt" o:hralign="center" o:hrstd="t" o:hr="t"/>
        </w:pict>
      </w:r>
    </w:p>
    <w:bookmarkEnd w:id="68"/>
    <w:bookmarkStart w:id="70" w:name="citizen-profile-aggregate"/>
    <w:p>
      <w:pPr>
        <w:pStyle w:val="Heading1"/>
      </w:pPr>
      <w:r>
        <w:t xml:space="preserve">30. Citizen Profile Aggregate</w:t>
      </w:r>
    </w:p>
    <w:bookmarkStart w:id="69" w:name="aggregate-root-6"/>
    <w:p>
      <w:pPr>
        <w:pStyle w:val="Heading2"/>
      </w:pPr>
      <w:r>
        <w:t xml:space="preserve">Aggregate Root</w:t>
      </w:r>
    </w:p>
    <w:p>
      <w:pPr>
        <w:pStyle w:val="SourceCode"/>
      </w:pPr>
      <w:r>
        <w:rPr>
          <w:rStyle w:val="VerbatimChar"/>
        </w:rPr>
        <w:t xml:space="preserve">CitizenProfile</w:t>
      </w:r>
    </w:p>
    <w:p>
      <w:pPr>
        <w:pStyle w:val="FirstParagraph"/>
      </w:pPr>
      <w:r>
        <w:t xml:space="preserve">Conceptual data:</w:t>
      </w:r>
    </w:p>
    <w:p>
      <w:pPr>
        <w:pStyle w:val="SourceCode"/>
      </w:pPr>
      <w:r>
        <w:rPr>
          <w:rStyle w:val="VerbatimChar"/>
        </w:rPr>
        <w:t xml:space="preserve">CitizenProfile</w:t>
      </w:r>
      <w:r>
        <w:br/>
      </w:r>
      <w:r>
        <w:rPr>
          <w:rStyle w:val="VerbatimChar"/>
        </w:rPr>
        <w:t xml:space="preserve"> ├── CitizenReference</w:t>
      </w:r>
      <w:r>
        <w:br/>
      </w:r>
      <w:r>
        <w:rPr>
          <w:rStyle w:val="VerbatimChar"/>
        </w:rPr>
        <w:t xml:space="preserve"> ├── Contact Information</w:t>
      </w:r>
      <w:r>
        <w:br/>
      </w:r>
      <w:r>
        <w:rPr>
          <w:rStyle w:val="VerbatimChar"/>
        </w:rPr>
        <w:t xml:space="preserve"> ├── Residential Address</w:t>
      </w:r>
      <w:r>
        <w:br/>
      </w:r>
      <w:r>
        <w:rPr>
          <w:rStyle w:val="VerbatimChar"/>
        </w:rPr>
        <w:t xml:space="preserve"> ├── Preferences</w:t>
      </w:r>
      <w:r>
        <w:br/>
      </w:r>
      <w:r>
        <w:rPr>
          <w:rStyle w:val="VerbatimChar"/>
        </w:rPr>
        <w:t xml:space="preserve"> └── Account State</w:t>
      </w:r>
    </w:p>
    <w:p>
      <w:pPr>
        <w:pStyle w:val="FirstParagraph"/>
      </w:pPr>
      <w:r>
        <w:t xml:space="preserve">This context is highly protected.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itizen-privacy-rule"/>
    <w:p>
      <w:pPr>
        <w:pStyle w:val="Heading1"/>
      </w:pPr>
      <w:r>
        <w:t xml:space="preserve">31. Citizen Privacy Rule</w:t>
      </w:r>
    </w:p>
    <w:p>
      <w:pPr>
        <w:pStyle w:val="FirstParagraph"/>
      </w:pPr>
      <w:r>
        <w:t xml:space="preserve">The following dependency is forbidden:</w:t>
      </w:r>
    </w:p>
    <w:p>
      <w:pPr>
        <w:pStyle w:val="SourceCode"/>
      </w:pPr>
      <w:r>
        <w:rPr>
          <w:rStyle w:val="VerbatimChar"/>
        </w:rPr>
        <w:t xml:space="preserve">Public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CitizenProfile</w:t>
      </w:r>
    </w:p>
    <w:p>
      <w:pPr>
        <w:pStyle w:val="FirstParagraph"/>
      </w:pPr>
      <w:r>
        <w:t xml:space="preserve">Also forbidden:</w:t>
      </w:r>
    </w:p>
    <w:p>
      <w:pPr>
        <w:pStyle w:val="SourceCode"/>
      </w:pPr>
      <w:r>
        <w:rPr>
          <w:rStyle w:val="VerbatimChar"/>
        </w:rPr>
        <w:t xml:space="preserve">Authority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CitizenProfile</w:t>
      </w:r>
    </w:p>
    <w:p>
      <w:pPr>
        <w:pStyle w:val="FirstParagraph"/>
      </w:pPr>
      <w:r>
        <w:t xml:space="preserve">The relationship should instead be:</w:t>
      </w:r>
    </w:p>
    <w:p>
      <w:pPr>
        <w:pStyle w:val="SourceCode"/>
      </w:pPr>
      <w:r>
        <w:rPr>
          <w:rStyle w:val="VerbatimChar"/>
        </w:rPr>
        <w:t xml:space="preserve">CitizenProfile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private identity reference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sanitized projection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Public / Authority Views</w:t>
      </w:r>
    </w:p>
    <w:p>
      <w:pPr>
        <w:pStyle w:val="FirstParagraph"/>
      </w:pPr>
      <w:r>
        <w:t xml:space="preserve">This implements the project’s privacy-by-architecture requirement.</w:t>
      </w:r>
    </w:p>
    <w:p>
      <w:r>
        <w:pict>
          <v:rect style="width:0;height:1.5pt" o:hralign="center" o:hrstd="t" o:hr="t"/>
        </w:pict>
      </w:r>
    </w:p>
    <w:bookmarkEnd w:id="71"/>
    <w:bookmarkStart w:id="72" w:name="identity-context"/>
    <w:p>
      <w:pPr>
        <w:pStyle w:val="Heading1"/>
      </w:pPr>
      <w:r>
        <w:t xml:space="preserve">32. Identity Context</w:t>
      </w:r>
    </w:p>
    <w:p>
      <w:pPr>
        <w:pStyle w:val="FirstParagraph"/>
      </w:pPr>
      <w:r>
        <w:t xml:space="preserve">Keycloak remains the authentication authority.</w:t>
      </w:r>
    </w:p>
    <w:p>
      <w:pPr>
        <w:pStyle w:val="BodyText"/>
      </w:pPr>
      <w:r>
        <w:t xml:space="preserve">The application should maintain its own domain-level identity references rather than making the domain model dependent on Keycloak’s internal representation.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Keycloak Identity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Application Identity Reference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Citizen Profile</w:t>
      </w:r>
    </w:p>
    <w:p>
      <w:pPr>
        <w:pStyle w:val="FirstParagraph"/>
      </w:pPr>
      <w:r>
        <w:t xml:space="preserve">This preserves the ability to replace Keycloak later if necessary.</w:t>
      </w:r>
    </w:p>
    <w:p>
      <w:r>
        <w:pict>
          <v:rect style="width:0;height:1.5pt" o:hralign="center" o:hrstd="t" o:hr="t"/>
        </w:pict>
      </w:r>
    </w:p>
    <w:bookmarkEnd w:id="72"/>
    <w:bookmarkStart w:id="73" w:name="notification-aggregate"/>
    <w:p>
      <w:pPr>
        <w:pStyle w:val="Heading1"/>
      </w:pPr>
      <w:r>
        <w:t xml:space="preserve">33. Notification Aggregate</w:t>
      </w:r>
    </w:p>
    <w:p>
      <w:pPr>
        <w:pStyle w:val="FirstParagraph"/>
      </w:pPr>
      <w:r>
        <w:t xml:space="preserve">Notification is primarily a supporting aggregate.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├── NotificationId</w:t>
      </w:r>
      <w:r>
        <w:br/>
      </w:r>
      <w:r>
        <w:rPr>
          <w:rStyle w:val="VerbatimChar"/>
        </w:rPr>
        <w:t xml:space="preserve"> ├── RecipientReference</w:t>
      </w:r>
      <w:r>
        <w:br/>
      </w:r>
      <w:r>
        <w:rPr>
          <w:rStyle w:val="VerbatimChar"/>
        </w:rPr>
        <w:t xml:space="preserve"> ├── NotificationType</w:t>
      </w:r>
      <w:r>
        <w:br/>
      </w:r>
      <w:r>
        <w:rPr>
          <w:rStyle w:val="VerbatimChar"/>
        </w:rPr>
        <w:t xml:space="preserve"> ├── TemplateReference</w:t>
      </w:r>
      <w:r>
        <w:br/>
      </w:r>
      <w:r>
        <w:rPr>
          <w:rStyle w:val="VerbatimChar"/>
        </w:rPr>
        <w:t xml:space="preserve"> ├── DeliveryChannel</w:t>
      </w:r>
      <w:r>
        <w:br/>
      </w:r>
      <w:r>
        <w:rPr>
          <w:rStyle w:val="VerbatimChar"/>
        </w:rPr>
        <w:t xml:space="preserve"> ├── DeliveryStatus</w:t>
      </w:r>
      <w:r>
        <w:br/>
      </w:r>
      <w:r>
        <w:rPr>
          <w:rStyle w:val="VerbatimChar"/>
        </w:rPr>
        <w:t xml:space="preserve"> └── AttemptHistory</w:t>
      </w:r>
    </w:p>
    <w:p>
      <w:pPr>
        <w:pStyle w:val="FirstParagraph"/>
      </w:pPr>
      <w:r>
        <w:t xml:space="preserve">Possible states: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RETRYING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73"/>
    <w:bookmarkStart w:id="74" w:name="notification-events"/>
    <w:p>
      <w:pPr>
        <w:pStyle w:val="Heading1"/>
      </w:pPr>
      <w:r>
        <w:t xml:space="preserve">34. Notification Events</w:t>
      </w:r>
    </w:p>
    <w:p>
      <w:pPr>
        <w:pStyle w:val="FirstParagraph"/>
      </w:pPr>
      <w:r>
        <w:t xml:space="preserve">Notification may consume:</w:t>
      </w:r>
    </w:p>
    <w:p>
      <w:pPr>
        <w:pStyle w:val="SourceCode"/>
      </w:pPr>
      <w:r>
        <w:rPr>
          <w:rStyle w:val="VerbatimChar"/>
        </w:rPr>
        <w:t xml:space="preserve">ComplaintSubmitted</w:t>
      </w:r>
      <w:r>
        <w:br/>
      </w:r>
      <w:r>
        <w:rPr>
          <w:rStyle w:val="VerbatimChar"/>
        </w:rPr>
        <w:t xml:space="preserve">ComplaintAssigned</w:t>
      </w:r>
      <w:r>
        <w:br/>
      </w:r>
      <w:r>
        <w:rPr>
          <w:rStyle w:val="VerbatimChar"/>
        </w:rPr>
        <w:t xml:space="preserve">ComplaintStatusChanged</w:t>
      </w:r>
      <w:r>
        <w:br/>
      </w:r>
      <w:r>
        <w:rPr>
          <w:rStyle w:val="VerbatimChar"/>
        </w:rPr>
        <w:t xml:space="preserve">ResolutionSubmitted</w:t>
      </w:r>
      <w:r>
        <w:br/>
      </w:r>
      <w:r>
        <w:rPr>
          <w:rStyle w:val="VerbatimChar"/>
        </w:rPr>
        <w:t xml:space="preserve">ComplaintCompleted</w:t>
      </w:r>
      <w:r>
        <w:br/>
      </w:r>
      <w:r>
        <w:rPr>
          <w:rStyle w:val="VerbatimChar"/>
        </w:rPr>
        <w:t xml:space="preserve">ComplaintClosed</w:t>
      </w:r>
      <w:r>
        <w:br/>
      </w:r>
      <w:r>
        <w:rPr>
          <w:rStyle w:val="VerbatimChar"/>
        </w:rPr>
        <w:t xml:space="preserve">SLABreachDetected</w:t>
      </w:r>
    </w:p>
    <w:p>
      <w:pPr>
        <w:pStyle w:val="FirstParagraph"/>
      </w:pPr>
      <w:r>
        <w:t xml:space="preserve">It should use:</w:t>
      </w:r>
    </w:p>
    <w:p>
      <w:pPr>
        <w:pStyle w:val="SourceCode"/>
      </w:pPr>
      <w:r>
        <w:rPr>
          <w:rStyle w:val="VerbatimChar"/>
        </w:rPr>
        <w:t xml:space="preserve">EmailService</w:t>
      </w:r>
    </w:p>
    <w:p>
      <w:pPr>
        <w:pStyle w:val="FirstParagraph"/>
      </w:pPr>
      <w:r>
        <w:t xml:space="preserve">rather than directly depending on a specific email provider.</w:t>
      </w:r>
    </w:p>
    <w:p>
      <w:pPr>
        <w:pStyle w:val="BodyText"/>
      </w:pPr>
      <w:r>
        <w:t xml:space="preserve">The architecture already specifies local Mailpit/SMTP and a replaceable production provider.</w:t>
      </w:r>
    </w:p>
    <w:p>
      <w:r>
        <w:pict>
          <v:rect style="width:0;height:1.5pt" o:hralign="center" o:hrstd="t" o:hr="t"/>
        </w:pict>
      </w:r>
    </w:p>
    <w:bookmarkEnd w:id="74"/>
    <w:bookmarkStart w:id="75" w:name="audit"/>
    <w:p>
      <w:pPr>
        <w:pStyle w:val="Heading1"/>
      </w:pPr>
      <w:r>
        <w:t xml:space="preserve">35. Audit</w:t>
      </w:r>
    </w:p>
    <w:p>
      <w:pPr>
        <w:pStyle w:val="FirstParagraph"/>
      </w:pPr>
      <w:r>
        <w:t xml:space="preserve">Audit is different from the normal domain aggregates.</w:t>
      </w:r>
    </w:p>
    <w:p>
      <w:pPr>
        <w:pStyle w:val="BodyText"/>
      </w:pPr>
      <w:r>
        <w:t xml:space="preserve">An audit record conceptually contains:</w:t>
      </w:r>
    </w:p>
    <w:p>
      <w:pPr>
        <w:pStyle w:val="SourceCode"/>
      </w:pPr>
      <w:r>
        <w:rPr>
          <w:rStyle w:val="VerbatimChar"/>
        </w:rPr>
        <w:t xml:space="preserve">AuditRecord</w:t>
      </w:r>
      <w:r>
        <w:br/>
      </w:r>
      <w:r>
        <w:rPr>
          <w:rStyle w:val="VerbatimChar"/>
        </w:rPr>
        <w:t xml:space="preserve"> ├── ActorReference</w:t>
      </w:r>
      <w:r>
        <w:br/>
      </w:r>
      <w:r>
        <w:rPr>
          <w:rStyle w:val="VerbatimChar"/>
        </w:rPr>
        <w:t xml:space="preserve"> ├── Action</w:t>
      </w:r>
      <w:r>
        <w:br/>
      </w:r>
      <w:r>
        <w:rPr>
          <w:rStyle w:val="VerbatimChar"/>
        </w:rPr>
        <w:t xml:space="preserve"> ├── TargetReference</w:t>
      </w:r>
      <w:r>
        <w:br/>
      </w:r>
      <w:r>
        <w:rPr>
          <w:rStyle w:val="VerbatimChar"/>
        </w:rPr>
        <w:t xml:space="preserve"> ├── Timestamp</w:t>
      </w:r>
      <w:r>
        <w:br/>
      </w:r>
      <w:r>
        <w:rPr>
          <w:rStyle w:val="VerbatimChar"/>
        </w:rPr>
        <w:t xml:space="preserve"> ├── Result</w:t>
      </w:r>
      <w:r>
        <w:br/>
      </w:r>
      <w:r>
        <w:rPr>
          <w:rStyle w:val="VerbatimChar"/>
        </w:rPr>
        <w:t xml:space="preserve"> ├── CorrelationReference</w:t>
      </w:r>
      <w:r>
        <w:br/>
      </w:r>
      <w:r>
        <w:rPr>
          <w:rStyle w:val="VerbatimChar"/>
        </w:rPr>
        <w:t xml:space="preserve"> └── SecurityContext</w:t>
      </w:r>
    </w:p>
    <w:p>
      <w:pPr>
        <w:pStyle w:val="FirstParagraph"/>
      </w:pPr>
      <w:r>
        <w:t xml:space="preserve">Audit records should be append-oriented.</w:t>
      </w:r>
    </w:p>
    <w:p>
      <w:pPr>
        <w:pStyle w:val="BodyText"/>
      </w:pPr>
      <w:r>
        <w:t xml:space="preserve">They should not become an editable business object.</w:t>
      </w:r>
    </w:p>
    <w:p>
      <w:r>
        <w:pict>
          <v:rect style="width:0;height:1.5pt" o:hralign="center" o:hrstd="t" o:hr="t"/>
        </w:pict>
      </w:r>
    </w:p>
    <w:bookmarkEnd w:id="75"/>
    <w:bookmarkStart w:id="76" w:name="public-transparency-projection"/>
    <w:p>
      <w:pPr>
        <w:pStyle w:val="Heading1"/>
      </w:pPr>
      <w:r>
        <w:t xml:space="preserve">36. Public Transparency Projection</w:t>
      </w:r>
    </w:p>
    <w:p>
      <w:pPr>
        <w:pStyle w:val="FirstParagraph"/>
      </w:pPr>
      <w:r>
        <w:t xml:space="preserve">This is intentionally a</w:t>
      </w:r>
      <w:r>
        <w:t xml:space="preserve"> </w:t>
      </w:r>
      <w:r>
        <w:rPr>
          <w:b/>
          <w:bCs/>
        </w:rPr>
        <w:t xml:space="preserve">read model</w:t>
      </w:r>
      <w:r>
        <w:t xml:space="preserve">, not a normal domain aggregate.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Public Projection</w:t>
      </w:r>
    </w:p>
    <w:p>
      <w:pPr>
        <w:pStyle w:val="FirstParagraph"/>
      </w:pPr>
      <w:r>
        <w:t xml:space="preserve">The projection may contain:</w:t>
      </w:r>
    </w:p>
    <w:p>
      <w:pPr>
        <w:pStyle w:val="SourceCode"/>
      </w:pPr>
      <w:r>
        <w:rPr>
          <w:rStyle w:val="VerbatimChar"/>
        </w:rPr>
        <w:t xml:space="preserve">PublicComplaintId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ApproximateLocation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PermittedMedia</w:t>
      </w:r>
      <w:r>
        <w:br/>
      </w:r>
      <w:r>
        <w:rPr>
          <w:rStyle w:val="VerbatimChar"/>
        </w:rPr>
        <w:t xml:space="preserve">PublicStatus</w:t>
      </w:r>
      <w:r>
        <w:br/>
      </w:r>
      <w:r>
        <w:rPr>
          <w:rStyle w:val="VerbatimChar"/>
        </w:rPr>
        <w:t xml:space="preserve">SubmissionDate</w:t>
      </w:r>
      <w:r>
        <w:br/>
      </w:r>
      <w:r>
        <w:rPr>
          <w:rStyle w:val="VerbatimChar"/>
        </w:rPr>
        <w:t xml:space="preserve">ResolutionDate</w:t>
      </w:r>
      <w:r>
        <w:br/>
      </w:r>
      <w:r>
        <w:rPr>
          <w:rStyle w:val="VerbatimChar"/>
        </w:rPr>
        <w:t xml:space="preserve">ResolutionInformation</w:t>
      </w:r>
    </w:p>
    <w:p>
      <w:pPr>
        <w:pStyle w:val="FirstParagraph"/>
      </w:pPr>
      <w:r>
        <w:t xml:space="preserve">It must never contain:</w:t>
      </w:r>
    </w:p>
    <w:p>
      <w:pPr>
        <w:pStyle w:val="SourceCode"/>
      </w:pPr>
      <w:r>
        <w:rPr>
          <w:rStyle w:val="VerbatimChar"/>
        </w:rPr>
        <w:t xml:space="preserve">CitizenName</w:t>
      </w:r>
      <w:r>
        <w:br/>
      </w:r>
      <w:r>
        <w:rPr>
          <w:rStyle w:val="VerbatimChar"/>
        </w:rPr>
        <w:t xml:space="preserve">CitizenEmail</w:t>
      </w:r>
      <w:r>
        <w:br/>
      </w:r>
      <w:r>
        <w:rPr>
          <w:rStyle w:val="VerbatimChar"/>
        </w:rPr>
        <w:t xml:space="preserve">CitizenPhone</w:t>
      </w:r>
      <w:r>
        <w:br/>
      </w:r>
      <w:r>
        <w:rPr>
          <w:rStyle w:val="VerbatimChar"/>
        </w:rPr>
        <w:t xml:space="preserve">ResidentialAddress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AuthenticationInformation</w:t>
      </w:r>
    </w:p>
    <w:p>
      <w:pPr>
        <w:pStyle w:val="FirstParagraph"/>
      </w:pPr>
      <w:r>
        <w:t xml:space="preserve">The baseline explicitly requires anonymized public information.</w:t>
      </w:r>
    </w:p>
    <w:p>
      <w:r>
        <w:pict>
          <v:rect style="width:0;height:1.5pt" o:hralign="center" o:hrstd="t" o:hr="t"/>
        </w:pict>
      </w:r>
    </w:p>
    <w:bookmarkEnd w:id="76"/>
    <w:bookmarkStart w:id="77" w:name="analytics-projection"/>
    <w:p>
      <w:pPr>
        <w:pStyle w:val="Heading1"/>
      </w:pPr>
      <w:r>
        <w:t xml:space="preserve">37. Analytics Projection</w:t>
      </w:r>
    </w:p>
    <w:p>
      <w:pPr>
        <w:pStyle w:val="FirstParagraph"/>
      </w:pPr>
      <w:r>
        <w:t xml:space="preserve">Analytics is also primarily a read model.</w:t>
      </w:r>
    </w:p>
    <w:p>
      <w:pPr>
        <w:pStyle w:val="BodyText"/>
      </w:pPr>
      <w:r>
        <w:t xml:space="preserve">It should consume:</w:t>
      </w:r>
    </w:p>
    <w:p>
      <w:pPr>
        <w:pStyle w:val="SourceCode"/>
      </w:pPr>
      <w:r>
        <w:rPr>
          <w:rStyle w:val="VerbatimChar"/>
        </w:rPr>
        <w:t xml:space="preserve">ComplaintSubmitted</w:t>
      </w:r>
      <w:r>
        <w:br/>
      </w:r>
      <w:r>
        <w:rPr>
          <w:rStyle w:val="VerbatimChar"/>
        </w:rPr>
        <w:t xml:space="preserve">ComplaintAssigned</w:t>
      </w:r>
      <w:r>
        <w:br/>
      </w:r>
      <w:r>
        <w:rPr>
          <w:rStyle w:val="VerbatimChar"/>
        </w:rPr>
        <w:t xml:space="preserve">ComplaintStatusChanged</w:t>
      </w:r>
      <w:r>
        <w:br/>
      </w:r>
      <w:r>
        <w:rPr>
          <w:rStyle w:val="VerbatimChar"/>
        </w:rPr>
        <w:t xml:space="preserve">ComplaintCompleted</w:t>
      </w:r>
      <w:r>
        <w:br/>
      </w:r>
      <w:r>
        <w:rPr>
          <w:rStyle w:val="VerbatimChar"/>
        </w:rPr>
        <w:t xml:space="preserve">ComplaintClosed</w:t>
      </w:r>
      <w:r>
        <w:br/>
      </w:r>
      <w:r>
        <w:rPr>
          <w:rStyle w:val="VerbatimChar"/>
        </w:rPr>
        <w:t xml:space="preserve">SLABreachDetected</w:t>
      </w:r>
    </w:p>
    <w:p>
      <w:pPr>
        <w:pStyle w:val="FirstParagraph"/>
      </w:pPr>
      <w:r>
        <w:t xml:space="preserve">and maintain calculated metrics.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Complaint count</w:t>
      </w:r>
      <w:r>
        <w:br/>
      </w:r>
      <w:r>
        <w:rPr>
          <w:rStyle w:val="VerbatimChar"/>
        </w:rPr>
        <w:t xml:space="preserve">Resolution time</w:t>
      </w:r>
      <w:r>
        <w:br/>
      </w:r>
      <w:r>
        <w:rPr>
          <w:rStyle w:val="VerbatimChar"/>
        </w:rPr>
        <w:t xml:space="preserve">Median resolution time</w:t>
      </w:r>
      <w:r>
        <w:br/>
      </w:r>
      <w:r>
        <w:rPr>
          <w:rStyle w:val="VerbatimChar"/>
        </w:rPr>
        <w:t xml:space="preserve">SLA breach rate</w:t>
      </w:r>
      <w:r>
        <w:br/>
      </w:r>
      <w:r>
        <w:rPr>
          <w:rStyle w:val="VerbatimChar"/>
        </w:rPr>
        <w:t xml:space="preserve">State duration</w:t>
      </w:r>
      <w:r>
        <w:br/>
      </w:r>
      <w:r>
        <w:rPr>
          <w:rStyle w:val="VerbatimChar"/>
        </w:rPr>
        <w:t xml:space="preserve">Category statistics</w:t>
      </w:r>
      <w:r>
        <w:br/>
      </w:r>
      <w:r>
        <w:rPr>
          <w:rStyle w:val="VerbatimChar"/>
        </w:rPr>
        <w:t xml:space="preserve">Geographic statistics</w:t>
      </w:r>
    </w:p>
    <w:p>
      <w:r>
        <w:pict>
          <v:rect style="width:0;height:1.5pt" o:hralign="center" o:hrstd="t" o:hr="t"/>
        </w:pict>
      </w:r>
    </w:p>
    <w:bookmarkEnd w:id="77"/>
    <w:bookmarkStart w:id="78" w:name="administration"/>
    <w:p>
      <w:pPr>
        <w:pStyle w:val="Heading1"/>
      </w:pPr>
      <w:r>
        <w:t xml:space="preserve">38. Administration</w:t>
      </w:r>
    </w:p>
    <w:p>
      <w:pPr>
        <w:pStyle w:val="FirstParagraph"/>
      </w:pPr>
      <w:r>
        <w:t xml:space="preserve">Administration owns configuration.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CategoryConfiguration</w:t>
      </w:r>
      <w:r>
        <w:br/>
      </w:r>
      <w:r>
        <w:rPr>
          <w:rStyle w:val="VerbatimChar"/>
        </w:rPr>
        <w:t xml:space="preserve">SubcategoryConfiguration</w:t>
      </w:r>
      <w:r>
        <w:br/>
      </w:r>
      <w:r>
        <w:rPr>
          <w:rStyle w:val="VerbatimChar"/>
        </w:rPr>
        <w:t xml:space="preserve">RoutingRuleConfiguration</w:t>
      </w:r>
      <w:r>
        <w:br/>
      </w:r>
      <w:r>
        <w:rPr>
          <w:rStyle w:val="VerbatimChar"/>
        </w:rPr>
        <w:t xml:space="preserve">SLAPolicyConfiguration</w:t>
      </w:r>
      <w:r>
        <w:br/>
      </w:r>
      <w:r>
        <w:rPr>
          <w:rStyle w:val="VerbatimChar"/>
        </w:rPr>
        <w:t xml:space="preserve">ModerationPolicyConfiguration</w:t>
      </w:r>
      <w:r>
        <w:br/>
      </w:r>
      <w:r>
        <w:rPr>
          <w:rStyle w:val="VerbatimChar"/>
        </w:rPr>
        <w:t xml:space="preserve">GeographicConfiguration</w:t>
      </w:r>
      <w:r>
        <w:br/>
      </w:r>
      <w:r>
        <w:rPr>
          <w:rStyle w:val="VerbatimChar"/>
        </w:rPr>
        <w:t xml:space="preserve">PlatformConfiguration</w:t>
      </w:r>
    </w:p>
    <w:p>
      <w:pPr>
        <w:pStyle w:val="FirstParagraph"/>
      </w:pPr>
      <w:r>
        <w:t xml:space="preserve">Administration should</w:t>
      </w:r>
      <w:r>
        <w:t xml:space="preserve"> </w:t>
      </w:r>
      <w:r>
        <w:rPr>
          <w:b/>
          <w:bCs/>
        </w:rPr>
        <w:t xml:space="preserve">not directly edit operational aggregates</w:t>
      </w:r>
      <w:r>
        <w:t xml:space="preserve">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Admin Command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Configuration Aggregate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Operational Context</w:t>
      </w:r>
    </w:p>
    <w:p>
      <w:r>
        <w:pict>
          <v:rect style="width:0;height:1.5pt" o:hralign="center" o:hrstd="t" o:hr="t"/>
        </w:pict>
      </w:r>
    </w:p>
    <w:bookmarkEnd w:id="78"/>
    <w:bookmarkStart w:id="86" w:name="domain-event-catalogue"/>
    <w:p>
      <w:pPr>
        <w:pStyle w:val="Heading1"/>
      </w:pPr>
      <w:r>
        <w:t xml:space="preserve">39. Domain Event Catalogue</w:t>
      </w:r>
    </w:p>
    <w:p>
      <w:pPr>
        <w:pStyle w:val="FirstParagraph"/>
      </w:pPr>
      <w:r>
        <w:t xml:space="preserve">The initial event catalogue is:</w:t>
      </w:r>
    </w:p>
    <w:bookmarkStart w:id="79" w:name="complaint-1"/>
    <w:p>
      <w:pPr>
        <w:pStyle w:val="Heading3"/>
      </w:pPr>
      <w:r>
        <w:t xml:space="preserve">Complaint</w:t>
      </w:r>
    </w:p>
    <w:p>
      <w:pPr>
        <w:pStyle w:val="SourceCode"/>
      </w:pPr>
      <w:r>
        <w:rPr>
          <w:rStyle w:val="VerbatimChar"/>
        </w:rPr>
        <w:t xml:space="preserve">ComplaintSubmitted</w:t>
      </w:r>
      <w:r>
        <w:br/>
      </w:r>
      <w:r>
        <w:rPr>
          <w:rStyle w:val="VerbatimChar"/>
        </w:rPr>
        <w:t xml:space="preserve">ComplaintUpdated</w:t>
      </w:r>
      <w:r>
        <w:br/>
      </w:r>
      <w:r>
        <w:rPr>
          <w:rStyle w:val="VerbatimChar"/>
        </w:rPr>
        <w:t xml:space="preserve">ComplaintWithdrawn</w:t>
      </w:r>
    </w:p>
    <w:bookmarkEnd w:id="79"/>
    <w:bookmarkStart w:id="80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ComplaintTriaged</w:t>
      </w:r>
      <w:r>
        <w:br/>
      </w:r>
      <w:r>
        <w:rPr>
          <w:rStyle w:val="VerbatimChar"/>
        </w:rPr>
        <w:t xml:space="preserve">ComplaintAssigned</w:t>
      </w:r>
      <w:r>
        <w:br/>
      </w:r>
      <w:r>
        <w:rPr>
          <w:rStyle w:val="VerbatimChar"/>
        </w:rPr>
        <w:t xml:space="preserve">ComplaintWorkStarted</w:t>
      </w:r>
      <w:r>
        <w:br/>
      </w:r>
      <w:r>
        <w:rPr>
          <w:rStyle w:val="VerbatimChar"/>
        </w:rPr>
        <w:t xml:space="preserve">ComplaintPutOnHold</w:t>
      </w:r>
      <w:r>
        <w:br/>
      </w:r>
      <w:r>
        <w:rPr>
          <w:rStyle w:val="VerbatimChar"/>
        </w:rPr>
        <w:t xml:space="preserve">ComplaintResumed</w:t>
      </w:r>
      <w:r>
        <w:br/>
      </w:r>
      <w:r>
        <w:rPr>
          <w:rStyle w:val="VerbatimChar"/>
        </w:rPr>
        <w:t xml:space="preserve">ResolutionSubmitted</w:t>
      </w:r>
      <w:r>
        <w:br/>
      </w:r>
      <w:r>
        <w:rPr>
          <w:rStyle w:val="VerbatimChar"/>
        </w:rPr>
        <w:t xml:space="preserve">ComplaintCompleted</w:t>
      </w:r>
      <w:r>
        <w:br/>
      </w:r>
      <w:r>
        <w:rPr>
          <w:rStyle w:val="VerbatimChar"/>
        </w:rPr>
        <w:t xml:space="preserve">ComplaintClosed</w:t>
      </w:r>
      <w:r>
        <w:br/>
      </w:r>
      <w:r>
        <w:rPr>
          <w:rStyle w:val="VerbatimChar"/>
        </w:rPr>
        <w:t xml:space="preserve">ComplaintRejected</w:t>
      </w:r>
      <w:r>
        <w:br/>
      </w:r>
      <w:r>
        <w:rPr>
          <w:rStyle w:val="VerbatimChar"/>
        </w:rPr>
        <w:t xml:space="preserve">ComplaintMarkedDuplicate</w:t>
      </w:r>
      <w:r>
        <w:br/>
      </w:r>
      <w:r>
        <w:rPr>
          <w:rStyle w:val="VerbatimChar"/>
        </w:rPr>
        <w:t xml:space="preserve">ComplaintMarkedSpam</w:t>
      </w:r>
      <w:r>
        <w:br/>
      </w:r>
      <w:r>
        <w:rPr>
          <w:rStyle w:val="VerbatimChar"/>
        </w:rPr>
        <w:t xml:space="preserve">ComplaintReopened</w:t>
      </w:r>
    </w:p>
    <w:bookmarkEnd w:id="80"/>
    <w:bookmarkStart w:id="81" w:name="media"/>
    <w:p>
      <w:pPr>
        <w:pStyle w:val="Heading3"/>
      </w:pPr>
      <w:r>
        <w:t xml:space="preserve">Media</w:t>
      </w:r>
    </w:p>
    <w:p>
      <w:pPr>
        <w:pStyle w:val="SourceCode"/>
      </w:pPr>
      <w:r>
        <w:rPr>
          <w:rStyle w:val="VerbatimChar"/>
        </w:rPr>
        <w:t xml:space="preserve">EvidenceUploaded</w:t>
      </w:r>
      <w:r>
        <w:br/>
      </w:r>
      <w:r>
        <w:rPr>
          <w:rStyle w:val="VerbatimChar"/>
        </w:rPr>
        <w:t xml:space="preserve">EvidenceValidated</w:t>
      </w:r>
      <w:r>
        <w:br/>
      </w:r>
      <w:r>
        <w:rPr>
          <w:rStyle w:val="VerbatimChar"/>
        </w:rPr>
        <w:t xml:space="preserve">EvidenceRejected</w:t>
      </w:r>
      <w:r>
        <w:br/>
      </w:r>
      <w:r>
        <w:rPr>
          <w:rStyle w:val="VerbatimChar"/>
        </w:rPr>
        <w:t xml:space="preserve">EvidenceApproved</w:t>
      </w:r>
      <w:r>
        <w:br/>
      </w:r>
      <w:r>
        <w:rPr>
          <w:rStyle w:val="VerbatimChar"/>
        </w:rPr>
        <w:t xml:space="preserve">EvidenceQuarantined</w:t>
      </w:r>
    </w:p>
    <w:bookmarkEnd w:id="81"/>
    <w:bookmarkStart w:id="82" w:name="moderation"/>
    <w:p>
      <w:pPr>
        <w:pStyle w:val="Heading3"/>
      </w:pPr>
      <w:r>
        <w:t xml:space="preserve">Moderation</w:t>
      </w:r>
    </w:p>
    <w:p>
      <w:pPr>
        <w:pStyle w:val="SourceCode"/>
      </w:pPr>
      <w:r>
        <w:rPr>
          <w:rStyle w:val="VerbatimChar"/>
        </w:rPr>
        <w:t xml:space="preserve">ModerationRequested</w:t>
      </w:r>
      <w:r>
        <w:br/>
      </w:r>
      <w:r>
        <w:rPr>
          <w:rStyle w:val="VerbatimChar"/>
        </w:rPr>
        <w:t xml:space="preserve">ModerationApproved</w:t>
      </w:r>
      <w:r>
        <w:br/>
      </w:r>
      <w:r>
        <w:rPr>
          <w:rStyle w:val="VerbatimChar"/>
        </w:rPr>
        <w:t xml:space="preserve">ModerationRejected</w:t>
      </w:r>
      <w:r>
        <w:br/>
      </w:r>
      <w:r>
        <w:rPr>
          <w:rStyle w:val="VerbatimChar"/>
        </w:rPr>
        <w:t xml:space="preserve">ModerationRestricted</w:t>
      </w:r>
    </w:p>
    <w:bookmarkEnd w:id="82"/>
    <w:bookmarkStart w:id="83" w:name="routing-1"/>
    <w:p>
      <w:pPr>
        <w:pStyle w:val="Heading3"/>
      </w:pPr>
      <w:r>
        <w:t xml:space="preserve">Routing</w:t>
      </w:r>
    </w:p>
    <w:p>
      <w:pPr>
        <w:pStyle w:val="SourceCode"/>
      </w:pPr>
      <w:r>
        <w:rPr>
          <w:rStyle w:val="VerbatimChar"/>
        </w:rPr>
        <w:t xml:space="preserve">RoutingRequested</w:t>
      </w:r>
      <w:r>
        <w:br/>
      </w:r>
      <w:r>
        <w:rPr>
          <w:rStyle w:val="VerbatimChar"/>
        </w:rPr>
        <w:t xml:space="preserve">RoutingCompleted</w:t>
      </w:r>
      <w:r>
        <w:br/>
      </w:r>
      <w:r>
        <w:rPr>
          <w:rStyle w:val="VerbatimChar"/>
        </w:rPr>
        <w:t xml:space="preserve">RoutingFailed</w:t>
      </w:r>
      <w:r>
        <w:br/>
      </w:r>
      <w:r>
        <w:rPr>
          <w:rStyle w:val="VerbatimChar"/>
        </w:rPr>
        <w:t xml:space="preserve">ManualRoutingRequired</w:t>
      </w:r>
    </w:p>
    <w:bookmarkEnd w:id="83"/>
    <w:bookmarkStart w:id="84" w:name="sla"/>
    <w:p>
      <w:pPr>
        <w:pStyle w:val="Heading3"/>
      </w:pPr>
      <w:r>
        <w:t xml:space="preserve">SLA</w:t>
      </w:r>
    </w:p>
    <w:p>
      <w:pPr>
        <w:pStyle w:val="SourceCode"/>
      </w:pPr>
      <w:r>
        <w:rPr>
          <w:rStyle w:val="VerbatimChar"/>
        </w:rPr>
        <w:t xml:space="preserve">SLABreachDetected</w:t>
      </w:r>
      <w:r>
        <w:br/>
      </w:r>
      <w:r>
        <w:rPr>
          <w:rStyle w:val="VerbatimChar"/>
        </w:rPr>
        <w:t xml:space="preserve">SLABreachResolved</w:t>
      </w:r>
    </w:p>
    <w:bookmarkEnd w:id="84"/>
    <w:bookmarkStart w:id="85" w:name="notification"/>
    <w:p>
      <w:pPr>
        <w:pStyle w:val="Heading3"/>
      </w:pPr>
      <w:r>
        <w:t xml:space="preserve">Notification</w:t>
      </w:r>
    </w:p>
    <w:p>
      <w:pPr>
        <w:pStyle w:val="SourceCode"/>
      </w:pPr>
      <w:r>
        <w:rPr>
          <w:rStyle w:val="VerbatimChar"/>
        </w:rPr>
        <w:t xml:space="preserve">NotificationRequested</w:t>
      </w:r>
      <w:r>
        <w:br/>
      </w:r>
      <w:r>
        <w:rPr>
          <w:rStyle w:val="VerbatimChar"/>
        </w:rPr>
        <w:t xml:space="preserve">NotificationSent</w:t>
      </w:r>
      <w:r>
        <w:br/>
      </w:r>
      <w:r>
        <w:rPr>
          <w:rStyle w:val="VerbatimChar"/>
        </w:rPr>
        <w:t xml:space="preserve">NotificationFailed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end-to-end-domain-flow"/>
    <w:p>
      <w:pPr>
        <w:pStyle w:val="Heading1"/>
      </w:pPr>
      <w:r>
        <w:t xml:space="preserve">40. End-to-End Domain Flow</w:t>
      </w:r>
    </w:p>
    <w:p>
      <w:pPr>
        <w:pStyle w:val="FirstParagraph"/>
      </w:pPr>
      <w:r>
        <w:t xml:space="preserve">The complete business flow now becomes:</w:t>
      </w:r>
    </w:p>
    <w:p>
      <w:pPr>
        <w:pStyle w:val="SourceCode"/>
      </w:pPr>
      <w:r>
        <w:rPr>
          <w:rStyle w:val="VerbatimChar"/>
        </w:rPr>
        <w:t xml:space="preserve">Citizen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SubmitComplaint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ComplaintSubmitted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├────────► Moderation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└────────► Audit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ModerationApproved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 Routing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Authority / Department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Workflow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┌───────────┼─────────────┐</w:t>
      </w:r>
      <w:r>
        <w:br/>
      </w:r>
      <w:r>
        <w:rPr>
          <w:rStyle w:val="VerbatimChar"/>
        </w:rPr>
        <w:t xml:space="preserve">             ▼           ▼             ▼</w:t>
      </w:r>
      <w:r>
        <w:br/>
      </w:r>
      <w:r>
        <w:rPr>
          <w:rStyle w:val="VerbatimChar"/>
        </w:rPr>
        <w:t xml:space="preserve">            SLA     Notification     Audit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Performance Data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Analytics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Public Transparency</w:t>
      </w:r>
    </w:p>
    <w:p>
      <w:r>
        <w:pict>
          <v:rect style="width:0;height:1.5pt" o:hralign="center" o:hrstd="t" o:hr="t"/>
        </w:pict>
      </w:r>
    </w:p>
    <w:bookmarkEnd w:id="87"/>
    <w:bookmarkStart w:id="88" w:name="final-part-1a-decision"/>
    <w:p>
      <w:pPr>
        <w:pStyle w:val="Heading1"/>
      </w:pPr>
      <w:r>
        <w:t xml:space="preserve">41. Final Part 1A Decision</w:t>
      </w:r>
    </w:p>
    <w:p>
      <w:pPr>
        <w:pStyle w:val="FirstParagraph"/>
      </w:pPr>
      <w:r>
        <w:t xml:space="preserve">The most important design decision emerging from Part 1A is:</w:t>
      </w:r>
    </w:p>
    <w:p>
      <w:pPr>
        <w:pStyle w:val="BlockText"/>
      </w:pPr>
      <w:r>
        <w:rPr>
          <w:b/>
          <w:bCs/>
        </w:rPr>
        <w:t xml:space="preserve">Complaint, Workflow, Routing and SLA should remain separate domain boundaries even though they execute inside one Spring Boot modular monolith.</w:t>
      </w:r>
    </w:p>
    <w:p>
      <w:pPr>
        <w:pStyle w:val="FirstParagraph"/>
      </w:pPr>
      <w:r>
        <w:t xml:space="preserve">This gives us:</w:t>
      </w:r>
    </w:p>
    <w:p>
      <w:pPr>
        <w:pStyle w:val="Compact"/>
        <w:numPr>
          <w:ilvl w:val="0"/>
          <w:numId w:val="1009"/>
        </w:numPr>
      </w:pPr>
      <w:r>
        <w:t xml:space="preserve">clean responsibilities</w:t>
      </w:r>
    </w:p>
    <w:p>
      <w:pPr>
        <w:pStyle w:val="Compact"/>
        <w:numPr>
          <w:ilvl w:val="0"/>
          <w:numId w:val="1009"/>
        </w:numPr>
      </w:pPr>
      <w:r>
        <w:t xml:space="preserve">testable business rules</w:t>
      </w:r>
    </w:p>
    <w:p>
      <w:pPr>
        <w:pStyle w:val="Compact"/>
        <w:numPr>
          <w:ilvl w:val="0"/>
          <w:numId w:val="1009"/>
        </w:numPr>
      </w:pPr>
      <w:r>
        <w:t xml:space="preserve">strong privacy boundaries</w:t>
      </w:r>
    </w:p>
    <w:p>
      <w:pPr>
        <w:pStyle w:val="Compact"/>
        <w:numPr>
          <w:ilvl w:val="0"/>
          <w:numId w:val="1009"/>
        </w:numPr>
      </w:pPr>
      <w:r>
        <w:t xml:space="preserve">event-driven internal communication</w:t>
      </w:r>
    </w:p>
    <w:p>
      <w:pPr>
        <w:pStyle w:val="Compact"/>
        <w:numPr>
          <w:ilvl w:val="0"/>
          <w:numId w:val="1009"/>
        </w:numPr>
      </w:pPr>
      <w:r>
        <w:t xml:space="preserve">future extraction capability</w:t>
      </w:r>
    </w:p>
    <w:p>
      <w:pPr>
        <w:pStyle w:val="Compact"/>
        <w:numPr>
          <w:ilvl w:val="0"/>
          <w:numId w:val="1009"/>
        </w:numPr>
      </w:pPr>
      <w:r>
        <w:t xml:space="preserve">manageable aggregate sizes</w:t>
      </w:r>
    </w:p>
    <w:p>
      <w:pPr>
        <w:pStyle w:val="Compact"/>
        <w:numPr>
          <w:ilvl w:val="0"/>
          <w:numId w:val="1009"/>
        </w:numPr>
      </w:pPr>
      <w:r>
        <w:t xml:space="preserve">no premature microservices</w:t>
      </w:r>
    </w:p>
    <w:p>
      <w:pPr>
        <w:pStyle w:val="FirstParagraph"/>
      </w:pPr>
      <w:r>
        <w:t xml:space="preserve">The next stage can therefore safely move to the database without losing the domain model.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