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detailed-design-document-v1.0"/>
    <w:p>
      <w:pPr>
        <w:pStyle w:val="Heading1"/>
      </w:pPr>
      <w:r>
        <w:t xml:space="preserve">Detailed Design Document — V1.0</w:t>
      </w:r>
    </w:p>
    <w:bookmarkStart w:id="9" w:name="X67c930ea7da810d1a6618b3222f7d24acf57e2f"/>
    <w:p>
      <w:pPr>
        <w:pStyle w:val="Heading2"/>
      </w:pPr>
      <w:r>
        <w:t xml:space="preserve">Part 1 — Domain Architecture &amp; Bounded Contexts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Civic Transparency &amp; Accountability Platform</w:t>
      </w:r>
      <w:r>
        <w:br/>
      </w:r>
      <w:r>
        <w:rPr>
          <w:b/>
          <w:bCs/>
        </w:rPr>
        <w:t xml:space="preserve">Architecture Baseline:</w:t>
      </w:r>
      <w:r>
        <w:t xml:space="preserve"> </w:t>
      </w:r>
      <w:r>
        <w:t xml:space="preserve">Modular Monolith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Java + Spring Boot</w:t>
      </w:r>
      <w:r>
        <w:br/>
      </w:r>
      <w:r>
        <w:rPr>
          <w:b/>
          <w:bCs/>
        </w:rPr>
        <w:t xml:space="preserve">Frontend:</w:t>
      </w:r>
      <w:r>
        <w:t xml:space="preserve"> </w:t>
      </w:r>
      <w:r>
        <w:t xml:space="preserve">Next.js + TypeScript</w:t>
      </w:r>
      <w:r>
        <w:br/>
      </w:r>
      <w:r>
        <w:rPr>
          <w:b/>
          <w:bCs/>
        </w:rPr>
        <w:t xml:space="preserve">Database:</w:t>
      </w:r>
      <w:r>
        <w:t xml:space="preserve"> </w:t>
      </w:r>
      <w:r>
        <w:t xml:space="preserve">PostgreSQL + PostGIS</w:t>
      </w:r>
      <w:r>
        <w:br/>
      </w:r>
      <w:r>
        <w:rPr>
          <w:b/>
          <w:bCs/>
        </w:rPr>
        <w:t xml:space="preserve">Identity:</w:t>
      </w:r>
      <w:r>
        <w:t xml:space="preserve"> </w:t>
      </w:r>
      <w:r>
        <w:t xml:space="preserve">Keycloak</w:t>
      </w:r>
      <w:r>
        <w:br/>
      </w:r>
      <w:r>
        <w:rPr>
          <w:b/>
          <w:bCs/>
        </w:rPr>
        <w:t xml:space="preserve">API:</w:t>
      </w:r>
      <w:r>
        <w:t xml:space="preserve"> </w:t>
      </w:r>
      <w:r>
        <w:t xml:space="preserve">REST + OpenAPI</w:t>
      </w:r>
      <w:r>
        <w:br/>
      </w:r>
      <w:r>
        <w:rPr>
          <w:b/>
          <w:bCs/>
        </w:rPr>
        <w:t xml:space="preserve">Deployment:</w:t>
      </w:r>
      <w:r>
        <w:t xml:space="preserve"> </w:t>
      </w:r>
      <w:r>
        <w:t xml:space="preserve">Docker-first / local-first / cloud-portable</w:t>
      </w:r>
    </w:p>
    <w:p>
      <w:r>
        <w:pict>
          <v:rect style="width:0;height:1.5pt" o:hralign="center" o:hrstd="t" o:hr="t"/>
        </w:pict>
      </w:r>
    </w:p>
    <w:bookmarkEnd w:id="9"/>
    <w:bookmarkStart w:id="10" w:name="purpose-of-part-1"/>
    <w:p>
      <w:pPr>
        <w:pStyle w:val="Heading2"/>
      </w:pPr>
      <w:r>
        <w:t xml:space="preserve">1. Purpose of Part 1</w:t>
      </w:r>
    </w:p>
    <w:p>
      <w:pPr>
        <w:pStyle w:val="FirstParagraph"/>
      </w:pPr>
      <w:r>
        <w:t xml:space="preserve">This part establishes the</w:t>
      </w:r>
      <w:r>
        <w:t xml:space="preserve"> </w:t>
      </w:r>
      <w:r>
        <w:rPr>
          <w:b/>
          <w:bCs/>
        </w:rPr>
        <w:t xml:space="preserve">domain architecture</w:t>
      </w:r>
      <w:r>
        <w:t xml:space="preserve"> </w:t>
      </w:r>
      <w:r>
        <w:t xml:space="preserve">before database, API, or Spring Boot package design.</w:t>
      </w:r>
    </w:p>
    <w:p>
      <w:pPr>
        <w:pStyle w:val="BodyText"/>
      </w:pPr>
      <w:r>
        <w:t xml:space="preserve">The objective is to define:</w:t>
      </w:r>
    </w:p>
    <w:p>
      <w:pPr>
        <w:pStyle w:val="Compact"/>
        <w:numPr>
          <w:ilvl w:val="0"/>
          <w:numId w:val="1001"/>
        </w:numPr>
      </w:pPr>
      <w:r>
        <w:t xml:space="preserve">Bounded contexts</w:t>
      </w:r>
    </w:p>
    <w:p>
      <w:pPr>
        <w:pStyle w:val="Compact"/>
        <w:numPr>
          <w:ilvl w:val="0"/>
          <w:numId w:val="1001"/>
        </w:numPr>
      </w:pPr>
      <w:r>
        <w:t xml:space="preserve">Modules</w:t>
      </w:r>
    </w:p>
    <w:p>
      <w:pPr>
        <w:pStyle w:val="Compact"/>
        <w:numPr>
          <w:ilvl w:val="0"/>
          <w:numId w:val="1001"/>
        </w:numPr>
      </w:pPr>
      <w:r>
        <w:t xml:space="preserve">Module responsibilities</w:t>
      </w:r>
    </w:p>
    <w:p>
      <w:pPr>
        <w:pStyle w:val="Compact"/>
        <w:numPr>
          <w:ilvl w:val="0"/>
          <w:numId w:val="1001"/>
        </w:numPr>
      </w:pPr>
      <w:r>
        <w:t xml:space="preserve">Entities</w:t>
      </w:r>
    </w:p>
    <w:p>
      <w:pPr>
        <w:pStyle w:val="Compact"/>
        <w:numPr>
          <w:ilvl w:val="0"/>
          <w:numId w:val="1001"/>
        </w:numPr>
      </w:pPr>
      <w:r>
        <w:t xml:space="preserve">Value objects</w:t>
      </w:r>
    </w:p>
    <w:p>
      <w:pPr>
        <w:pStyle w:val="Compact"/>
        <w:numPr>
          <w:ilvl w:val="0"/>
          <w:numId w:val="1001"/>
        </w:numPr>
      </w:pPr>
      <w:r>
        <w:t xml:space="preserve">Aggregates</w:t>
      </w:r>
    </w:p>
    <w:p>
      <w:pPr>
        <w:pStyle w:val="Compact"/>
        <w:numPr>
          <w:ilvl w:val="0"/>
          <w:numId w:val="1001"/>
        </w:numPr>
      </w:pPr>
      <w:r>
        <w:t xml:space="preserve">Domain services</w:t>
      </w:r>
    </w:p>
    <w:p>
      <w:pPr>
        <w:pStyle w:val="Compact"/>
        <w:numPr>
          <w:ilvl w:val="0"/>
          <w:numId w:val="1001"/>
        </w:numPr>
      </w:pPr>
      <w:r>
        <w:t xml:space="preserve">Relationships</w:t>
      </w:r>
    </w:p>
    <w:p>
      <w:pPr>
        <w:pStyle w:val="Compact"/>
        <w:numPr>
          <w:ilvl w:val="0"/>
          <w:numId w:val="1001"/>
        </w:numPr>
      </w:pPr>
      <w:r>
        <w:t xml:space="preserve">Domain events</w:t>
      </w:r>
    </w:p>
    <w:p>
      <w:pPr>
        <w:pStyle w:val="Compact"/>
        <w:numPr>
          <w:ilvl w:val="0"/>
          <w:numId w:val="1001"/>
        </w:numPr>
      </w:pPr>
      <w:r>
        <w:t xml:space="preserve">Module dependencies</w:t>
      </w:r>
    </w:p>
    <w:p>
      <w:pPr>
        <w:pStyle w:val="Compact"/>
        <w:numPr>
          <w:ilvl w:val="0"/>
          <w:numId w:val="1001"/>
        </w:numPr>
      </w:pPr>
      <w:r>
        <w:t xml:space="preserve">Access boundaries</w:t>
      </w:r>
    </w:p>
    <w:p>
      <w:pPr>
        <w:pStyle w:val="Compact"/>
        <w:numPr>
          <w:ilvl w:val="0"/>
          <w:numId w:val="1001"/>
        </w:numPr>
      </w:pPr>
      <w:r>
        <w:t xml:space="preserve">Context map</w:t>
      </w:r>
    </w:p>
    <w:p>
      <w:pPr>
        <w:pStyle w:val="Compact"/>
        <w:numPr>
          <w:ilvl w:val="0"/>
          <w:numId w:val="1001"/>
        </w:numPr>
      </w:pPr>
      <w:r>
        <w:t xml:space="preserve">Domain architecture</w:t>
      </w:r>
    </w:p>
    <w:p>
      <w:pPr>
        <w:pStyle w:val="FirstParagraph"/>
      </w:pPr>
      <w:r>
        <w:t xml:space="preserve">The design follows the already accepted architectural decision of a</w:t>
      </w:r>
      <w:r>
        <w:t xml:space="preserve"> </w:t>
      </w:r>
      <w:r>
        <w:rPr>
          <w:b/>
          <w:bCs/>
        </w:rPr>
        <w:t xml:space="preserve">Modular Monolith</w:t>
      </w:r>
      <w:r>
        <w:t xml:space="preserve">. The system should have strong internal boundaries even though all modules initially run inside one Spring Boot application.</w:t>
      </w:r>
    </w:p>
    <w:p>
      <w:pPr>
        <w:pStyle w:val="BodyText"/>
      </w:pPr>
      <w:r>
        <w:t xml:space="preserve">The design deliberately avoids premature microservices, Kafka, Elasticsearch/OpenSearch, Kubernetes, and other infrastructure that has not yet been justified by actual requirements.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domain-decomposition"/>
    <w:p>
      <w:pPr>
        <w:pStyle w:val="Heading1"/>
      </w:pPr>
      <w:r>
        <w:t xml:space="preserve">2. Domain Decomposition</w:t>
      </w:r>
    </w:p>
    <w:p>
      <w:pPr>
        <w:pStyle w:val="FirstParagraph"/>
      </w:pPr>
      <w:r>
        <w:t xml:space="preserve">At a high level, the platform can be divided into the following bounded contexts: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CIVIC TRANSPARENCY PLATFORM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┌───────────────┐        ┌──────────────────┐                  │</w:t>
      </w:r>
      <w:r>
        <w:br/>
      </w:r>
      <w:r>
        <w:rPr>
          <w:rStyle w:val="VerbatimChar"/>
        </w:rPr>
        <w:t xml:space="preserve">│  │ Identity &amp;    │        │ Citizen Profile  │                  │</w:t>
      </w:r>
      <w:r>
        <w:br/>
      </w:r>
      <w:r>
        <w:rPr>
          <w:rStyle w:val="VerbatimChar"/>
        </w:rPr>
        <w:t xml:space="preserve">│  │ Access        │        │                  │                  │</w:t>
      </w:r>
      <w:r>
        <w:br/>
      </w:r>
      <w:r>
        <w:rPr>
          <w:rStyle w:val="VerbatimChar"/>
        </w:rPr>
        <w:t xml:space="preserve">│  └───────┬───────┘        └────────┬─────────┘                  │</w:t>
      </w:r>
      <w:r>
        <w:br/>
      </w:r>
      <w:r>
        <w:rPr>
          <w:rStyle w:val="VerbatimChar"/>
        </w:rPr>
        <w:t xml:space="preserve">│          │                          │                            │</w:t>
      </w:r>
      <w:r>
        <w:br/>
      </w:r>
      <w:r>
        <w:rPr>
          <w:rStyle w:val="VerbatimChar"/>
        </w:rPr>
        <w:t xml:space="preserve">│          └──────────────┬───────────┘                            │</w:t>
      </w:r>
      <w:r>
        <w:br/>
      </w:r>
      <w:r>
        <w:rPr>
          <w:rStyle w:val="VerbatimChar"/>
        </w:rPr>
        <w:t xml:space="preserve">│                         │                                        │</w:t>
      </w:r>
      <w:r>
        <w:br/>
      </w:r>
      <w:r>
        <w:rPr>
          <w:rStyle w:val="VerbatimChar"/>
        </w:rPr>
        <w:t xml:space="preserve">│                  ┌──────▼───────┐                                │</w:t>
      </w:r>
      <w:r>
        <w:br/>
      </w:r>
      <w:r>
        <w:rPr>
          <w:rStyle w:val="VerbatimChar"/>
        </w:rPr>
        <w:t xml:space="preserve">│                  │   Complaint  │                                │</w:t>
      </w:r>
      <w:r>
        <w:br/>
      </w:r>
      <w:r>
        <w:rPr>
          <w:rStyle w:val="VerbatimChar"/>
        </w:rPr>
        <w:t xml:space="preserve">│                  │    Context   │                                │</w:t>
      </w:r>
      <w:r>
        <w:br/>
      </w:r>
      <w:r>
        <w:rPr>
          <w:rStyle w:val="VerbatimChar"/>
        </w:rPr>
        <w:t xml:space="preserve">│                  └──────┬───────┘                                │</w:t>
      </w:r>
      <w:r>
        <w:br/>
      </w:r>
      <w:r>
        <w:rPr>
          <w:rStyle w:val="VerbatimChar"/>
        </w:rPr>
        <w:t xml:space="preserve">│                         │                                        │</w:t>
      </w:r>
      <w:r>
        <w:br/>
      </w:r>
      <w:r>
        <w:rPr>
          <w:rStyle w:val="VerbatimChar"/>
        </w:rPr>
        <w:t xml:space="preserve">│          ┌──────────────┼────────────────┐                       │</w:t>
      </w:r>
      <w:r>
        <w:br/>
      </w:r>
      <w:r>
        <w:rPr>
          <w:rStyle w:val="VerbatimChar"/>
        </w:rPr>
        <w:t xml:space="preserve">│          │              │                │                       │</w:t>
      </w:r>
      <w:r>
        <w:br/>
      </w:r>
      <w:r>
        <w:rPr>
          <w:rStyle w:val="VerbatimChar"/>
        </w:rPr>
        <w:t xml:space="preserve">│   ┌──────▼──────┐ ┌────▼──────┐ ┌──────▼────────┐              │</w:t>
      </w:r>
      <w:r>
        <w:br/>
      </w:r>
      <w:r>
        <w:rPr>
          <w:rStyle w:val="VerbatimChar"/>
        </w:rPr>
        <w:t xml:space="preserve">│   │  Workflow   │ │ Evidence  │ │  Moderation   │              │</w:t>
      </w:r>
      <w:r>
        <w:br/>
      </w:r>
      <w:r>
        <w:rPr>
          <w:rStyle w:val="VerbatimChar"/>
        </w:rPr>
        <w:t xml:space="preserve">│   │             │ │ / Media   │ │               │              │</w:t>
      </w:r>
      <w:r>
        <w:br/>
      </w:r>
      <w:r>
        <w:rPr>
          <w:rStyle w:val="VerbatimChar"/>
        </w:rPr>
        <w:t xml:space="preserve">│   └──────┬──────┘ └────┬──────┘ └───────────────┘              │</w:t>
      </w:r>
      <w:r>
        <w:br/>
      </w:r>
      <w:r>
        <w:rPr>
          <w:rStyle w:val="VerbatimChar"/>
        </w:rPr>
        <w:t xml:space="preserve">│          │              │                                       │</w:t>
      </w:r>
      <w:r>
        <w:br/>
      </w:r>
      <w:r>
        <w:rPr>
          <w:rStyle w:val="VerbatimChar"/>
        </w:rPr>
        <w:t xml:space="preserve">│          │       ┌──────▼────────┐                              │</w:t>
      </w:r>
      <w:r>
        <w:br/>
      </w:r>
      <w:r>
        <w:rPr>
          <w:rStyle w:val="VerbatimChar"/>
        </w:rPr>
        <w:t xml:space="preserve">│          └──────►│    Routing    │◄──── Geography               │</w:t>
      </w:r>
      <w:r>
        <w:br/>
      </w:r>
      <w:r>
        <w:rPr>
          <w:rStyle w:val="VerbatimChar"/>
        </w:rPr>
        <w:t xml:space="preserve">│                  └──────┬────────┘                              │</w:t>
      </w:r>
      <w:r>
        <w:br/>
      </w:r>
      <w:r>
        <w:rPr>
          <w:rStyle w:val="VerbatimChar"/>
        </w:rPr>
        <w:t xml:space="preserve">│                         │                                       │</w:t>
      </w:r>
      <w:r>
        <w:br/>
      </w:r>
      <w:r>
        <w:rPr>
          <w:rStyle w:val="VerbatimChar"/>
        </w:rPr>
        <w:t xml:space="preserve">│                  ┌──────▼────────┐                              │</w:t>
      </w:r>
      <w:r>
        <w:br/>
      </w:r>
      <w:r>
        <w:rPr>
          <w:rStyle w:val="VerbatimChar"/>
        </w:rPr>
        <w:t xml:space="preserve">│                  │   Authority   │                              │</w:t>
      </w:r>
      <w:r>
        <w:br/>
      </w:r>
      <w:r>
        <w:rPr>
          <w:rStyle w:val="VerbatimChar"/>
        </w:rPr>
        <w:t xml:space="preserve">│                  └──────┬────────┘                              │</w:t>
      </w:r>
      <w:r>
        <w:br/>
      </w:r>
      <w:r>
        <w:rPr>
          <w:rStyle w:val="VerbatimChar"/>
        </w:rPr>
        <w:t xml:space="preserve">│                         │                                       │</w:t>
      </w:r>
      <w:r>
        <w:br/>
      </w:r>
      <w:r>
        <w:rPr>
          <w:rStyle w:val="VerbatimChar"/>
        </w:rPr>
        <w:t xml:space="preserve">│                  ┌──────▼────────┐                              │</w:t>
      </w:r>
      <w:r>
        <w:br/>
      </w:r>
      <w:r>
        <w:rPr>
          <w:rStyle w:val="VerbatimChar"/>
        </w:rPr>
        <w:t xml:space="preserve">│                  │ Notification  │                              │</w:t>
      </w:r>
      <w:r>
        <w:br/>
      </w:r>
      <w:r>
        <w:rPr>
          <w:rStyle w:val="VerbatimChar"/>
        </w:rPr>
        <w:t xml:space="preserve">│                  └───────────────┘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┌───────────────┐     ┌──────────────────┐                     │</w:t>
      </w:r>
      <w:r>
        <w:br/>
      </w:r>
      <w:r>
        <w:rPr>
          <w:rStyle w:val="VerbatimChar"/>
        </w:rPr>
        <w:t xml:space="preserve">│  │      SLA      │     │ Public           │                     │</w:t>
      </w:r>
      <w:r>
        <w:br/>
      </w:r>
      <w:r>
        <w:rPr>
          <w:rStyle w:val="VerbatimChar"/>
        </w:rPr>
        <w:t xml:space="preserve">│  │               │────►│ Transparency     │                     │</w:t>
      </w:r>
      <w:r>
        <w:br/>
      </w:r>
      <w:r>
        <w:rPr>
          <w:rStyle w:val="VerbatimChar"/>
        </w:rPr>
        <w:t xml:space="preserve">│  └───────┬───────┘     └────────┬─────────┘                     │</w:t>
      </w:r>
      <w:r>
        <w:br/>
      </w:r>
      <w:r>
        <w:rPr>
          <w:rStyle w:val="VerbatimChar"/>
        </w:rPr>
        <w:t xml:space="preserve">│          │                       │                               │</w:t>
      </w:r>
      <w:r>
        <w:br/>
      </w:r>
      <w:r>
        <w:rPr>
          <w:rStyle w:val="VerbatimChar"/>
        </w:rPr>
        <w:t xml:space="preserve">│          └──────────┬────────────┘                               │</w:t>
      </w:r>
      <w:r>
        <w:br/>
      </w:r>
      <w:r>
        <w:rPr>
          <w:rStyle w:val="VerbatimChar"/>
        </w:rPr>
        <w:t xml:space="preserve">│                     ▼          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┌──────────────┐                                   │</w:t>
      </w:r>
      <w:r>
        <w:br/>
      </w:r>
      <w:r>
        <w:rPr>
          <w:rStyle w:val="VerbatimChar"/>
        </w:rPr>
        <w:t xml:space="preserve">│              │  Dashboard &amp; │                                   │</w:t>
      </w:r>
      <w:r>
        <w:br/>
      </w:r>
      <w:r>
        <w:rPr>
          <w:rStyle w:val="VerbatimChar"/>
        </w:rPr>
        <w:t xml:space="preserve">│              │   Analytics  │                                   │</w:t>
      </w:r>
      <w:r>
        <w:br/>
      </w:r>
      <w:r>
        <w:rPr>
          <w:rStyle w:val="VerbatimChar"/>
        </w:rPr>
        <w:t xml:space="preserve">│              └──────────────┘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┌──────────────┐                                   │</w:t>
      </w:r>
      <w:r>
        <w:br/>
      </w:r>
      <w:r>
        <w:rPr>
          <w:rStyle w:val="VerbatimChar"/>
        </w:rPr>
        <w:t xml:space="preserve">│              │    Audit     │                                   │</w:t>
      </w:r>
      <w:r>
        <w:br/>
      </w:r>
      <w:r>
        <w:rPr>
          <w:rStyle w:val="VerbatimChar"/>
        </w:rPr>
        <w:t xml:space="preserve">│              └──────────────┘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┌──────────────┐                                   │</w:t>
      </w:r>
      <w:r>
        <w:br/>
      </w:r>
      <w:r>
        <w:rPr>
          <w:rStyle w:val="VerbatimChar"/>
        </w:rPr>
        <w:t xml:space="preserve">│              │Administration│                                   │</w:t>
      </w:r>
      <w:r>
        <w:br/>
      </w:r>
      <w:r>
        <w:rPr>
          <w:rStyle w:val="VerbatimChar"/>
        </w:rPr>
        <w:t xml:space="preserve">│              └──────────────┘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The important architectural point is that these are</w:t>
      </w:r>
      <w:r>
        <w:t xml:space="preserve"> </w:t>
      </w:r>
      <w:r>
        <w:rPr>
          <w:b/>
          <w:bCs/>
        </w:rPr>
        <w:t xml:space="preserve">domain boundaries</w:t>
      </w:r>
      <w:r>
        <w:t xml:space="preserve">, not necessarily future microservices.</w:t>
      </w:r>
    </w:p>
    <w:p>
      <w:r>
        <w:pict>
          <v:rect style="width:0;height:1.5pt" o:hralign="center" o:hrstd="t" o:hr="t"/>
        </w:pict>
      </w:r>
    </w:p>
    <w:bookmarkEnd w:id="12"/>
    <w:bookmarkStart w:id="16" w:name="proposed-bounded-contexts"/>
    <w:p>
      <w:pPr>
        <w:pStyle w:val="Heading1"/>
      </w:pPr>
      <w:r>
        <w:t xml:space="preserve">3. Proposed Bounded Contexts</w:t>
      </w:r>
    </w:p>
    <w:p>
      <w:pPr>
        <w:pStyle w:val="FirstParagraph"/>
      </w:pPr>
      <w:r>
        <w:t xml:space="preserve">I propose</w:t>
      </w:r>
      <w:r>
        <w:t xml:space="preserve"> </w:t>
      </w:r>
      <w:r>
        <w:rPr>
          <w:b/>
          <w:bCs/>
        </w:rPr>
        <w:t xml:space="preserve">13 bounded contexts/modules</w:t>
      </w:r>
      <w:r>
        <w:t xml:space="preserve">, grouped into three categories:</w:t>
      </w:r>
    </w:p>
    <w:bookmarkStart w:id="13" w:name="core-business-domain"/>
    <w:p>
      <w:pPr>
        <w:pStyle w:val="Heading3"/>
      </w:pPr>
      <w:r>
        <w:t xml:space="preserve">Core business domain</w:t>
      </w:r>
    </w:p>
    <w:p>
      <w:pPr>
        <w:pStyle w:val="Compact"/>
        <w:numPr>
          <w:ilvl w:val="0"/>
          <w:numId w:val="1002"/>
        </w:numPr>
      </w:pPr>
      <w:r>
        <w:t xml:space="preserve">Identity &amp; Access</w:t>
      </w:r>
    </w:p>
    <w:p>
      <w:pPr>
        <w:pStyle w:val="Compact"/>
        <w:numPr>
          <w:ilvl w:val="0"/>
          <w:numId w:val="1002"/>
        </w:numPr>
      </w:pPr>
      <w:r>
        <w:t xml:space="preserve">Citizen Profile</w:t>
      </w:r>
    </w:p>
    <w:p>
      <w:pPr>
        <w:pStyle w:val="Compact"/>
        <w:numPr>
          <w:ilvl w:val="0"/>
          <w:numId w:val="1002"/>
        </w:numPr>
      </w:pPr>
      <w:r>
        <w:t xml:space="preserve">Geography</w:t>
      </w:r>
    </w:p>
    <w:p>
      <w:pPr>
        <w:pStyle w:val="Compact"/>
        <w:numPr>
          <w:ilvl w:val="0"/>
          <w:numId w:val="1002"/>
        </w:numPr>
      </w:pPr>
      <w:r>
        <w:t xml:space="preserve">Complaint</w:t>
      </w:r>
    </w:p>
    <w:p>
      <w:pPr>
        <w:pStyle w:val="Compact"/>
        <w:numPr>
          <w:ilvl w:val="0"/>
          <w:numId w:val="1002"/>
        </w:numPr>
      </w:pPr>
      <w:r>
        <w:t xml:space="preserve">Workflow</w:t>
      </w:r>
    </w:p>
    <w:p>
      <w:pPr>
        <w:pStyle w:val="Compact"/>
        <w:numPr>
          <w:ilvl w:val="0"/>
          <w:numId w:val="1002"/>
        </w:numPr>
      </w:pPr>
      <w:r>
        <w:t xml:space="preserve">Evidence / Media</w:t>
      </w:r>
    </w:p>
    <w:p>
      <w:pPr>
        <w:pStyle w:val="Compact"/>
        <w:numPr>
          <w:ilvl w:val="0"/>
          <w:numId w:val="1002"/>
        </w:numPr>
      </w:pPr>
      <w:r>
        <w:t xml:space="preserve">Moderation</w:t>
      </w:r>
    </w:p>
    <w:p>
      <w:pPr>
        <w:pStyle w:val="Compact"/>
        <w:numPr>
          <w:ilvl w:val="0"/>
          <w:numId w:val="1002"/>
        </w:numPr>
      </w:pPr>
      <w:r>
        <w:t xml:space="preserve">Authority</w:t>
      </w:r>
    </w:p>
    <w:p>
      <w:pPr>
        <w:pStyle w:val="Compact"/>
        <w:numPr>
          <w:ilvl w:val="0"/>
          <w:numId w:val="1002"/>
        </w:numPr>
      </w:pPr>
      <w:r>
        <w:t xml:space="preserve">Routing</w:t>
      </w:r>
    </w:p>
    <w:p>
      <w:pPr>
        <w:pStyle w:val="Compact"/>
        <w:numPr>
          <w:ilvl w:val="0"/>
          <w:numId w:val="1002"/>
        </w:numPr>
      </w:pPr>
      <w:r>
        <w:t xml:space="preserve">SLA</w:t>
      </w:r>
    </w:p>
    <w:bookmarkEnd w:id="13"/>
    <w:bookmarkStart w:id="14" w:name="supporting-domain"/>
    <w:p>
      <w:pPr>
        <w:pStyle w:val="Heading3"/>
      </w:pPr>
      <w:r>
        <w:t xml:space="preserve">Supporting domain</w:t>
      </w:r>
    </w:p>
    <w:p>
      <w:pPr>
        <w:pStyle w:val="Compact"/>
        <w:numPr>
          <w:ilvl w:val="0"/>
          <w:numId w:val="1003"/>
        </w:numPr>
      </w:pPr>
      <w:r>
        <w:t xml:space="preserve">Notification</w:t>
      </w:r>
    </w:p>
    <w:p>
      <w:pPr>
        <w:pStyle w:val="Compact"/>
        <w:numPr>
          <w:ilvl w:val="0"/>
          <w:numId w:val="1003"/>
        </w:numPr>
      </w:pPr>
      <w:r>
        <w:t xml:space="preserve">Audit</w:t>
      </w:r>
    </w:p>
    <w:p>
      <w:pPr>
        <w:pStyle w:val="Compact"/>
        <w:numPr>
          <w:ilvl w:val="0"/>
          <w:numId w:val="1003"/>
        </w:numPr>
      </w:pPr>
      <w:r>
        <w:t xml:space="preserve">Administration</w:t>
      </w:r>
    </w:p>
    <w:bookmarkEnd w:id="14"/>
    <w:bookmarkStart w:id="15" w:name="readanalytics-oriented-domain"/>
    <w:p>
      <w:pPr>
        <w:pStyle w:val="Heading3"/>
      </w:pPr>
      <w:r>
        <w:t xml:space="preserve">Read/analytics-oriented domain</w:t>
      </w:r>
    </w:p>
    <w:p>
      <w:pPr>
        <w:pStyle w:val="Compact"/>
        <w:numPr>
          <w:ilvl w:val="0"/>
          <w:numId w:val="1004"/>
        </w:numPr>
      </w:pPr>
      <w:r>
        <w:t xml:space="preserve">Public Transparency</w:t>
      </w:r>
    </w:p>
    <w:p>
      <w:pPr>
        <w:pStyle w:val="Compact"/>
        <w:numPr>
          <w:ilvl w:val="0"/>
          <w:numId w:val="1004"/>
        </w:numPr>
      </w:pPr>
      <w:r>
        <w:t xml:space="preserve">Dashboard / Analytics</w:t>
      </w:r>
    </w:p>
    <w:p>
      <w:pPr>
        <w:pStyle w:val="FirstParagraph"/>
      </w:pPr>
      <w:r>
        <w:t xml:space="preserve">Although the baseline architecture lists these as modules, some should be treated as</w:t>
      </w:r>
      <w:r>
        <w:t xml:space="preserve"> </w:t>
      </w:r>
      <w:r>
        <w:rPr>
          <w:b/>
          <w:bCs/>
        </w:rPr>
        <w:t xml:space="preserve">supporting modules rather than equally independent bounded contexts</w:t>
      </w:r>
      <w:r>
        <w:t xml:space="preserve">.</w:t>
      </w:r>
    </w:p>
    <w:p>
      <w:pPr>
        <w:pStyle w:val="BodyText"/>
      </w:pPr>
      <w:r>
        <w:t xml:space="preserve">That distinction is important.</w:t>
      </w:r>
    </w:p>
    <w:p>
      <w:pPr>
        <w:pStyle w:val="BodyText"/>
      </w:pPr>
      <w:r>
        <w:t xml:space="preserve">We should not create artificial bounded contexts simply because every feature appears as a box in an architecture diagram.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context-classification"/>
    <w:p>
      <w:pPr>
        <w:pStyle w:val="Heading1"/>
      </w:pPr>
      <w:r>
        <w:t xml:space="preserve">4. Context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 / Context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Importance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&amp; Access</w:t>
            </w:r>
          </w:p>
        </w:tc>
        <w:tc>
          <w:tcPr/>
          <w:p>
            <w:pPr>
              <w:pStyle w:val="Compact"/>
            </w:pPr>
            <w:r>
              <w:t xml:space="preserve">Supporting / Security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Citizen Profile</w:t>
            </w:r>
          </w:p>
        </w:tc>
        <w:tc>
          <w:tcPr/>
          <w:p>
            <w:pPr>
              <w:pStyle w:val="Compact"/>
            </w:pPr>
            <w:r>
              <w:t xml:space="preserve">Core supporting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Geography</w:t>
            </w:r>
          </w:p>
        </w:tc>
        <w:tc>
          <w:tcPr/>
          <w:p>
            <w:pPr>
              <w:pStyle w:val="Compact"/>
            </w:pPr>
            <w:r>
              <w:t xml:space="preserve">Core supporting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Complaint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domain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domain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/ Media</w:t>
            </w:r>
          </w:p>
        </w:tc>
        <w:tc>
          <w:tcPr/>
          <w:p>
            <w:pPr>
              <w:pStyle w:val="Compact"/>
            </w:pPr>
            <w:r>
              <w:t xml:space="preserve">Core supporting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Moderation</w:t>
            </w:r>
          </w:p>
        </w:tc>
        <w:tc>
          <w:tcPr/>
          <w:p>
            <w:pPr>
              <w:pStyle w:val="Compact"/>
            </w:pPr>
            <w:r>
              <w:t xml:space="preserve">Core supporting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Core supporting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domain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domain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Supporting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Cross-cutting supporting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Supporting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Transparency</w:t>
            </w:r>
          </w:p>
        </w:tc>
        <w:tc>
          <w:tcPr/>
          <w:p>
            <w:pPr>
              <w:pStyle w:val="Compact"/>
            </w:pPr>
            <w:r>
              <w:t xml:space="preserve">Read/publication context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/ Analytics</w:t>
            </w:r>
          </w:p>
        </w:tc>
        <w:tc>
          <w:tcPr/>
          <w:p>
            <w:pPr>
              <w:pStyle w:val="Compact"/>
            </w:pPr>
            <w:r>
              <w:t xml:space="preserve">Read/analytics context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pPr>
        <w:pStyle w:val="BodyText"/>
      </w:pPr>
      <w:r>
        <w:t xml:space="preserve">The most important domain areas are therefore:</w:t>
      </w:r>
    </w:p>
    <w:p>
      <w:pPr>
        <w:pStyle w:val="BlockText"/>
      </w:pPr>
      <w:r>
        <w:rPr>
          <w:b/>
          <w:bCs/>
        </w:rPr>
        <w:t xml:space="preserve">Complaint + Workflow + Routing + SLA</w:t>
      </w:r>
    </w:p>
    <w:p>
      <w:pPr>
        <w:pStyle w:val="FirstParagraph"/>
      </w:pPr>
      <w:r>
        <w:t xml:space="preserve">These collectively implement much of the platform’s actual accountability value.</w:t>
      </w:r>
    </w:p>
    <w:p>
      <w:pPr>
        <w:pStyle w:val="BodyText"/>
      </w:pPr>
      <w:r>
        <w:t xml:space="preserve">The product’s central lifecycle is explicitly defined as:</w:t>
      </w:r>
    </w:p>
    <w:p>
      <w:pPr>
        <w:pStyle w:val="BlockText"/>
      </w:pPr>
      <w:r>
        <w:rPr>
          <w:b/>
          <w:bCs/>
        </w:rPr>
        <w:t xml:space="preserve">Report → Verify → Route → Act → Track → Resolve → Measure → Publish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22" w:name="context-1-identity-access"/>
    <w:p>
      <w:pPr>
        <w:pStyle w:val="Heading1"/>
      </w:pPr>
      <w:r>
        <w:t xml:space="preserve">5. Context 1 — Identity &amp; Access</w:t>
      </w:r>
    </w:p>
    <w:bookmarkStart w:id="18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Identity &amp; Access controls</w:t>
      </w:r>
      <w:r>
        <w:t xml:space="preserve"> </w:t>
      </w:r>
      <w:r>
        <w:rPr>
          <w:b/>
          <w:bCs/>
        </w:rPr>
        <w:t xml:space="preserve">who can authenticate and what that authenticated actor is allowed to do</w:t>
      </w:r>
      <w:r>
        <w:t xml:space="preserve">.</w:t>
      </w:r>
    </w:p>
    <w:p>
      <w:pPr>
        <w:pStyle w:val="BodyText"/>
      </w:pPr>
      <w:r>
        <w:t xml:space="preserve">The system has multiple actor types:</w:t>
      </w:r>
    </w:p>
    <w:p>
      <w:pPr>
        <w:pStyle w:val="SourceCode"/>
      </w:pPr>
      <w:r>
        <w:rPr>
          <w:rStyle w:val="VerbatimChar"/>
        </w:rPr>
        <w:t xml:space="preserve">Citizen</w:t>
      </w:r>
      <w:r>
        <w:br/>
      </w:r>
      <w:r>
        <w:rPr>
          <w:rStyle w:val="VerbatimChar"/>
        </w:rPr>
        <w:t xml:space="preserve">Authority User</w:t>
      </w:r>
      <w:r>
        <w:br/>
      </w:r>
      <w:r>
        <w:rPr>
          <w:rStyle w:val="VerbatimChar"/>
        </w:rPr>
        <w:t xml:space="preserve">Platform Administrator</w:t>
      </w:r>
      <w:r>
        <w:br/>
      </w:r>
      <w:r>
        <w:rPr>
          <w:rStyle w:val="VerbatimChar"/>
        </w:rPr>
        <w:t xml:space="preserve">Moderator</w:t>
      </w:r>
      <w:r>
        <w:br/>
      </w:r>
      <w:r>
        <w:rPr>
          <w:rStyle w:val="VerbatimChar"/>
        </w:rPr>
        <w:t xml:space="preserve">Support/Operations User</w:t>
      </w:r>
    </w:p>
    <w:p>
      <w:pPr>
        <w:pStyle w:val="FirstParagraph"/>
      </w:pPr>
      <w:r>
        <w:t xml:space="preserve">The baseline decision is to use</w:t>
      </w:r>
      <w:r>
        <w:t xml:space="preserve"> </w:t>
      </w:r>
      <w:r>
        <w:rPr>
          <w:b/>
          <w:bCs/>
        </w:rPr>
        <w:t xml:space="preserve">Keycloak initially</w:t>
      </w:r>
      <w:r>
        <w:t xml:space="preserve">.</w:t>
      </w:r>
    </w:p>
    <w:bookmarkEnd w:id="18"/>
    <w:bookmarkStart w:id="19" w:name="responsibilities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05"/>
        </w:numPr>
      </w:pPr>
      <w:r>
        <w:t xml:space="preserve">Authentication</w:t>
      </w:r>
    </w:p>
    <w:p>
      <w:pPr>
        <w:pStyle w:val="Compact"/>
        <w:numPr>
          <w:ilvl w:val="0"/>
          <w:numId w:val="1005"/>
        </w:numPr>
      </w:pPr>
      <w:r>
        <w:t xml:space="preserve">Login</w:t>
      </w:r>
    </w:p>
    <w:p>
      <w:pPr>
        <w:pStyle w:val="Compact"/>
        <w:numPr>
          <w:ilvl w:val="0"/>
          <w:numId w:val="1005"/>
        </w:numPr>
      </w:pPr>
      <w:r>
        <w:t xml:space="preserve">Password management</w:t>
      </w:r>
    </w:p>
    <w:p>
      <w:pPr>
        <w:pStyle w:val="Compact"/>
        <w:numPr>
          <w:ilvl w:val="0"/>
          <w:numId w:val="1005"/>
        </w:numPr>
      </w:pPr>
      <w:r>
        <w:t xml:space="preserve">OTP/MFA integration</w:t>
      </w:r>
    </w:p>
    <w:p>
      <w:pPr>
        <w:pStyle w:val="Compact"/>
        <w:numPr>
          <w:ilvl w:val="0"/>
          <w:numId w:val="1005"/>
        </w:numPr>
      </w:pPr>
      <w:r>
        <w:t xml:space="preserve">Token validation</w:t>
      </w:r>
    </w:p>
    <w:p>
      <w:pPr>
        <w:pStyle w:val="Compact"/>
        <w:numPr>
          <w:ilvl w:val="0"/>
          <w:numId w:val="1005"/>
        </w:numPr>
      </w:pPr>
      <w:r>
        <w:t xml:space="preserve">Role management</w:t>
      </w:r>
    </w:p>
    <w:p>
      <w:pPr>
        <w:pStyle w:val="Compact"/>
        <w:numPr>
          <w:ilvl w:val="0"/>
          <w:numId w:val="1005"/>
        </w:numPr>
      </w:pPr>
      <w:r>
        <w:t xml:space="preserve">Authorization</w:t>
      </w:r>
    </w:p>
    <w:p>
      <w:pPr>
        <w:pStyle w:val="Compact"/>
        <w:numPr>
          <w:ilvl w:val="0"/>
          <w:numId w:val="1005"/>
        </w:numPr>
      </w:pPr>
      <w:r>
        <w:t xml:space="preserve">Session/security policies</w:t>
      </w:r>
    </w:p>
    <w:p>
      <w:pPr>
        <w:pStyle w:val="Compact"/>
        <w:numPr>
          <w:ilvl w:val="0"/>
          <w:numId w:val="1005"/>
        </w:numPr>
      </w:pPr>
      <w:r>
        <w:t xml:space="preserve">Account lifecycle</w:t>
      </w:r>
    </w:p>
    <w:p>
      <w:pPr>
        <w:pStyle w:val="Compact"/>
        <w:numPr>
          <w:ilvl w:val="0"/>
          <w:numId w:val="1005"/>
        </w:numPr>
      </w:pPr>
      <w:r>
        <w:t xml:space="preserve">Authentication security events</w:t>
      </w:r>
    </w:p>
    <w:bookmarkEnd w:id="19"/>
    <w:bookmarkStart w:id="20" w:name="does-it-own-citizen-pii"/>
    <w:p>
      <w:pPr>
        <w:pStyle w:val="Heading2"/>
      </w:pPr>
      <w:r>
        <w:t xml:space="preserve">Does it own citizen PII?</w:t>
      </w:r>
    </w:p>
    <w:p>
      <w:pPr>
        <w:pStyle w:val="FirstParagraph"/>
      </w:pPr>
      <w:r>
        <w:rPr>
          <w:b/>
          <w:bCs/>
        </w:rPr>
        <w:t xml:space="preserve">No.</w:t>
      </w:r>
    </w:p>
    <w:p>
      <w:pPr>
        <w:pStyle w:val="BodyText"/>
      </w:pPr>
      <w:r>
        <w:t xml:space="preserve">This is an important distinction.</w:t>
      </w:r>
    </w:p>
    <w:p>
      <w:pPr>
        <w:pStyle w:val="BodyText"/>
      </w:pPr>
      <w:r>
        <w:t xml:space="preserve">Keycloak may own authentication-related identity information, while the Citizen Profile context owns application-level citizen information.</w:t>
      </w:r>
    </w:p>
    <w:p>
      <w:pPr>
        <w:pStyle w:val="BodyText"/>
      </w:pPr>
      <w:r>
        <w:t xml:space="preserve">The complaint domain must not directly depend on authentication internals.</w:t>
      </w:r>
    </w:p>
    <w:bookmarkEnd w:id="20"/>
    <w:bookmarkStart w:id="21" w:name="key-architectural-principle"/>
    <w:p>
      <w:pPr>
        <w:pStyle w:val="Heading2"/>
      </w:pPr>
      <w:r>
        <w:t xml:space="preserve">Key architectural principle</w:t>
      </w:r>
    </w:p>
    <w:p>
      <w:pPr>
        <w:pStyle w:val="SourceCode"/>
      </w:pPr>
      <w:r>
        <w:rPr>
          <w:rStyle w:val="VerbatimChar"/>
        </w:rPr>
        <w:t xml:space="preserve">Authentication identity</w:t>
      </w:r>
      <w:r>
        <w:br/>
      </w:r>
      <w:r>
        <w:rPr>
          <w:rStyle w:val="VerbatimChar"/>
        </w:rPr>
        <w:t xml:space="preserve">        ≠</w:t>
      </w:r>
      <w:r>
        <w:br/>
      </w:r>
      <w:r>
        <w:rPr>
          <w:rStyle w:val="VerbatimChar"/>
        </w:rPr>
        <w:t xml:space="preserve">Citizen domain identity</w:t>
      </w:r>
      <w:r>
        <w:br/>
      </w:r>
      <w:r>
        <w:rPr>
          <w:rStyle w:val="VerbatimChar"/>
        </w:rPr>
        <w:t xml:space="preserve">        ≠</w:t>
      </w:r>
      <w:r>
        <w:br/>
      </w:r>
      <w:r>
        <w:rPr>
          <w:rStyle w:val="VerbatimChar"/>
        </w:rPr>
        <w:t xml:space="preserve">Complaint identity</w:t>
      </w:r>
    </w:p>
    <w:p>
      <w:pPr>
        <w:pStyle w:val="FirstParagraph"/>
      </w:pPr>
      <w:r>
        <w:t xml:space="preserve">This separation is particularly important because citizen identity must remain hidden from authorities and public users.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context-2-citizen-profile"/>
    <w:p>
      <w:pPr>
        <w:pStyle w:val="Heading1"/>
      </w:pPr>
      <w:r>
        <w:t xml:space="preserve">6. Context 2 — Citizen Profile</w:t>
      </w:r>
    </w:p>
    <w:bookmarkStart w:id="23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Owns citizen-specific application information.</w:t>
      </w:r>
    </w:p>
    <w:p>
      <w:pPr>
        <w:pStyle w:val="BodyText"/>
      </w:pPr>
      <w:r>
        <w:t xml:space="preserve">Potential information includes:</w:t>
      </w:r>
    </w:p>
    <w:p>
      <w:pPr>
        <w:pStyle w:val="Compact"/>
        <w:numPr>
          <w:ilvl w:val="0"/>
          <w:numId w:val="1006"/>
        </w:numPr>
      </w:pPr>
      <w:r>
        <w:t xml:space="preserve">email</w:t>
      </w:r>
    </w:p>
    <w:p>
      <w:pPr>
        <w:pStyle w:val="Compact"/>
        <w:numPr>
          <w:ilvl w:val="0"/>
          <w:numId w:val="1006"/>
        </w:numPr>
      </w:pPr>
      <w:r>
        <w:t xml:space="preserve">phone number</w:t>
      </w:r>
    </w:p>
    <w:p>
      <w:pPr>
        <w:pStyle w:val="Compact"/>
        <w:numPr>
          <w:ilvl w:val="0"/>
          <w:numId w:val="1006"/>
        </w:numPr>
      </w:pPr>
      <w:r>
        <w:t xml:space="preserve">residential address</w:t>
      </w:r>
    </w:p>
    <w:p>
      <w:pPr>
        <w:pStyle w:val="Compact"/>
        <w:numPr>
          <w:ilvl w:val="0"/>
          <w:numId w:val="1006"/>
        </w:numPr>
      </w:pPr>
      <w:r>
        <w:t xml:space="preserve">optional name</w:t>
      </w:r>
    </w:p>
    <w:p>
      <w:pPr>
        <w:pStyle w:val="Compact"/>
        <w:numPr>
          <w:ilvl w:val="0"/>
          <w:numId w:val="1006"/>
        </w:numPr>
      </w:pPr>
      <w:r>
        <w:t xml:space="preserve">preferences</w:t>
      </w:r>
    </w:p>
    <w:p>
      <w:pPr>
        <w:pStyle w:val="Compact"/>
        <w:numPr>
          <w:ilvl w:val="0"/>
          <w:numId w:val="1006"/>
        </w:numPr>
      </w:pPr>
      <w:r>
        <w:t xml:space="preserve">account status</w:t>
      </w:r>
    </w:p>
    <w:p>
      <w:pPr>
        <w:pStyle w:val="Compact"/>
        <w:numPr>
          <w:ilvl w:val="0"/>
          <w:numId w:val="1006"/>
        </w:numPr>
      </w:pPr>
      <w:r>
        <w:t xml:space="preserve">privacy preferences</w:t>
      </w:r>
    </w:p>
    <w:p>
      <w:pPr>
        <w:pStyle w:val="FirstParagraph"/>
      </w:pPr>
      <w:r>
        <w:t xml:space="preserve">The source baseline explicitly identifies email, password, phone and address as private registration information.</w:t>
      </w:r>
    </w:p>
    <w:bookmarkEnd w:id="23"/>
    <w:bookmarkStart w:id="24" w:name="critical-privacy-boundary"/>
    <w:p>
      <w:pPr>
        <w:pStyle w:val="Heading2"/>
      </w:pPr>
      <w:r>
        <w:t xml:space="preserve">Critical privacy boundary</w:t>
      </w:r>
    </w:p>
    <w:p>
      <w:pPr>
        <w:pStyle w:val="FirstParagraph"/>
      </w:pPr>
      <w:r>
        <w:t xml:space="preserve">The Citizen Profile module must</w:t>
      </w:r>
      <w:r>
        <w:t xml:space="preserve"> </w:t>
      </w:r>
      <w:r>
        <w:rPr>
          <w:b/>
          <w:bCs/>
        </w:rPr>
        <w:t xml:space="preserve">never expose raw PII through ordinary Complaint APIs</w:t>
      </w:r>
      <w:r>
        <w:t xml:space="preserve">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Complaint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citizen reference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X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└── no direct PII access</w:t>
      </w:r>
    </w:p>
    <w:p>
      <w:pPr>
        <w:pStyle w:val="FirstParagraph"/>
      </w:pPr>
      <w:r>
        <w:t xml:space="preserve">Instead, the complaint should maintain a privacy-safe relationship to the citizen.</w:t>
      </w:r>
    </w:p>
    <w:p>
      <w:pPr>
        <w:pStyle w:val="BodyText"/>
      </w:pPr>
      <w:r>
        <w:t xml:space="preserve">For public and authority-facing representations:</w:t>
      </w:r>
    </w:p>
    <w:p>
      <w:pPr>
        <w:pStyle w:val="SourceCode"/>
      </w:pPr>
      <w:r>
        <w:rPr>
          <w:rStyle w:val="VerbatimChar"/>
        </w:rPr>
        <w:t xml:space="preserve">Citizen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Anonymous Citizen</w:t>
      </w:r>
    </w:p>
    <w:bookmarkEnd w:id="24"/>
    <w:bookmarkStart w:id="25" w:name="why-separate-it"/>
    <w:p>
      <w:pPr>
        <w:pStyle w:val="Heading2"/>
      </w:pPr>
      <w:r>
        <w:t xml:space="preserve">Why separate it?</w:t>
      </w:r>
    </w:p>
    <w:p>
      <w:pPr>
        <w:pStyle w:val="FirstParagraph"/>
      </w:pPr>
      <w:r>
        <w:t xml:space="preserve">Because PII isolation is not merely a UI concern.</w:t>
      </w:r>
    </w:p>
    <w:p>
      <w:pPr>
        <w:pStyle w:val="BodyText"/>
      </w:pPr>
      <w:r>
        <w:t xml:space="preserve">The project explicitly requires:</w:t>
      </w:r>
    </w:p>
    <w:p>
      <w:pPr>
        <w:pStyle w:val="BlockText"/>
      </w:pPr>
      <w:r>
        <w:rPr>
          <w:b/>
          <w:bCs/>
        </w:rPr>
        <w:t xml:space="preserve">privacy by architecture</w:t>
      </w:r>
    </w:p>
    <w:p>
      <w:pPr>
        <w:pStyle w:val="FirstParagraph"/>
      </w:pPr>
      <w:r>
        <w:t xml:space="preserve">rather than simply hiding fields in the UI.</w:t>
      </w:r>
    </w:p>
    <w:p>
      <w:pPr>
        <w:pStyle w:val="BodyText"/>
      </w:pPr>
      <w:r>
        <w:t xml:space="preserve">Therefore Citizen Profile is a genuine security boundary.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context-3-geography"/>
    <w:p>
      <w:pPr>
        <w:pStyle w:val="Heading1"/>
      </w:pPr>
      <w:r>
        <w:t xml:space="preserve">7. Context 3 — Geography</w:t>
      </w:r>
    </w:p>
    <w:bookmarkStart w:id="27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Owns the geographical structure used throughout the platform.</w:t>
      </w:r>
    </w:p>
    <w:p>
      <w:pPr>
        <w:pStyle w:val="BodyText"/>
      </w:pPr>
      <w:r>
        <w:t xml:space="preserve">The system begins with one city but must support:</w:t>
      </w:r>
    </w:p>
    <w:p>
      <w:pPr>
        <w:pStyle w:val="SourceCode"/>
      </w:pP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District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City / Town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Ward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Local Area</w:t>
      </w:r>
    </w:p>
    <w:p>
      <w:pPr>
        <w:pStyle w:val="FirstParagraph"/>
      </w:pPr>
      <w:r>
        <w:t xml:space="preserve">This hierarchy is explicitly part of the baseline requirements.</w:t>
      </w:r>
    </w:p>
    <w:bookmarkEnd w:id="27"/>
    <w:bookmarkStart w:id="28" w:name="responsibilities-1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07"/>
        </w:numPr>
      </w:pPr>
      <w:r>
        <w:t xml:space="preserve">Geographic hierarchy</w:t>
      </w:r>
    </w:p>
    <w:p>
      <w:pPr>
        <w:pStyle w:val="Compact"/>
        <w:numPr>
          <w:ilvl w:val="0"/>
          <w:numId w:val="1007"/>
        </w:numPr>
      </w:pPr>
      <w:r>
        <w:t xml:space="preserve">Geographic identifiers</w:t>
      </w:r>
    </w:p>
    <w:p>
      <w:pPr>
        <w:pStyle w:val="Compact"/>
        <w:numPr>
          <w:ilvl w:val="0"/>
          <w:numId w:val="1007"/>
        </w:numPr>
      </w:pPr>
      <w:r>
        <w:t xml:space="preserve">Administrative boundaries</w:t>
      </w:r>
    </w:p>
    <w:p>
      <w:pPr>
        <w:pStyle w:val="Compact"/>
        <w:numPr>
          <w:ilvl w:val="0"/>
          <w:numId w:val="1007"/>
        </w:numPr>
      </w:pPr>
      <w:r>
        <w:t xml:space="preserve">Ward information</w:t>
      </w:r>
    </w:p>
    <w:p>
      <w:pPr>
        <w:pStyle w:val="Compact"/>
        <w:numPr>
          <w:ilvl w:val="0"/>
          <w:numId w:val="1007"/>
        </w:numPr>
      </w:pPr>
      <w:r>
        <w:t xml:space="preserve">Local areas</w:t>
      </w:r>
    </w:p>
    <w:p>
      <w:pPr>
        <w:pStyle w:val="Compact"/>
        <w:numPr>
          <w:ilvl w:val="0"/>
          <w:numId w:val="1007"/>
        </w:numPr>
      </w:pPr>
      <w:r>
        <w:t xml:space="preserve">Coordinates</w:t>
      </w:r>
    </w:p>
    <w:p>
      <w:pPr>
        <w:pStyle w:val="Compact"/>
        <w:numPr>
          <w:ilvl w:val="0"/>
          <w:numId w:val="1007"/>
        </w:numPr>
      </w:pPr>
      <w:r>
        <w:t xml:space="preserve">Spatial relationships</w:t>
      </w:r>
    </w:p>
    <w:p>
      <w:pPr>
        <w:pStyle w:val="Compact"/>
        <w:numPr>
          <w:ilvl w:val="0"/>
          <w:numId w:val="1007"/>
        </w:numPr>
      </w:pPr>
      <w:r>
        <w:t xml:space="preserve">Approximate/public location representation</w:t>
      </w:r>
    </w:p>
    <w:bookmarkEnd w:id="28"/>
    <w:bookmarkStart w:id="29" w:name="why-separate"/>
    <w:p>
      <w:pPr>
        <w:pStyle w:val="Heading2"/>
      </w:pPr>
      <w:r>
        <w:t xml:space="preserve">Why separate?</w:t>
      </w:r>
    </w:p>
    <w:p>
      <w:pPr>
        <w:pStyle w:val="FirstParagraph"/>
      </w:pPr>
      <w:r>
        <w:t xml:space="preserve">Geography is used by:</w:t>
      </w:r>
    </w:p>
    <w:p>
      <w:pPr>
        <w:pStyle w:val="Compact"/>
        <w:numPr>
          <w:ilvl w:val="0"/>
          <w:numId w:val="1008"/>
        </w:numPr>
      </w:pPr>
      <w:r>
        <w:t xml:space="preserve">Complaint</w:t>
      </w:r>
    </w:p>
    <w:p>
      <w:pPr>
        <w:pStyle w:val="Compact"/>
        <w:numPr>
          <w:ilvl w:val="0"/>
          <w:numId w:val="1008"/>
        </w:numPr>
      </w:pPr>
      <w:r>
        <w:t xml:space="preserve">Routing</w:t>
      </w:r>
    </w:p>
    <w:p>
      <w:pPr>
        <w:pStyle w:val="Compact"/>
        <w:numPr>
          <w:ilvl w:val="0"/>
          <w:numId w:val="1008"/>
        </w:numPr>
      </w:pPr>
      <w:r>
        <w:t xml:space="preserve">Authority</w:t>
      </w:r>
    </w:p>
    <w:p>
      <w:pPr>
        <w:pStyle w:val="Compact"/>
        <w:numPr>
          <w:ilvl w:val="0"/>
          <w:numId w:val="1008"/>
        </w:numPr>
      </w:pPr>
      <w:r>
        <w:t xml:space="preserve">Public Transparency</w:t>
      </w:r>
    </w:p>
    <w:p>
      <w:pPr>
        <w:pStyle w:val="Compact"/>
        <w:numPr>
          <w:ilvl w:val="0"/>
          <w:numId w:val="1008"/>
        </w:numPr>
      </w:pPr>
      <w:r>
        <w:t xml:space="preserve">Dashboard</w:t>
      </w:r>
    </w:p>
    <w:p>
      <w:pPr>
        <w:pStyle w:val="Compact"/>
        <w:numPr>
          <w:ilvl w:val="0"/>
          <w:numId w:val="1008"/>
        </w:numPr>
      </w:pPr>
      <w:r>
        <w:t xml:space="preserve">SLA</w:t>
      </w:r>
    </w:p>
    <w:p>
      <w:pPr>
        <w:pStyle w:val="Compact"/>
        <w:numPr>
          <w:ilvl w:val="0"/>
          <w:numId w:val="1008"/>
        </w:numPr>
      </w:pPr>
      <w:r>
        <w:t xml:space="preserve">Search/map functionality</w:t>
      </w:r>
    </w:p>
    <w:p>
      <w:pPr>
        <w:pStyle w:val="FirstParagraph"/>
      </w:pPr>
      <w:r>
        <w:t xml:space="preserve">It therefore needs to be a stable shared domain concept.</w:t>
      </w:r>
    </w:p>
    <w:bookmarkEnd w:id="29"/>
    <w:bookmarkStart w:id="30" w:name="important-design-decision"/>
    <w:p>
      <w:pPr>
        <w:pStyle w:val="Heading2"/>
      </w:pPr>
      <w:r>
        <w:t xml:space="preserve">Important design decision</w:t>
      </w:r>
    </w:p>
    <w:p>
      <w:pPr>
        <w:pStyle w:val="FirstParagraph"/>
      </w:pPr>
      <w:r>
        <w:t xml:space="preserve">Geography should</w:t>
      </w:r>
      <w:r>
        <w:t xml:space="preserve"> </w:t>
      </w:r>
      <w:r>
        <w:rPr>
          <w:b/>
          <w:bCs/>
        </w:rPr>
        <w:t xml:space="preserve">not be hard-coded into Complaint</w:t>
      </w:r>
      <w:r>
        <w:t xml:space="preserve">.</w:t>
      </w:r>
    </w:p>
    <w:p>
      <w:pPr>
        <w:pStyle w:val="BodyText"/>
      </w:pPr>
      <w:r>
        <w:t xml:space="preserve">Complaint should reference geographic concepts rather than contain knowledge of how Indian administrative geography works.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context-4-complaint"/>
    <w:p>
      <w:pPr>
        <w:pStyle w:val="Heading1"/>
      </w:pPr>
      <w:r>
        <w:t xml:space="preserve">8. Context 4 — Complaint</w:t>
      </w:r>
    </w:p>
    <w:bookmarkStart w:id="32" w:name="this-is-a-core-domain-context"/>
    <w:p>
      <w:pPr>
        <w:pStyle w:val="Heading2"/>
      </w:pPr>
      <w:r>
        <w:t xml:space="preserve">This is a Core Domain Context</w:t>
      </w:r>
    </w:p>
    <w:p>
      <w:pPr>
        <w:pStyle w:val="FirstParagraph"/>
      </w:pPr>
      <w:r>
        <w:t xml:space="preserve">The Complaint context represents the citizen’s civic issue/report.</w:t>
      </w:r>
    </w:p>
    <w:p>
      <w:pPr>
        <w:pStyle w:val="BodyText"/>
      </w:pPr>
      <w:r>
        <w:t xml:space="preserve">It is the central business object around which most of the platform operates.</w:t>
      </w:r>
    </w:p>
    <w:bookmarkEnd w:id="32"/>
    <w:bookmarkStart w:id="33" w:name="responsibilities-2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09"/>
        </w:numPr>
      </w:pPr>
      <w:r>
        <w:t xml:space="preserve">Create complaint</w:t>
      </w:r>
    </w:p>
    <w:p>
      <w:pPr>
        <w:pStyle w:val="Compact"/>
        <w:numPr>
          <w:ilvl w:val="0"/>
          <w:numId w:val="1009"/>
        </w:numPr>
      </w:pPr>
      <w:r>
        <w:t xml:space="preserve">Maintain complaint identity</w:t>
      </w:r>
    </w:p>
    <w:p>
      <w:pPr>
        <w:pStyle w:val="Compact"/>
        <w:numPr>
          <w:ilvl w:val="0"/>
          <w:numId w:val="1009"/>
        </w:numPr>
      </w:pPr>
      <w:r>
        <w:t xml:space="preserve">Capture issue description</w:t>
      </w:r>
    </w:p>
    <w:p>
      <w:pPr>
        <w:pStyle w:val="Compact"/>
        <w:numPr>
          <w:ilvl w:val="0"/>
          <w:numId w:val="1009"/>
        </w:numPr>
      </w:pPr>
      <w:r>
        <w:t xml:space="preserve">Category/subcategory</w:t>
      </w:r>
    </w:p>
    <w:p>
      <w:pPr>
        <w:pStyle w:val="Compact"/>
        <w:numPr>
          <w:ilvl w:val="0"/>
          <w:numId w:val="1009"/>
        </w:numPr>
      </w:pPr>
      <w:r>
        <w:t xml:space="preserve">Severity</w:t>
      </w:r>
    </w:p>
    <w:p>
      <w:pPr>
        <w:pStyle w:val="Compact"/>
        <w:numPr>
          <w:ilvl w:val="0"/>
          <w:numId w:val="1009"/>
        </w:numPr>
      </w:pPr>
      <w:r>
        <w:t xml:space="preserve">Location reference</w:t>
      </w:r>
    </w:p>
    <w:p>
      <w:pPr>
        <w:pStyle w:val="Compact"/>
        <w:numPr>
          <w:ilvl w:val="0"/>
          <w:numId w:val="1009"/>
        </w:numPr>
      </w:pPr>
      <w:r>
        <w:t xml:space="preserve">Submission information</w:t>
      </w:r>
    </w:p>
    <w:p>
      <w:pPr>
        <w:pStyle w:val="Compact"/>
        <w:numPr>
          <w:ilvl w:val="0"/>
          <w:numId w:val="1009"/>
        </w:numPr>
      </w:pPr>
      <w:r>
        <w:t xml:space="preserve">Complaint lifecycle ownership</w:t>
      </w:r>
    </w:p>
    <w:p>
      <w:pPr>
        <w:pStyle w:val="Compact"/>
        <w:numPr>
          <w:ilvl w:val="0"/>
          <w:numId w:val="1009"/>
        </w:numPr>
      </w:pPr>
      <w:r>
        <w:t xml:space="preserve">Complaint visibility classification</w:t>
      </w:r>
    </w:p>
    <w:p>
      <w:pPr>
        <w:pStyle w:val="Compact"/>
        <w:numPr>
          <w:ilvl w:val="0"/>
          <w:numId w:val="1009"/>
        </w:numPr>
      </w:pPr>
      <w:r>
        <w:t xml:space="preserve">Complaint relationships</w:t>
      </w:r>
    </w:p>
    <w:p>
      <w:pPr>
        <w:pStyle w:val="Compact"/>
        <w:numPr>
          <w:ilvl w:val="0"/>
          <w:numId w:val="1009"/>
        </w:numPr>
      </w:pPr>
      <w:r>
        <w:t xml:space="preserve">Complaint closure/reopening</w:t>
      </w:r>
    </w:p>
    <w:p>
      <w:pPr>
        <w:pStyle w:val="Compact"/>
        <w:numPr>
          <w:ilvl w:val="0"/>
          <w:numId w:val="1009"/>
        </w:numPr>
      </w:pPr>
      <w:r>
        <w:t xml:space="preserve">Complaint-level business rules</w:t>
      </w:r>
    </w:p>
    <w:p>
      <w:pPr>
        <w:pStyle w:val="FirstParagraph"/>
      </w:pPr>
      <w:r>
        <w:t xml:space="preserve">The baseline categories include roads, drainage, garbage, water, lighting, traffic, encroachment, public transport, schools, health, food safety, pollution, environment and others.</w:t>
      </w:r>
    </w:p>
    <w:bookmarkEnd w:id="33"/>
    <w:bookmarkStart w:id="34" w:name="candidate-entity"/>
    <w:p>
      <w:pPr>
        <w:pStyle w:val="Heading2"/>
      </w:pPr>
      <w:r>
        <w:t xml:space="preserve">Candidate Entity</w:t>
      </w:r>
    </w:p>
    <w:p>
      <w:pPr>
        <w:pStyle w:val="SourceCode"/>
      </w:pPr>
      <w:r>
        <w:rPr>
          <w:rStyle w:val="VerbatimChar"/>
        </w:rPr>
        <w:t xml:space="preserve">Complaint</w:t>
      </w:r>
    </w:p>
    <w:p>
      <w:pPr>
        <w:pStyle w:val="FirstParagraph"/>
      </w:pPr>
      <w:r>
        <w:t xml:space="preserve">Possible conceptual properties:</w:t>
      </w:r>
    </w:p>
    <w:p>
      <w:pPr>
        <w:pStyle w:val="SourceCode"/>
      </w:pPr>
      <w:r>
        <w:rPr>
          <w:rStyle w:val="VerbatimChar"/>
        </w:rPr>
        <w:t xml:space="preserve">ComplaintId</w:t>
      </w:r>
      <w:r>
        <w:br/>
      </w:r>
      <w:r>
        <w:rPr>
          <w:rStyle w:val="VerbatimChar"/>
        </w:rPr>
        <w:t xml:space="preserve">ComplaintReference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Subcategory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SubmissionTimestamp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CurrentStatus</w:t>
      </w:r>
      <w:r>
        <w:br/>
      </w:r>
      <w:r>
        <w:rPr>
          <w:rStyle w:val="VerbatimChar"/>
        </w:rPr>
        <w:t xml:space="preserve">CitizenReference</w:t>
      </w:r>
      <w:r>
        <w:br/>
      </w:r>
      <w:r>
        <w:rPr>
          <w:rStyle w:val="VerbatimChar"/>
        </w:rPr>
        <w:t xml:space="preserve">AuthorityReference</w:t>
      </w:r>
    </w:p>
    <w:p>
      <w:pPr>
        <w:pStyle w:val="FirstParagraph"/>
      </w:pPr>
      <w:r>
        <w:t xml:space="preserve">However, we are</w:t>
      </w:r>
      <w:r>
        <w:t xml:space="preserve"> </w:t>
      </w:r>
      <w:r>
        <w:rPr>
          <w:b/>
          <w:bCs/>
        </w:rPr>
        <w:t xml:space="preserve">not defining database columns yet</w:t>
      </w:r>
      <w:r>
        <w:t xml:space="preserve">.</w:t>
      </w:r>
    </w:p>
    <w:p>
      <w:pPr>
        <w:pStyle w:val="BodyText"/>
      </w:pPr>
      <w:r>
        <w:t xml:space="preserve">That belongs to Part 2.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mplaint-aggregate"/>
    <w:p>
      <w:pPr>
        <w:pStyle w:val="Heading1"/>
      </w:pPr>
      <w:r>
        <w:t xml:space="preserve">9. Complaint Aggregate</w:t>
      </w:r>
    </w:p>
    <w:p>
      <w:pPr>
        <w:pStyle w:val="FirstParagraph"/>
      </w:pPr>
      <w:r>
        <w:t xml:space="preserve">The Complaint should be an aggregate root.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Complaint</w:t>
      </w:r>
      <w:r>
        <w:br/>
      </w:r>
      <w:r>
        <w:rPr>
          <w:rStyle w:val="VerbatimChar"/>
        </w:rPr>
        <w:t xml:space="preserve"> ├── ComplaintReference</w:t>
      </w:r>
      <w:r>
        <w:br/>
      </w:r>
      <w:r>
        <w:rPr>
          <w:rStyle w:val="VerbatimChar"/>
        </w:rPr>
        <w:t xml:space="preserve"> ├── IssueClassification</w:t>
      </w:r>
      <w:r>
        <w:br/>
      </w:r>
      <w:r>
        <w:rPr>
          <w:rStyle w:val="VerbatimChar"/>
        </w:rPr>
        <w:t xml:space="preserve"> ├── LocationReference</w:t>
      </w:r>
      <w:r>
        <w:br/>
      </w:r>
      <w:r>
        <w:rPr>
          <w:rStyle w:val="VerbatimChar"/>
        </w:rPr>
        <w:t xml:space="preserve"> ├── Severity</w:t>
      </w:r>
      <w:r>
        <w:br/>
      </w:r>
      <w:r>
        <w:rPr>
          <w:rStyle w:val="VerbatimChar"/>
        </w:rPr>
        <w:t xml:space="preserve"> ├── VisibilityPolicy</w:t>
      </w:r>
      <w:r>
        <w:br/>
      </w:r>
      <w:r>
        <w:rPr>
          <w:rStyle w:val="VerbatimChar"/>
        </w:rPr>
        <w:t xml:space="preserve"> └── ComplaintState</w:t>
      </w:r>
    </w:p>
    <w:p>
      <w:pPr>
        <w:pStyle w:val="FirstParagraph"/>
      </w:pPr>
      <w:r>
        <w:t xml:space="preserve">However, we should</w:t>
      </w:r>
      <w:r>
        <w:t xml:space="preserve"> </w:t>
      </w:r>
      <w:r>
        <w:rPr>
          <w:b/>
          <w:bCs/>
        </w:rPr>
        <w:t xml:space="preserve">not put everything related to a complaint inside the Complaint aggregate</w:t>
      </w:r>
      <w:r>
        <w:t xml:space="preserve">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Media</w:t>
      </w:r>
      <w:r>
        <w:br/>
      </w:r>
      <w:r>
        <w:rPr>
          <w:rStyle w:val="VerbatimChar"/>
        </w:rPr>
        <w:t xml:space="preserve">Workflow History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Audit Entries</w:t>
      </w:r>
      <w:r>
        <w:br/>
      </w:r>
      <w:r>
        <w:rPr>
          <w:rStyle w:val="VerbatimChar"/>
        </w:rPr>
        <w:t xml:space="preserve">Analytics</w:t>
      </w:r>
    </w:p>
    <w:p>
      <w:pPr>
        <w:pStyle w:val="FirstParagraph"/>
      </w:pPr>
      <w:r>
        <w:t xml:space="preserve">should not become giant child collections inside Complaint.</w:t>
      </w:r>
    </w:p>
    <w:p>
      <w:pPr>
        <w:pStyle w:val="BodyText"/>
      </w:pPr>
      <w:r>
        <w:t xml:space="preserve">This prevents the aggregate from becoming an unmanageable</w:t>
      </w:r>
      <w:r>
        <w:t xml:space="preserve"> </w:t>
      </w:r>
      <w:r>
        <w:t xml:space="preserve">“god aggregate.”</w:t>
      </w:r>
    </w:p>
    <w:p>
      <w:r>
        <w:pict>
          <v:rect style="width:0;height:1.5pt" o:hralign="center" o:hrstd="t" o:hr="t"/>
        </w:pict>
      </w:r>
    </w:p>
    <w:bookmarkEnd w:id="36"/>
    <w:bookmarkStart w:id="40" w:name="context-5-workflow"/>
    <w:p>
      <w:pPr>
        <w:pStyle w:val="Heading1"/>
      </w:pPr>
      <w:r>
        <w:t xml:space="preserve">10. Context 5 — Workflow</w:t>
      </w:r>
    </w:p>
    <w:bookmarkStart w:id="37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Workflow owns the</w:t>
      </w:r>
      <w:r>
        <w:t xml:space="preserve"> </w:t>
      </w:r>
      <w:r>
        <w:rPr>
          <w:b/>
          <w:bCs/>
        </w:rPr>
        <w:t xml:space="preserve">state machine of a complaint</w:t>
      </w:r>
      <w:r>
        <w:t xml:space="preserve">.</w:t>
      </w:r>
    </w:p>
    <w:p>
      <w:pPr>
        <w:pStyle w:val="BodyText"/>
      </w:pPr>
      <w:r>
        <w:t xml:space="preserve">The baseline workflow is:</w:t>
      </w:r>
    </w:p>
    <w:p>
      <w:pPr>
        <w:pStyle w:val="SourceCode"/>
      </w:pPr>
      <w:r>
        <w:rPr>
          <w:rStyle w:val="VerbatimChar"/>
        </w:rPr>
        <w:t xml:space="preserve">NEW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TRIAGED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ASSIGNED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 PROGRESS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ON HOLD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 PROGRESS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RESOLUTION SUBMITTED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CLOSED</w:t>
      </w:r>
    </w:p>
    <w:p>
      <w:pPr>
        <w:pStyle w:val="FirstParagraph"/>
      </w:pPr>
      <w:r>
        <w:t xml:space="preserve">Additional states include:</w:t>
      </w:r>
    </w:p>
    <w:p>
      <w:pPr>
        <w:pStyle w:val="SourceCode"/>
      </w:pP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DUPLICATE</w:t>
      </w:r>
      <w:r>
        <w:br/>
      </w:r>
      <w:r>
        <w:rPr>
          <w:rStyle w:val="VerbatimChar"/>
        </w:rPr>
        <w:t xml:space="preserve">SPAM</w:t>
      </w:r>
      <w:r>
        <w:br/>
      </w:r>
      <w:r>
        <w:rPr>
          <w:rStyle w:val="VerbatimChar"/>
        </w:rPr>
        <w:t xml:space="preserve">REOPENED</w:t>
      </w:r>
    </w:p>
    <w:p>
      <w:pPr>
        <w:pStyle w:val="FirstParagraph"/>
      </w:pPr>
      <w:r>
        <w:t xml:space="preserve">The source explicitly requires historical status transitions and exact time spent in each state.</w:t>
      </w:r>
    </w:p>
    <w:bookmarkEnd w:id="37"/>
    <w:bookmarkStart w:id="38" w:name="responsibilities-3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10"/>
        </w:numPr>
      </w:pPr>
      <w:r>
        <w:t xml:space="preserve">Define valid states</w:t>
      </w:r>
    </w:p>
    <w:p>
      <w:pPr>
        <w:pStyle w:val="Compact"/>
        <w:numPr>
          <w:ilvl w:val="0"/>
          <w:numId w:val="1010"/>
        </w:numPr>
      </w:pPr>
      <w:r>
        <w:t xml:space="preserve">Define valid transitions</w:t>
      </w:r>
    </w:p>
    <w:p>
      <w:pPr>
        <w:pStyle w:val="Compact"/>
        <w:numPr>
          <w:ilvl w:val="0"/>
          <w:numId w:val="1010"/>
        </w:numPr>
      </w:pPr>
      <w:r>
        <w:t xml:space="preserve">Authorize transitions</w:t>
      </w:r>
    </w:p>
    <w:p>
      <w:pPr>
        <w:pStyle w:val="Compact"/>
        <w:numPr>
          <w:ilvl w:val="0"/>
          <w:numId w:val="1010"/>
        </w:numPr>
      </w:pPr>
      <w:r>
        <w:t xml:space="preserve">Record transition history</w:t>
      </w:r>
    </w:p>
    <w:p>
      <w:pPr>
        <w:pStyle w:val="Compact"/>
        <w:numPr>
          <w:ilvl w:val="0"/>
          <w:numId w:val="1010"/>
        </w:numPr>
      </w:pPr>
      <w:r>
        <w:t xml:space="preserve">Calculate state durations</w:t>
      </w:r>
    </w:p>
    <w:p>
      <w:pPr>
        <w:pStyle w:val="Compact"/>
        <w:numPr>
          <w:ilvl w:val="0"/>
          <w:numId w:val="1010"/>
        </w:numPr>
      </w:pPr>
      <w:r>
        <w:t xml:space="preserve">Raise workflow domain events</w:t>
      </w:r>
    </w:p>
    <w:p>
      <w:pPr>
        <w:pStyle w:val="Compact"/>
        <w:numPr>
          <w:ilvl w:val="0"/>
          <w:numId w:val="1010"/>
        </w:numPr>
      </w:pPr>
      <w:r>
        <w:t xml:space="preserve">Handle reopening</w:t>
      </w:r>
    </w:p>
    <w:p>
      <w:pPr>
        <w:pStyle w:val="Compact"/>
        <w:numPr>
          <w:ilvl w:val="0"/>
          <w:numId w:val="1010"/>
        </w:numPr>
      </w:pPr>
      <w:r>
        <w:t xml:space="preserve">Handle exceptional states</w:t>
      </w:r>
    </w:p>
    <w:bookmarkEnd w:id="38"/>
    <w:bookmarkStart w:id="39" w:name="important-boundary"/>
    <w:p>
      <w:pPr>
        <w:pStyle w:val="Heading2"/>
      </w:pPr>
      <w:r>
        <w:t xml:space="preserve">Important boundary</w:t>
      </w:r>
    </w:p>
    <w:p>
      <w:pPr>
        <w:pStyle w:val="FirstParagraph"/>
      </w:pPr>
      <w:r>
        <w:t xml:space="preserve">Complaint answers:</w:t>
      </w:r>
    </w:p>
    <w:p>
      <w:pPr>
        <w:pStyle w:val="BlockText"/>
      </w:pPr>
      <w:r>
        <w:rPr>
          <w:b/>
          <w:bCs/>
        </w:rPr>
        <w:t xml:space="preserve">What is the civic issue?</w:t>
      </w:r>
    </w:p>
    <w:p>
      <w:pPr>
        <w:pStyle w:val="FirstParagraph"/>
      </w:pPr>
      <w:r>
        <w:t xml:space="preserve">Workflow answers:</w:t>
      </w:r>
    </w:p>
    <w:p>
      <w:pPr>
        <w:pStyle w:val="BlockText"/>
      </w:pPr>
      <w:r>
        <w:rPr>
          <w:b/>
          <w:bCs/>
        </w:rPr>
        <w:t xml:space="preserve">Where is that issue in its lifecycle?</w:t>
      </w:r>
    </w:p>
    <w:p>
      <w:pPr>
        <w:pStyle w:val="FirstParagraph"/>
      </w:pPr>
      <w:r>
        <w:t xml:space="preserve">These are related but not the same responsibility.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workflow-aggregate"/>
    <w:p>
      <w:pPr>
        <w:pStyle w:val="Heading1"/>
      </w:pPr>
      <w:r>
        <w:t xml:space="preserve">11. Workflow Aggregate</w:t>
      </w:r>
    </w:p>
    <w:p>
      <w:pPr>
        <w:pStyle w:val="FirstParagraph"/>
      </w:pPr>
      <w:r>
        <w:t xml:space="preserve">The Workflow state should not simply be represented as:</w:t>
      </w:r>
    </w:p>
    <w:p>
      <w:pPr>
        <w:pStyle w:val="SourceCode"/>
      </w:pPr>
      <w:r>
        <w:rPr>
          <w:rStyle w:val="VerbatimChar"/>
        </w:rPr>
        <w:t xml:space="preserve">complaint.status = "IN_PROGRESS"</w:t>
      </w:r>
    </w:p>
    <w:p>
      <w:pPr>
        <w:pStyle w:val="FirstParagraph"/>
      </w:pPr>
      <w:r>
        <w:t xml:space="preserve">because the platform needs historical accountability.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Complaint Workflow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Current State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Transition History</w:t>
      </w:r>
      <w:r>
        <w:br/>
      </w:r>
      <w:r>
        <w:rPr>
          <w:rStyle w:val="VerbatimChar"/>
        </w:rPr>
        <w:t xml:space="preserve">      ├── NEW → TRIAGED</w:t>
      </w:r>
      <w:r>
        <w:br/>
      </w:r>
      <w:r>
        <w:rPr>
          <w:rStyle w:val="VerbatimChar"/>
        </w:rPr>
        <w:t xml:space="preserve">      ├── TRIAGED → ASSIGNED</w:t>
      </w:r>
      <w:r>
        <w:br/>
      </w:r>
      <w:r>
        <w:rPr>
          <w:rStyle w:val="VerbatimChar"/>
        </w:rPr>
        <w:t xml:space="preserve">      ├── ASSIGNED → IN_PROGRESS</w:t>
      </w:r>
      <w:r>
        <w:br/>
      </w:r>
      <w:r>
        <w:rPr>
          <w:rStyle w:val="VerbatimChar"/>
        </w:rPr>
        <w:t xml:space="preserve">      ├── IN_PROGRESS → ON_HOLD</w:t>
      </w:r>
      <w:r>
        <w:br/>
      </w:r>
      <w:r>
        <w:rPr>
          <w:rStyle w:val="VerbatimChar"/>
        </w:rPr>
        <w:t xml:space="preserve">      ├── ON_HOLD → IN_PROGRESS</w:t>
      </w:r>
      <w:r>
        <w:br/>
      </w:r>
      <w:r>
        <w:rPr>
          <w:rStyle w:val="VerbatimChar"/>
        </w:rPr>
        <w:t xml:space="preserve">      └── IN_PROGRESS → RESOLUTION_SUBMITTED</w:t>
      </w:r>
    </w:p>
    <w:p>
      <w:pPr>
        <w:pStyle w:val="FirstParagraph"/>
      </w:pPr>
      <w:r>
        <w:t xml:space="preserve">This enables:</w:t>
      </w:r>
    </w:p>
    <w:p>
      <w:pPr>
        <w:pStyle w:val="SourceCode"/>
      </w:pPr>
      <w:r>
        <w:rPr>
          <w:rStyle w:val="VerbatimChar"/>
        </w:rPr>
        <w:t xml:space="preserve">Time in NEW</w:t>
      </w:r>
      <w:r>
        <w:br/>
      </w:r>
      <w:r>
        <w:rPr>
          <w:rStyle w:val="VerbatimChar"/>
        </w:rPr>
        <w:t xml:space="preserve">Time in TRIAGED</w:t>
      </w:r>
      <w:r>
        <w:br/>
      </w:r>
      <w:r>
        <w:rPr>
          <w:rStyle w:val="VerbatimChar"/>
        </w:rPr>
        <w:t xml:space="preserve">Time in ASSIGNED</w:t>
      </w:r>
      <w:r>
        <w:br/>
      </w:r>
      <w:r>
        <w:rPr>
          <w:rStyle w:val="VerbatimChar"/>
        </w:rPr>
        <w:t xml:space="preserve">Time in IN_PROGRESS</w:t>
      </w:r>
      <w:r>
        <w:br/>
      </w:r>
      <w:r>
        <w:rPr>
          <w:rStyle w:val="VerbatimChar"/>
        </w:rPr>
        <w:t xml:space="preserve">Time ON HOLD</w:t>
      </w:r>
    </w:p>
    <w:p>
      <w:pPr>
        <w:pStyle w:val="FirstParagraph"/>
      </w:pPr>
      <w:r>
        <w:t xml:space="preserve">which is explicitly required by the product.</w:t>
      </w:r>
    </w:p>
    <w:p>
      <w:r>
        <w:pict>
          <v:rect style="width:0;height:1.5pt" o:hralign="center" o:hrstd="t" o:hr="t"/>
        </w:pict>
      </w:r>
    </w:p>
    <w:bookmarkEnd w:id="41"/>
    <w:bookmarkStart w:id="45" w:name="context-6-evidence-media"/>
    <w:p>
      <w:pPr>
        <w:pStyle w:val="Heading1"/>
      </w:pPr>
      <w:r>
        <w:t xml:space="preserve">12. Context 6 — Evidence / Media</w:t>
      </w:r>
    </w:p>
    <w:bookmarkStart w:id="42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Owns photographs, videos and other evidence associated with complaints.</w:t>
      </w:r>
    </w:p>
    <w:p>
      <w:pPr>
        <w:pStyle w:val="BodyText"/>
      </w:pPr>
      <w:r>
        <w:t xml:space="preserve">Citizens may upload photographs and short videos, with the initial proposed limits being approximately 5–10 MB for photographs and 30 seconds for videos.</w:t>
      </w:r>
    </w:p>
    <w:bookmarkEnd w:id="42"/>
    <w:bookmarkStart w:id="43" w:name="responsibilities-4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11"/>
        </w:numPr>
      </w:pPr>
      <w:r>
        <w:t xml:space="preserve">Upload initiation</w:t>
      </w:r>
    </w:p>
    <w:p>
      <w:pPr>
        <w:pStyle w:val="Compact"/>
        <w:numPr>
          <w:ilvl w:val="0"/>
          <w:numId w:val="1011"/>
        </w:numPr>
      </w:pPr>
      <w:r>
        <w:t xml:space="preserve">File validation</w:t>
      </w:r>
    </w:p>
    <w:p>
      <w:pPr>
        <w:pStyle w:val="Compact"/>
        <w:numPr>
          <w:ilvl w:val="0"/>
          <w:numId w:val="1011"/>
        </w:numPr>
      </w:pPr>
      <w:r>
        <w:t xml:space="preserve">File type validation</w:t>
      </w:r>
    </w:p>
    <w:p>
      <w:pPr>
        <w:pStyle w:val="Compact"/>
        <w:numPr>
          <w:ilvl w:val="0"/>
          <w:numId w:val="1011"/>
        </w:numPr>
      </w:pPr>
      <w:r>
        <w:t xml:space="preserve">Size validation</w:t>
      </w:r>
    </w:p>
    <w:p>
      <w:pPr>
        <w:pStyle w:val="Compact"/>
        <w:numPr>
          <w:ilvl w:val="0"/>
          <w:numId w:val="1011"/>
        </w:numPr>
      </w:pPr>
      <w:r>
        <w:t xml:space="preserve">Malware scanning</w:t>
      </w:r>
    </w:p>
    <w:p>
      <w:pPr>
        <w:pStyle w:val="Compact"/>
        <w:numPr>
          <w:ilvl w:val="0"/>
          <w:numId w:val="1011"/>
        </w:numPr>
      </w:pPr>
      <w:r>
        <w:t xml:space="preserve">Metadata handling</w:t>
      </w:r>
    </w:p>
    <w:p>
      <w:pPr>
        <w:pStyle w:val="Compact"/>
        <w:numPr>
          <w:ilvl w:val="0"/>
          <w:numId w:val="1011"/>
        </w:numPr>
      </w:pPr>
      <w:r>
        <w:t xml:space="preserve">Media lifecycle</w:t>
      </w:r>
    </w:p>
    <w:p>
      <w:pPr>
        <w:pStyle w:val="Compact"/>
        <w:numPr>
          <w:ilvl w:val="0"/>
          <w:numId w:val="1011"/>
        </w:numPr>
      </w:pPr>
      <w:r>
        <w:t xml:space="preserve">Storage abstraction</w:t>
      </w:r>
    </w:p>
    <w:p>
      <w:pPr>
        <w:pStyle w:val="Compact"/>
        <w:numPr>
          <w:ilvl w:val="0"/>
          <w:numId w:val="1011"/>
        </w:numPr>
      </w:pPr>
      <w:r>
        <w:t xml:space="preserve">Media access authorization</w:t>
      </w:r>
    </w:p>
    <w:p>
      <w:pPr>
        <w:pStyle w:val="Compact"/>
        <w:numPr>
          <w:ilvl w:val="0"/>
          <w:numId w:val="1011"/>
        </w:numPr>
      </w:pPr>
      <w:r>
        <w:t xml:space="preserve">Media visibility</w:t>
      </w:r>
    </w:p>
    <w:p>
      <w:pPr>
        <w:pStyle w:val="Compact"/>
        <w:numPr>
          <w:ilvl w:val="0"/>
          <w:numId w:val="1011"/>
        </w:numPr>
      </w:pPr>
      <w:r>
        <w:t xml:space="preserve">Evidence association</w:t>
      </w:r>
    </w:p>
    <w:bookmarkEnd w:id="43"/>
    <w:bookmarkStart w:id="44" w:name="critical-architecture-rule"/>
    <w:p>
      <w:pPr>
        <w:pStyle w:val="Heading2"/>
      </w:pPr>
      <w:r>
        <w:t xml:space="preserve">Critical architecture rule</w:t>
      </w:r>
    </w:p>
    <w:p>
      <w:pPr>
        <w:pStyle w:val="FirstParagraph"/>
      </w:pPr>
      <w:r>
        <w:t xml:space="preserve">Actual media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belong in PostgreSQL.</w:t>
      </w:r>
    </w:p>
    <w:p>
      <w:pPr>
        <w:pStyle w:val="BodyText"/>
      </w:pPr>
      <w:r>
        <w:t xml:space="preserve">The baseline specifies object storage for media.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Complaint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Evidence Reference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Media Context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Object Storage</w:t>
      </w:r>
    </w:p>
    <w:p>
      <w:pPr>
        <w:pStyle w:val="FirstParagraph"/>
      </w:pPr>
      <w:r>
        <w:t xml:space="preserve">The application should use an abstraction such as:</w:t>
      </w:r>
    </w:p>
    <w:p>
      <w:pPr>
        <w:pStyle w:val="SourceCode"/>
      </w:pPr>
      <w:r>
        <w:rPr>
          <w:rStyle w:val="VerbatimChar"/>
        </w:rPr>
        <w:t xml:space="preserve">ObjectStorage</w:t>
      </w:r>
      <w:r>
        <w:br/>
      </w:r>
      <w:r>
        <w:rPr>
          <w:rStyle w:val="VerbatimChar"/>
        </w:rPr>
        <w:t xml:space="preserve">    ├── Local implementation</w:t>
      </w:r>
      <w:r>
        <w:br/>
      </w:r>
      <w:r>
        <w:rPr>
          <w:rStyle w:val="VerbatimChar"/>
        </w:rPr>
        <w:t xml:space="preserve">    └── Cloud implementation</w:t>
      </w:r>
    </w:p>
    <w:p>
      <w:pPr>
        <w:pStyle w:val="FirstParagraph"/>
      </w:pPr>
      <w:r>
        <w:t xml:space="preserve">This follows the project’s local-first/cloud-portable requirement.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context-7-moderation"/>
    <w:p>
      <w:pPr>
        <w:pStyle w:val="Heading1"/>
      </w:pPr>
      <w:r>
        <w:t xml:space="preserve">13. Context 7 — Moderation</w:t>
      </w:r>
    </w:p>
    <w:bookmarkStart w:id="46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Determines whether user-submitted content is acceptable for the platform.</w:t>
      </w:r>
    </w:p>
    <w:p>
      <w:pPr>
        <w:pStyle w:val="BodyText"/>
      </w:pPr>
      <w:r>
        <w:t xml:space="preserve">This is especially important because the platform accepts public submissions and media.</w:t>
      </w:r>
    </w:p>
    <w:bookmarkEnd w:id="46"/>
    <w:bookmarkStart w:id="47" w:name="responsibilities-5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12"/>
        </w:numPr>
      </w:pPr>
      <w:r>
        <w:t xml:space="preserve">Content review</w:t>
      </w:r>
    </w:p>
    <w:p>
      <w:pPr>
        <w:pStyle w:val="Compact"/>
        <w:numPr>
          <w:ilvl w:val="0"/>
          <w:numId w:val="1012"/>
        </w:numPr>
      </w:pPr>
      <w:r>
        <w:t xml:space="preserve">Media moderation</w:t>
      </w:r>
    </w:p>
    <w:p>
      <w:pPr>
        <w:pStyle w:val="Compact"/>
        <w:numPr>
          <w:ilvl w:val="0"/>
          <w:numId w:val="1012"/>
        </w:numPr>
      </w:pPr>
      <w:r>
        <w:t xml:space="preserve">Spam detection</w:t>
      </w:r>
    </w:p>
    <w:p>
      <w:pPr>
        <w:pStyle w:val="Compact"/>
        <w:numPr>
          <w:ilvl w:val="0"/>
          <w:numId w:val="1012"/>
        </w:numPr>
      </w:pPr>
      <w:r>
        <w:t xml:space="preserve">Abuse detection</w:t>
      </w:r>
    </w:p>
    <w:p>
      <w:pPr>
        <w:pStyle w:val="Compact"/>
        <w:numPr>
          <w:ilvl w:val="0"/>
          <w:numId w:val="1012"/>
        </w:numPr>
      </w:pPr>
      <w:r>
        <w:t xml:space="preserve">Policy classification</w:t>
      </w:r>
    </w:p>
    <w:p>
      <w:pPr>
        <w:pStyle w:val="Compact"/>
        <w:numPr>
          <w:ilvl w:val="0"/>
          <w:numId w:val="1012"/>
        </w:numPr>
      </w:pPr>
      <w:r>
        <w:t xml:space="preserve">Manual moderation</w:t>
      </w:r>
    </w:p>
    <w:p>
      <w:pPr>
        <w:pStyle w:val="Compact"/>
        <w:numPr>
          <w:ilvl w:val="0"/>
          <w:numId w:val="1012"/>
        </w:numPr>
      </w:pPr>
      <w:r>
        <w:t xml:space="preserve">Automated moderation integration</w:t>
      </w:r>
    </w:p>
    <w:p>
      <w:pPr>
        <w:pStyle w:val="Compact"/>
        <w:numPr>
          <w:ilvl w:val="0"/>
          <w:numId w:val="1012"/>
        </w:numPr>
      </w:pPr>
      <w:r>
        <w:t xml:space="preserve">Restriction/rejection</w:t>
      </w:r>
    </w:p>
    <w:p>
      <w:pPr>
        <w:pStyle w:val="Compact"/>
        <w:numPr>
          <w:ilvl w:val="0"/>
          <w:numId w:val="1012"/>
        </w:numPr>
      </w:pPr>
      <w:r>
        <w:t xml:space="preserve">Moderation history</w:t>
      </w:r>
    </w:p>
    <w:p>
      <w:pPr>
        <w:pStyle w:val="FirstParagraph"/>
      </w:pPr>
      <w:r>
        <w:t xml:space="preserve">The baseline explicitly requires harmful, hateful, obscene, pornographic, prohibited, malicious, spam and inappropriate content to be prevented.</w:t>
      </w:r>
    </w:p>
    <w:bookmarkEnd w:id="47"/>
    <w:bookmarkStart w:id="48" w:name="important-distinction"/>
    <w:p>
      <w:pPr>
        <w:pStyle w:val="Heading2"/>
      </w:pPr>
      <w:r>
        <w:t xml:space="preserve">Important distinction</w:t>
      </w:r>
    </w:p>
    <w:p>
      <w:pPr>
        <w:pStyle w:val="FirstParagraph"/>
      </w:pPr>
      <w:r>
        <w:t xml:space="preserve">Moderation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 Complaint status.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Complaint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Workflow → lifecycle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Moderation → content acceptability</w:t>
      </w:r>
    </w:p>
    <w:p>
      <w:pPr>
        <w:pStyle w:val="FirstParagraph"/>
      </w:pPr>
      <w:r>
        <w:t xml:space="preserve">A complaint may be:</w:t>
      </w:r>
    </w:p>
    <w:p>
      <w:pPr>
        <w:pStyle w:val="SourceCode"/>
      </w:pPr>
      <w:r>
        <w:rPr>
          <w:rStyle w:val="VerbatimChar"/>
        </w:rPr>
        <w:t xml:space="preserve">Workflow: NEW</w:t>
      </w:r>
      <w:r>
        <w:br/>
      </w:r>
      <w:r>
        <w:rPr>
          <w:rStyle w:val="VerbatimChar"/>
        </w:rPr>
        <w:t xml:space="preserve">Moderation: PENDING</w:t>
      </w:r>
    </w:p>
    <w:p>
      <w:pPr>
        <w:pStyle w:val="FirstParagraph"/>
      </w:pPr>
      <w:r>
        <w:t xml:space="preserve">This is preferable to mixing moderation state with the business workflow.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context-8-authority"/>
    <w:p>
      <w:pPr>
        <w:pStyle w:val="Heading1"/>
      </w:pPr>
      <w:r>
        <w:t xml:space="preserve">14. Context 8 — Authority</w:t>
      </w:r>
    </w:p>
    <w:bookmarkStart w:id="50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Represents government/public authorities and their organizational structure.</w:t>
      </w:r>
    </w:p>
    <w:p>
      <w:pPr>
        <w:pStyle w:val="BodyText"/>
      </w:pPr>
      <w:r>
        <w:t xml:space="preserve">Authorities should have their own portal and should be able to receive, acknowledge, triage, assign, update and resolve complaints.</w:t>
      </w:r>
    </w:p>
    <w:bookmarkEnd w:id="50"/>
    <w:bookmarkStart w:id="51" w:name="responsibilities-6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13"/>
        </w:numPr>
      </w:pPr>
      <w:r>
        <w:t xml:space="preserve">Authority organization</w:t>
      </w:r>
    </w:p>
    <w:p>
      <w:pPr>
        <w:pStyle w:val="Compact"/>
        <w:numPr>
          <w:ilvl w:val="0"/>
          <w:numId w:val="1013"/>
        </w:numPr>
      </w:pPr>
      <w:r>
        <w:t xml:space="preserve">Department</w:t>
      </w:r>
    </w:p>
    <w:p>
      <w:pPr>
        <w:pStyle w:val="Compact"/>
        <w:numPr>
          <w:ilvl w:val="0"/>
          <w:numId w:val="1013"/>
        </w:numPr>
      </w:pPr>
      <w:r>
        <w:t xml:space="preserve">Authority users</w:t>
      </w:r>
    </w:p>
    <w:p>
      <w:pPr>
        <w:pStyle w:val="Compact"/>
        <w:numPr>
          <w:ilvl w:val="0"/>
          <w:numId w:val="1013"/>
        </w:numPr>
      </w:pPr>
      <w:r>
        <w:t xml:space="preserve">Authority roles</w:t>
      </w:r>
    </w:p>
    <w:p>
      <w:pPr>
        <w:pStyle w:val="Compact"/>
        <w:numPr>
          <w:ilvl w:val="0"/>
          <w:numId w:val="1013"/>
        </w:numPr>
      </w:pPr>
      <w:r>
        <w:t xml:space="preserve">Department membership</w:t>
      </w:r>
    </w:p>
    <w:p>
      <w:pPr>
        <w:pStyle w:val="Compact"/>
        <w:numPr>
          <w:ilvl w:val="0"/>
          <w:numId w:val="1013"/>
        </w:numPr>
      </w:pPr>
      <w:r>
        <w:t xml:space="preserve">Service responsibility</w:t>
      </w:r>
    </w:p>
    <w:p>
      <w:pPr>
        <w:pStyle w:val="Compact"/>
        <w:numPr>
          <w:ilvl w:val="0"/>
          <w:numId w:val="1013"/>
        </w:numPr>
      </w:pPr>
      <w:r>
        <w:t xml:space="preserve">Operational ownership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Authority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Department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└── Authority User</w:t>
      </w:r>
    </w:p>
    <w:bookmarkEnd w:id="51"/>
    <w:bookmarkStart w:id="52" w:name="important-privacy-rule"/>
    <w:p>
      <w:pPr>
        <w:pStyle w:val="Heading2"/>
      </w:pPr>
      <w:r>
        <w:t xml:space="preserve">Important privacy rule</w:t>
      </w:r>
    </w:p>
    <w:p>
      <w:pPr>
        <w:pStyle w:val="FirstParagraph"/>
      </w:pPr>
      <w:r>
        <w:t xml:space="preserve">Authority users may access complaint information necessary to perform their function, but</w:t>
      </w:r>
      <w:r>
        <w:t xml:space="preserve"> </w:t>
      </w:r>
      <w:r>
        <w:rPr>
          <w:b/>
          <w:bCs/>
        </w:rPr>
        <w:t xml:space="preserve">must not access citizen PII</w:t>
      </w:r>
      <w:r>
        <w:t xml:space="preserve">.</w:t>
      </w:r>
    </w:p>
    <w:p>
      <w:pPr>
        <w:pStyle w:val="BodyText"/>
      </w:pPr>
      <w:r>
        <w:t xml:space="preserve">This is a fundamental authorization boundary.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context-9-routing"/>
    <w:p>
      <w:pPr>
        <w:pStyle w:val="Heading1"/>
      </w:pPr>
      <w:r>
        <w:t xml:space="preserve">15. Context 9 — Routing</w:t>
      </w:r>
    </w:p>
    <w:bookmarkStart w:id="54" w:name="this-is-a-core-domain-context-1"/>
    <w:p>
      <w:pPr>
        <w:pStyle w:val="Heading2"/>
      </w:pPr>
      <w:r>
        <w:t xml:space="preserve">This is a Core Domain Context</w:t>
      </w:r>
    </w:p>
    <w:p>
      <w:pPr>
        <w:pStyle w:val="FirstParagraph"/>
      </w:pPr>
      <w:r>
        <w:t xml:space="preserve">Routing determines:</w:t>
      </w:r>
    </w:p>
    <w:p>
      <w:pPr>
        <w:pStyle w:val="BlockText"/>
      </w:pPr>
      <w:r>
        <w:rPr>
          <w:b/>
          <w:bCs/>
        </w:rPr>
        <w:t xml:space="preserve">Who should receive this complaint?</w:t>
      </w:r>
    </w:p>
    <w:p>
      <w:pPr>
        <w:pStyle w:val="FirstParagraph"/>
      </w:pPr>
      <w:r>
        <w:t xml:space="preserve">The baseline routing model is based on:</w:t>
      </w:r>
    </w:p>
    <w:p>
      <w:pPr>
        <w:pStyle w:val="SourceCode"/>
      </w:pPr>
      <w:r>
        <w:rPr>
          <w:rStyle w:val="VerbatimChar"/>
        </w:rPr>
        <w:t xml:space="preserve">State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Ward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Subcategory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Department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Authority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Email</w:t>
      </w:r>
    </w:p>
    <w:p>
      <w:pPr>
        <w:pStyle w:val="FirstParagraph"/>
      </w:pPr>
      <w:r>
        <w:t xml:space="preserve">Routing rules must be configurable.</w:t>
      </w:r>
    </w:p>
    <w:bookmarkEnd w:id="54"/>
    <w:bookmarkStart w:id="55" w:name="responsibilities-7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14"/>
        </w:numPr>
      </w:pPr>
      <w:r>
        <w:t xml:space="preserve">Evaluate routing rules</w:t>
      </w:r>
    </w:p>
    <w:p>
      <w:pPr>
        <w:pStyle w:val="Compact"/>
        <w:numPr>
          <w:ilvl w:val="0"/>
          <w:numId w:val="1014"/>
        </w:numPr>
      </w:pPr>
      <w:r>
        <w:t xml:space="preserve">Determine responsible department</w:t>
      </w:r>
    </w:p>
    <w:p>
      <w:pPr>
        <w:pStyle w:val="Compact"/>
        <w:numPr>
          <w:ilvl w:val="0"/>
          <w:numId w:val="1014"/>
        </w:numPr>
      </w:pPr>
      <w:r>
        <w:t xml:space="preserve">Determine responsible authority</w:t>
      </w:r>
    </w:p>
    <w:p>
      <w:pPr>
        <w:pStyle w:val="Compact"/>
        <w:numPr>
          <w:ilvl w:val="0"/>
          <w:numId w:val="1014"/>
        </w:numPr>
      </w:pPr>
      <w:r>
        <w:t xml:space="preserve">Determine escalation destination</w:t>
      </w:r>
    </w:p>
    <w:p>
      <w:pPr>
        <w:pStyle w:val="Compact"/>
        <w:numPr>
          <w:ilvl w:val="0"/>
          <w:numId w:val="1014"/>
        </w:numPr>
      </w:pPr>
      <w:r>
        <w:t xml:space="preserve">Handle routing failures</w:t>
      </w:r>
    </w:p>
    <w:p>
      <w:pPr>
        <w:pStyle w:val="Compact"/>
        <w:numPr>
          <w:ilvl w:val="0"/>
          <w:numId w:val="1014"/>
        </w:numPr>
      </w:pPr>
      <w:r>
        <w:t xml:space="preserve">Maintain routing decisions</w:t>
      </w:r>
    </w:p>
    <w:p>
      <w:pPr>
        <w:pStyle w:val="Compact"/>
        <w:numPr>
          <w:ilvl w:val="0"/>
          <w:numId w:val="1014"/>
        </w:numPr>
      </w:pPr>
      <w:r>
        <w:t xml:space="preserve">Support future API-based government integrations</w:t>
      </w:r>
    </w:p>
    <w:bookmarkEnd w:id="55"/>
    <w:bookmarkStart w:id="56" w:name="why-separate-from-complaint"/>
    <w:p>
      <w:pPr>
        <w:pStyle w:val="Heading2"/>
      </w:pPr>
      <w:r>
        <w:t xml:space="preserve">Why separate from Complaint?</w:t>
      </w:r>
    </w:p>
    <w:p>
      <w:pPr>
        <w:pStyle w:val="FirstParagraph"/>
      </w:pPr>
      <w:r>
        <w:t xml:space="preserve">Because routing logic is expected to evolve.</w:t>
      </w:r>
    </w:p>
    <w:p>
      <w:pPr>
        <w:pStyle w:val="BodyText"/>
      </w:pPr>
      <w:r>
        <w:t xml:space="preserve">The complaint should not contain:</w:t>
      </w:r>
    </w:p>
    <w:p>
      <w:pPr>
        <w:pStyle w:val="SourceCode"/>
      </w:pPr>
      <w:r>
        <w:rPr>
          <w:rStyle w:val="VerbatimChar"/>
        </w:rPr>
        <w:t xml:space="preserve">if category == X</w:t>
      </w:r>
      <w:r>
        <w:br/>
      </w:r>
      <w:r>
        <w:rPr>
          <w:rStyle w:val="VerbatimChar"/>
        </w:rPr>
        <w:t xml:space="preserve">and ward == Y</w:t>
      </w:r>
      <w:r>
        <w:br/>
      </w:r>
      <w:r>
        <w:rPr>
          <w:rStyle w:val="VerbatimChar"/>
        </w:rPr>
        <w:t xml:space="preserve">then authority == Z</w:t>
      </w:r>
    </w:p>
    <w:p>
      <w:pPr>
        <w:pStyle w:val="FirstParagraph"/>
      </w:pPr>
      <w:r>
        <w:t xml:space="preserve">That would tightly couple the core complaint model to operational routing rules.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Complaint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Routing Engine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Routing Decision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Authority / Department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context-10-sla"/>
    <w:p>
      <w:pPr>
        <w:pStyle w:val="Heading1"/>
      </w:pPr>
      <w:r>
        <w:t xml:space="preserve">16. Context 10 — SLA</w:t>
      </w:r>
    </w:p>
    <w:bookmarkStart w:id="58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Determines whether complaints are being handled within defined service expectations.</w:t>
      </w:r>
    </w:p>
    <w:p>
      <w:pPr>
        <w:pStyle w:val="BodyText"/>
      </w:pPr>
      <w:r>
        <w:t xml:space="preserve">The baseline requires SLA rules potentially based on:</w:t>
      </w:r>
    </w:p>
    <w:p>
      <w:pPr>
        <w:pStyle w:val="Compact"/>
        <w:numPr>
          <w:ilvl w:val="0"/>
          <w:numId w:val="1015"/>
        </w:numPr>
      </w:pPr>
      <w:r>
        <w:t xml:space="preserve">state</w:t>
      </w:r>
    </w:p>
    <w:p>
      <w:pPr>
        <w:pStyle w:val="Compact"/>
        <w:numPr>
          <w:ilvl w:val="0"/>
          <w:numId w:val="1015"/>
        </w:numPr>
      </w:pPr>
      <w:r>
        <w:t xml:space="preserve">city</w:t>
      </w:r>
    </w:p>
    <w:p>
      <w:pPr>
        <w:pStyle w:val="Compact"/>
        <w:numPr>
          <w:ilvl w:val="0"/>
          <w:numId w:val="1015"/>
        </w:numPr>
      </w:pPr>
      <w:r>
        <w:t xml:space="preserve">department</w:t>
      </w:r>
    </w:p>
    <w:p>
      <w:pPr>
        <w:pStyle w:val="Compact"/>
        <w:numPr>
          <w:ilvl w:val="0"/>
          <w:numId w:val="1015"/>
        </w:numPr>
      </w:pPr>
      <w:r>
        <w:t xml:space="preserve">category</w:t>
      </w:r>
    </w:p>
    <w:p>
      <w:pPr>
        <w:pStyle w:val="Compact"/>
        <w:numPr>
          <w:ilvl w:val="0"/>
          <w:numId w:val="1015"/>
        </w:numPr>
      </w:pPr>
      <w:r>
        <w:t xml:space="preserve">subcategory</w:t>
      </w:r>
    </w:p>
    <w:p>
      <w:pPr>
        <w:pStyle w:val="Compact"/>
        <w:numPr>
          <w:ilvl w:val="0"/>
          <w:numId w:val="1015"/>
        </w:numPr>
      </w:pPr>
      <w:r>
        <w:t xml:space="preserve">severity</w:t>
      </w:r>
    </w:p>
    <w:p>
      <w:pPr>
        <w:pStyle w:val="FirstParagraph"/>
      </w:pPr>
      <w:r>
        <w:t xml:space="preserve">and distinguishes:</w:t>
      </w:r>
    </w:p>
    <w:p>
      <w:pPr>
        <w:pStyle w:val="Compact"/>
        <w:numPr>
          <w:ilvl w:val="0"/>
          <w:numId w:val="1016"/>
        </w:numPr>
      </w:pPr>
      <w:r>
        <w:t xml:space="preserve">SLA target</w:t>
      </w:r>
    </w:p>
    <w:p>
      <w:pPr>
        <w:pStyle w:val="Compact"/>
        <w:numPr>
          <w:ilvl w:val="0"/>
          <w:numId w:val="1016"/>
        </w:numPr>
      </w:pPr>
      <w:r>
        <w:t xml:space="preserve">actual resolution time</w:t>
      </w:r>
    </w:p>
    <w:p>
      <w:pPr>
        <w:pStyle w:val="Compact"/>
        <w:numPr>
          <w:ilvl w:val="0"/>
          <w:numId w:val="1016"/>
        </w:numPr>
      </w:pPr>
      <w:r>
        <w:t xml:space="preserve">SLA breach</w:t>
      </w:r>
    </w:p>
    <w:p>
      <w:pPr>
        <w:pStyle w:val="Compact"/>
        <w:numPr>
          <w:ilvl w:val="0"/>
          <w:numId w:val="1016"/>
        </w:numPr>
      </w:pPr>
      <w:r>
        <w:t xml:space="preserve">hold time</w:t>
      </w:r>
    </w:p>
    <w:p>
      <w:pPr>
        <w:pStyle w:val="Compact"/>
        <w:numPr>
          <w:ilvl w:val="0"/>
          <w:numId w:val="1016"/>
        </w:numPr>
      </w:pPr>
      <w:r>
        <w:t xml:space="preserve">active working time.</w:t>
      </w:r>
    </w:p>
    <w:bookmarkEnd w:id="58"/>
    <w:bookmarkStart w:id="59" w:name="responsibilities-8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17"/>
        </w:numPr>
      </w:pPr>
      <w:r>
        <w:t xml:space="preserve">Define SLA policies</w:t>
      </w:r>
    </w:p>
    <w:p>
      <w:pPr>
        <w:pStyle w:val="Compact"/>
        <w:numPr>
          <w:ilvl w:val="0"/>
          <w:numId w:val="1017"/>
        </w:numPr>
      </w:pPr>
      <w:r>
        <w:t xml:space="preserve">Select applicable SLA</w:t>
      </w:r>
    </w:p>
    <w:p>
      <w:pPr>
        <w:pStyle w:val="Compact"/>
        <w:numPr>
          <w:ilvl w:val="0"/>
          <w:numId w:val="1017"/>
        </w:numPr>
      </w:pPr>
      <w:r>
        <w:t xml:space="preserve">Start SLA measurement</w:t>
      </w:r>
    </w:p>
    <w:p>
      <w:pPr>
        <w:pStyle w:val="Compact"/>
        <w:numPr>
          <w:ilvl w:val="0"/>
          <w:numId w:val="1017"/>
        </w:numPr>
      </w:pPr>
      <w:r>
        <w:t xml:space="preserve">Pause/resume SLA</w:t>
      </w:r>
    </w:p>
    <w:p>
      <w:pPr>
        <w:pStyle w:val="Compact"/>
        <w:numPr>
          <w:ilvl w:val="0"/>
          <w:numId w:val="1017"/>
        </w:numPr>
      </w:pPr>
      <w:r>
        <w:t xml:space="preserve">Calculate elapsed time</w:t>
      </w:r>
    </w:p>
    <w:p>
      <w:pPr>
        <w:pStyle w:val="Compact"/>
        <w:numPr>
          <w:ilvl w:val="0"/>
          <w:numId w:val="1017"/>
        </w:numPr>
      </w:pPr>
      <w:r>
        <w:t xml:space="preserve">Calculate active working time</w:t>
      </w:r>
    </w:p>
    <w:p>
      <w:pPr>
        <w:pStyle w:val="Compact"/>
        <w:numPr>
          <w:ilvl w:val="0"/>
          <w:numId w:val="1017"/>
        </w:numPr>
      </w:pPr>
      <w:r>
        <w:t xml:space="preserve">Detect breach</w:t>
      </w:r>
    </w:p>
    <w:p>
      <w:pPr>
        <w:pStyle w:val="Compact"/>
        <w:numPr>
          <w:ilvl w:val="0"/>
          <w:numId w:val="1017"/>
        </w:numPr>
      </w:pPr>
      <w:r>
        <w:t xml:space="preserve">Publish SLA events</w:t>
      </w:r>
    </w:p>
    <w:p>
      <w:pPr>
        <w:pStyle w:val="Compact"/>
        <w:numPr>
          <w:ilvl w:val="0"/>
          <w:numId w:val="1017"/>
        </w:numPr>
      </w:pPr>
      <w:r>
        <w:t xml:space="preserve">Provide SLA metrics</w:t>
      </w:r>
    </w:p>
    <w:bookmarkEnd w:id="59"/>
    <w:bookmarkStart w:id="60" w:name="important-relationship"/>
    <w:p>
      <w:pPr>
        <w:pStyle w:val="Heading2"/>
      </w:pPr>
      <w:r>
        <w:t xml:space="preserve">Important relationship</w:t>
      </w:r>
    </w:p>
    <w:p>
      <w:pPr>
        <w:pStyle w:val="FirstParagraph"/>
      </w:pPr>
      <w:r>
        <w:t xml:space="preserve">SLA should consume workflow events rather than directly manipulating workflow state.</w:t>
      </w:r>
    </w:p>
    <w:p>
      <w:pPr>
        <w:pStyle w:val="SourceCode"/>
      </w:pP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ComplaintAssigned</w:t>
      </w:r>
      <w:r>
        <w:br/>
      </w:r>
      <w:r>
        <w:rPr>
          <w:rStyle w:val="VerbatimChar"/>
        </w:rPr>
        <w:t xml:space="preserve">    │ ComplaintPutOnHold</w:t>
      </w:r>
      <w:r>
        <w:br/>
      </w:r>
      <w:r>
        <w:rPr>
          <w:rStyle w:val="VerbatimChar"/>
        </w:rPr>
        <w:t xml:space="preserve">    │ ComplaintResumed</w:t>
      </w:r>
      <w:r>
        <w:br/>
      </w:r>
      <w:r>
        <w:rPr>
          <w:rStyle w:val="VerbatimChar"/>
        </w:rPr>
        <w:t xml:space="preserve">    │ ComplaintCompleted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SLA</w:t>
      </w:r>
    </w:p>
    <w:p>
      <w:pPr>
        <w:pStyle w:val="FirstParagraph"/>
      </w:pPr>
      <w:r>
        <w:t xml:space="preserve">This reduces coupling.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context-11-notification"/>
    <w:p>
      <w:pPr>
        <w:pStyle w:val="Heading1"/>
      </w:pPr>
      <w:r>
        <w:t xml:space="preserve">17. Context 11 — Notification</w:t>
      </w:r>
    </w:p>
    <w:bookmarkStart w:id="62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Delivers messages generated by platform events.</w:t>
      </w:r>
    </w:p>
    <w:p>
      <w:pPr>
        <w:pStyle w:val="BodyText"/>
      </w:pPr>
      <w:r>
        <w:t xml:space="preserve">Initial external authority communication is email.</w:t>
      </w:r>
    </w:p>
    <w:bookmarkEnd w:id="62"/>
    <w:bookmarkStart w:id="63" w:name="responsibilities-9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18"/>
        </w:numPr>
      </w:pPr>
      <w:r>
        <w:t xml:space="preserve">Email notification</w:t>
      </w:r>
    </w:p>
    <w:p>
      <w:pPr>
        <w:pStyle w:val="Compact"/>
        <w:numPr>
          <w:ilvl w:val="0"/>
          <w:numId w:val="1018"/>
        </w:numPr>
      </w:pPr>
      <w:r>
        <w:t xml:space="preserve">Notification templates</w:t>
      </w:r>
    </w:p>
    <w:p>
      <w:pPr>
        <w:pStyle w:val="Compact"/>
        <w:numPr>
          <w:ilvl w:val="0"/>
          <w:numId w:val="1018"/>
        </w:numPr>
      </w:pPr>
      <w:r>
        <w:t xml:space="preserve">Delivery attempts</w:t>
      </w:r>
    </w:p>
    <w:p>
      <w:pPr>
        <w:pStyle w:val="Compact"/>
        <w:numPr>
          <w:ilvl w:val="0"/>
          <w:numId w:val="1018"/>
        </w:numPr>
      </w:pPr>
      <w:r>
        <w:t xml:space="preserve">Retry</w:t>
      </w:r>
    </w:p>
    <w:p>
      <w:pPr>
        <w:pStyle w:val="Compact"/>
        <w:numPr>
          <w:ilvl w:val="0"/>
          <w:numId w:val="1018"/>
        </w:numPr>
      </w:pPr>
      <w:r>
        <w:t xml:space="preserve">Delivery status</w:t>
      </w:r>
    </w:p>
    <w:p>
      <w:pPr>
        <w:pStyle w:val="Compact"/>
        <w:numPr>
          <w:ilvl w:val="0"/>
          <w:numId w:val="1018"/>
        </w:numPr>
      </w:pPr>
      <w:r>
        <w:t xml:space="preserve">Notification preferences</w:t>
      </w:r>
    </w:p>
    <w:p>
      <w:pPr>
        <w:pStyle w:val="Compact"/>
        <w:numPr>
          <w:ilvl w:val="0"/>
          <w:numId w:val="1018"/>
        </w:numPr>
      </w:pPr>
      <w:r>
        <w:t xml:space="preserve">Future SMS/push integration</w:t>
      </w:r>
    </w:p>
    <w:bookmarkEnd w:id="63"/>
    <w:bookmarkStart w:id="64" w:name="abstraction"/>
    <w:p>
      <w:pPr>
        <w:pStyle w:val="Heading2"/>
      </w:pPr>
      <w:r>
        <w:t xml:space="preserve">Abstraction</w:t>
      </w:r>
    </w:p>
    <w:p>
      <w:pPr>
        <w:pStyle w:val="SourceCode"/>
      </w:pPr>
      <w:r>
        <w:rPr>
          <w:rStyle w:val="VerbatimChar"/>
        </w:rPr>
        <w:t xml:space="preserve">EmailService</w:t>
      </w:r>
      <w:r>
        <w:br/>
      </w:r>
      <w:r>
        <w:rPr>
          <w:rStyle w:val="VerbatimChar"/>
        </w:rPr>
        <w:t xml:space="preserve">   ├── Local SMTP / Mailpit</w:t>
      </w:r>
      <w:r>
        <w:br/>
      </w:r>
      <w:r>
        <w:rPr>
          <w:rStyle w:val="VerbatimChar"/>
        </w:rPr>
        <w:t xml:space="preserve">   └── Production Email Provider</w:t>
      </w:r>
    </w:p>
    <w:p>
      <w:pPr>
        <w:pStyle w:val="FirstParagraph"/>
      </w:pPr>
      <w:r>
        <w:t xml:space="preserve">This follows the cloud-portable design requirement.</w:t>
      </w:r>
    </w:p>
    <w:p>
      <w:pPr>
        <w:pStyle w:val="BodyText"/>
      </w:pPr>
      <w:r>
        <w:t xml:space="preserve">Notification should react to domain/application events.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ComplaintAssigned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Authority Email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context-12-audit"/>
    <w:p>
      <w:pPr>
        <w:pStyle w:val="Heading1"/>
      </w:pPr>
      <w:r>
        <w:t xml:space="preserve">18. Context 12 — Audit</w:t>
      </w:r>
    </w:p>
    <w:bookmarkStart w:id="68" w:name="purpose-9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Audit records security-sensitive and accountability-sensitive actions.</w:t>
      </w:r>
    </w:p>
    <w:p>
      <w:pPr>
        <w:pStyle w:val="BodyText"/>
      </w:pPr>
      <w:r>
        <w:t xml:space="preserve">This is not the same thing as workflow history.</w:t>
      </w:r>
    </w:p>
    <w:bookmarkStart w:id="66" w:name="workflow-history-asks"/>
    <w:p>
      <w:pPr>
        <w:pStyle w:val="Heading3"/>
      </w:pPr>
      <w:r>
        <w:t xml:space="preserve">Workflow history asks:</w:t>
      </w:r>
    </w:p>
    <w:p>
      <w:pPr>
        <w:pStyle w:val="BlockText"/>
      </w:pPr>
      <w:r>
        <w:t xml:space="preserve">What state did the complaint move through?</w:t>
      </w:r>
    </w:p>
    <w:bookmarkEnd w:id="66"/>
    <w:bookmarkStart w:id="67" w:name="audit-asks"/>
    <w:p>
      <w:pPr>
        <w:pStyle w:val="Heading3"/>
      </w:pPr>
      <w:r>
        <w:t xml:space="preserve">Audit asks:</w:t>
      </w:r>
    </w:p>
    <w:p>
      <w:pPr>
        <w:pStyle w:val="BlockText"/>
      </w:pPr>
      <w:r>
        <w:t xml:space="preserve">Who performed what action, when, and under what authorization?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Workflow:</w:t>
      </w:r>
      <w:r>
        <w:br/>
      </w:r>
      <w:r>
        <w:rPr>
          <w:rStyle w:val="VerbatimChar"/>
        </w:rPr>
        <w:t xml:space="preserve">ASSIGNED → IN_PROGRESS</w:t>
      </w:r>
      <w:r>
        <w:br/>
      </w:r>
      <w:r>
        <w:br/>
      </w:r>
      <w:r>
        <w:rPr>
          <w:rStyle w:val="VerbatimChar"/>
        </w:rPr>
        <w:t xml:space="preserve">Audit:</w:t>
      </w:r>
      <w:r>
        <w:br/>
      </w:r>
      <w:r>
        <w:rPr>
          <w:rStyle w:val="VerbatimChar"/>
        </w:rPr>
        <w:t xml:space="preserve">AuthorityUser123 performed transition</w:t>
      </w:r>
      <w:r>
        <w:br/>
      </w:r>
      <w:r>
        <w:rPr>
          <w:rStyle w:val="VerbatimChar"/>
        </w:rPr>
        <w:t xml:space="preserve">at timestamp T</w:t>
      </w:r>
      <w:r>
        <w:br/>
      </w:r>
      <w:r>
        <w:rPr>
          <w:rStyle w:val="VerbatimChar"/>
        </w:rPr>
        <w:t xml:space="preserve">using role X</w:t>
      </w:r>
    </w:p>
    <w:bookmarkEnd w:id="67"/>
    <w:bookmarkEnd w:id="68"/>
    <w:bookmarkStart w:id="69" w:name="audit-should-cover"/>
    <w:p>
      <w:pPr>
        <w:pStyle w:val="Heading2"/>
      </w:pPr>
      <w:r>
        <w:t xml:space="preserve">Audit should cover</w:t>
      </w:r>
    </w:p>
    <w:p>
      <w:pPr>
        <w:pStyle w:val="Compact"/>
        <w:numPr>
          <w:ilvl w:val="0"/>
          <w:numId w:val="1019"/>
        </w:numPr>
      </w:pPr>
      <w:r>
        <w:t xml:space="preserve">Authentication events</w:t>
      </w:r>
    </w:p>
    <w:p>
      <w:pPr>
        <w:pStyle w:val="Compact"/>
        <w:numPr>
          <w:ilvl w:val="0"/>
          <w:numId w:val="1019"/>
        </w:numPr>
      </w:pPr>
      <w:r>
        <w:t xml:space="preserve">Authorization failures</w:t>
      </w:r>
    </w:p>
    <w:p>
      <w:pPr>
        <w:pStyle w:val="Compact"/>
        <w:numPr>
          <w:ilvl w:val="0"/>
          <w:numId w:val="1019"/>
        </w:numPr>
      </w:pPr>
      <w:r>
        <w:t xml:space="preserve">Complaint access</w:t>
      </w:r>
    </w:p>
    <w:p>
      <w:pPr>
        <w:pStyle w:val="Compact"/>
        <w:numPr>
          <w:ilvl w:val="0"/>
          <w:numId w:val="1019"/>
        </w:numPr>
      </w:pPr>
      <w:r>
        <w:t xml:space="preserve">Status changes</w:t>
      </w:r>
    </w:p>
    <w:p>
      <w:pPr>
        <w:pStyle w:val="Compact"/>
        <w:numPr>
          <w:ilvl w:val="0"/>
          <w:numId w:val="1019"/>
        </w:numPr>
      </w:pPr>
      <w:r>
        <w:t xml:space="preserve">Assignment changes</w:t>
      </w:r>
    </w:p>
    <w:p>
      <w:pPr>
        <w:pStyle w:val="Compact"/>
        <w:numPr>
          <w:ilvl w:val="0"/>
          <w:numId w:val="1019"/>
        </w:numPr>
      </w:pPr>
      <w:r>
        <w:t xml:space="preserve">Moderation actions</w:t>
      </w:r>
    </w:p>
    <w:p>
      <w:pPr>
        <w:pStyle w:val="Compact"/>
        <w:numPr>
          <w:ilvl w:val="0"/>
          <w:numId w:val="1019"/>
        </w:numPr>
      </w:pPr>
      <w:r>
        <w:t xml:space="preserve">Administrative changes</w:t>
      </w:r>
    </w:p>
    <w:p>
      <w:pPr>
        <w:pStyle w:val="Compact"/>
        <w:numPr>
          <w:ilvl w:val="0"/>
          <w:numId w:val="1019"/>
        </w:numPr>
      </w:pPr>
      <w:r>
        <w:t xml:space="preserve">Routing changes</w:t>
      </w:r>
    </w:p>
    <w:p>
      <w:pPr>
        <w:pStyle w:val="Compact"/>
        <w:numPr>
          <w:ilvl w:val="0"/>
          <w:numId w:val="1019"/>
        </w:numPr>
      </w:pPr>
      <w:r>
        <w:t xml:space="preserve">SLA configuration changes</w:t>
      </w:r>
    </w:p>
    <w:p>
      <w:pPr>
        <w:pStyle w:val="Compact"/>
        <w:numPr>
          <w:ilvl w:val="0"/>
          <w:numId w:val="1019"/>
        </w:numPr>
      </w:pPr>
      <w:r>
        <w:t xml:space="preserve">Authority configuration changes</w:t>
      </w:r>
    </w:p>
    <w:p>
      <w:pPr>
        <w:pStyle w:val="Compact"/>
        <w:numPr>
          <w:ilvl w:val="0"/>
          <w:numId w:val="1019"/>
        </w:numPr>
      </w:pPr>
      <w:r>
        <w:t xml:space="preserve">Sensitive data access</w:t>
      </w:r>
    </w:p>
    <w:p>
      <w:pPr>
        <w:pStyle w:val="FirstParagraph"/>
      </w:pPr>
      <w:r>
        <w:t xml:space="preserve">Audit is especially important for a transparency/accountability platform.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context-13-administration"/>
    <w:p>
      <w:pPr>
        <w:pStyle w:val="Heading1"/>
      </w:pPr>
      <w:r>
        <w:t xml:space="preserve">19. Context 13 — Administration</w:t>
      </w:r>
    </w:p>
    <w:bookmarkStart w:id="71" w:name="purpose-10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Provides controlled configuration and platform management.</w:t>
      </w:r>
    </w:p>
    <w:p>
      <w:pPr>
        <w:pStyle w:val="BodyText"/>
      </w:pPr>
      <w:r>
        <w:t xml:space="preserve">Potential responsibilities:</w:t>
      </w:r>
    </w:p>
    <w:p>
      <w:pPr>
        <w:pStyle w:val="Compact"/>
        <w:numPr>
          <w:ilvl w:val="0"/>
          <w:numId w:val="1020"/>
        </w:numPr>
      </w:pPr>
      <w:r>
        <w:t xml:space="preserve">Categories</w:t>
      </w:r>
    </w:p>
    <w:p>
      <w:pPr>
        <w:pStyle w:val="Compact"/>
        <w:numPr>
          <w:ilvl w:val="0"/>
          <w:numId w:val="1020"/>
        </w:numPr>
      </w:pPr>
      <w:r>
        <w:t xml:space="preserve">Subcategories</w:t>
      </w:r>
    </w:p>
    <w:p>
      <w:pPr>
        <w:pStyle w:val="Compact"/>
        <w:numPr>
          <w:ilvl w:val="0"/>
          <w:numId w:val="1020"/>
        </w:numPr>
      </w:pPr>
      <w:r>
        <w:t xml:space="preserve">Workflow configuration</w:t>
      </w:r>
    </w:p>
    <w:p>
      <w:pPr>
        <w:pStyle w:val="Compact"/>
        <w:numPr>
          <w:ilvl w:val="0"/>
          <w:numId w:val="1020"/>
        </w:numPr>
      </w:pPr>
      <w:r>
        <w:t xml:space="preserve">Geographic configuration</w:t>
      </w:r>
    </w:p>
    <w:p>
      <w:pPr>
        <w:pStyle w:val="Compact"/>
        <w:numPr>
          <w:ilvl w:val="0"/>
          <w:numId w:val="1020"/>
        </w:numPr>
      </w:pPr>
      <w:r>
        <w:t xml:space="preserve">Routing rules</w:t>
      </w:r>
    </w:p>
    <w:p>
      <w:pPr>
        <w:pStyle w:val="Compact"/>
        <w:numPr>
          <w:ilvl w:val="0"/>
          <w:numId w:val="1020"/>
        </w:numPr>
      </w:pPr>
      <w:r>
        <w:t xml:space="preserve">SLA policies</w:t>
      </w:r>
    </w:p>
    <w:p>
      <w:pPr>
        <w:pStyle w:val="Compact"/>
        <w:numPr>
          <w:ilvl w:val="0"/>
          <w:numId w:val="1020"/>
        </w:numPr>
      </w:pPr>
      <w:r>
        <w:t xml:space="preserve">Authority configuration</w:t>
      </w:r>
    </w:p>
    <w:p>
      <w:pPr>
        <w:pStyle w:val="Compact"/>
        <w:numPr>
          <w:ilvl w:val="0"/>
          <w:numId w:val="1020"/>
        </w:numPr>
      </w:pPr>
      <w:r>
        <w:t xml:space="preserve">Moderation policies</w:t>
      </w:r>
    </w:p>
    <w:p>
      <w:pPr>
        <w:pStyle w:val="Compact"/>
        <w:numPr>
          <w:ilvl w:val="0"/>
          <w:numId w:val="1020"/>
        </w:numPr>
      </w:pPr>
      <w:r>
        <w:t xml:space="preserve">Platform configuration</w:t>
      </w:r>
    </w:p>
    <w:p>
      <w:pPr>
        <w:pStyle w:val="Compact"/>
        <w:numPr>
          <w:ilvl w:val="0"/>
          <w:numId w:val="1020"/>
        </w:numPr>
      </w:pPr>
      <w:r>
        <w:t xml:space="preserve">User/role administration</w:t>
      </w:r>
    </w:p>
    <w:p>
      <w:pPr>
        <w:pStyle w:val="FirstParagraph"/>
      </w:pPr>
      <w:r>
        <w:t xml:space="preserve">The platform requires configurable categories and subcategories rather than hard-coded classifications.</w:t>
      </w:r>
    </w:p>
    <w:p>
      <w:pPr>
        <w:pStyle w:val="BodyText"/>
      </w:pPr>
      <w:r>
        <w:t xml:space="preserve">Administration therefore owns</w:t>
      </w:r>
      <w:r>
        <w:t xml:space="preserve"> </w:t>
      </w:r>
      <w:r>
        <w:rPr>
          <w:b/>
          <w:bCs/>
        </w:rPr>
        <w:t xml:space="preserve">configuration</w:t>
      </w:r>
      <w:r>
        <w:t xml:space="preserve">, not the operational domain objects themselves.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Administration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configures categories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Complaint</w:t>
      </w:r>
      <w:r>
        <w:br/>
      </w:r>
      <w:r>
        <w:rPr>
          <w:rStyle w:val="VerbatimChar"/>
        </w:rPr>
        <w:t xml:space="preserve">     └── uses category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context-14-public-transparency"/>
    <w:p>
      <w:pPr>
        <w:pStyle w:val="Heading1"/>
      </w:pPr>
      <w:r>
        <w:t xml:space="preserve">20. Context 14 — Public Transparency</w:t>
      </w:r>
    </w:p>
    <w:bookmarkStart w:id="73" w:name="purpose-1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Provides the anonymized public view of civic activity.</w:t>
      </w:r>
    </w:p>
    <w:p>
      <w:pPr>
        <w:pStyle w:val="BodyText"/>
      </w:pPr>
      <w:r>
        <w:t xml:space="preserve">Public users may see:</w:t>
      </w:r>
    </w:p>
    <w:p>
      <w:pPr>
        <w:pStyle w:val="Compact"/>
        <w:numPr>
          <w:ilvl w:val="0"/>
          <w:numId w:val="1021"/>
        </w:numPr>
      </w:pPr>
      <w:r>
        <w:t xml:space="preserve">complaint ID</w:t>
      </w:r>
    </w:p>
    <w:p>
      <w:pPr>
        <w:pStyle w:val="Compact"/>
        <w:numPr>
          <w:ilvl w:val="0"/>
          <w:numId w:val="1021"/>
        </w:numPr>
      </w:pPr>
      <w:r>
        <w:t xml:space="preserve">category</w:t>
      </w:r>
    </w:p>
    <w:p>
      <w:pPr>
        <w:pStyle w:val="Compact"/>
        <w:numPr>
          <w:ilvl w:val="0"/>
          <w:numId w:val="1021"/>
        </w:numPr>
      </w:pPr>
      <w:r>
        <w:t xml:space="preserve">approximate location</w:t>
      </w:r>
    </w:p>
    <w:p>
      <w:pPr>
        <w:pStyle w:val="Compact"/>
        <w:numPr>
          <w:ilvl w:val="0"/>
          <w:numId w:val="1021"/>
        </w:numPr>
      </w:pPr>
      <w:r>
        <w:t xml:space="preserve">description</w:t>
      </w:r>
    </w:p>
    <w:p>
      <w:pPr>
        <w:pStyle w:val="Compact"/>
        <w:numPr>
          <w:ilvl w:val="0"/>
          <w:numId w:val="1021"/>
        </w:numPr>
      </w:pPr>
      <w:r>
        <w:t xml:space="preserve">permitted photographs</w:t>
      </w:r>
    </w:p>
    <w:p>
      <w:pPr>
        <w:pStyle w:val="Compact"/>
        <w:numPr>
          <w:ilvl w:val="0"/>
          <w:numId w:val="1021"/>
        </w:numPr>
      </w:pPr>
      <w:r>
        <w:t xml:space="preserve">status</w:t>
      </w:r>
    </w:p>
    <w:p>
      <w:pPr>
        <w:pStyle w:val="Compact"/>
        <w:numPr>
          <w:ilvl w:val="0"/>
          <w:numId w:val="1021"/>
        </w:numPr>
      </w:pPr>
      <w:r>
        <w:t xml:space="preserve">dates</w:t>
      </w:r>
    </w:p>
    <w:p>
      <w:pPr>
        <w:pStyle w:val="Compact"/>
        <w:numPr>
          <w:ilvl w:val="0"/>
          <w:numId w:val="1021"/>
        </w:numPr>
      </w:pPr>
      <w:r>
        <w:t xml:space="preserve">resolution information</w:t>
      </w:r>
    </w:p>
    <w:p>
      <w:pPr>
        <w:pStyle w:val="FirstParagraph"/>
      </w:pPr>
      <w:r>
        <w:t xml:space="preserve">but never citizen identity.</w:t>
      </w:r>
    </w:p>
    <w:bookmarkEnd w:id="73"/>
    <w:bookmarkStart w:id="74" w:name="architectural-principle"/>
    <w:p>
      <w:pPr>
        <w:pStyle w:val="Heading2"/>
      </w:pPr>
      <w:r>
        <w:t xml:space="preserve">Architectural principle</w:t>
      </w:r>
    </w:p>
    <w:p>
      <w:pPr>
        <w:pStyle w:val="FirstParagraph"/>
      </w:pPr>
      <w:r>
        <w:t xml:space="preserve">Public Transparency should</w:t>
      </w:r>
      <w:r>
        <w:t xml:space="preserve"> </w:t>
      </w:r>
      <w:r>
        <w:rPr>
          <w:b/>
          <w:bCs/>
        </w:rPr>
        <w:t xml:space="preserve">not query Citizen Profile</w:t>
      </w:r>
      <w:r>
        <w:t xml:space="preserve">.</w:t>
      </w:r>
    </w:p>
    <w:p>
      <w:pPr>
        <w:pStyle w:val="BodyText"/>
      </w:pPr>
      <w:r>
        <w:t xml:space="preserve">That is a deliberate privacy boundary.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Complaint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Moderation</w:t>
      </w:r>
      <w:r>
        <w:br/>
      </w:r>
      <w:r>
        <w:rPr>
          <w:rStyle w:val="VerbatimChar"/>
        </w:rPr>
        <w:t xml:space="preserve">Resolution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Public Projection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Public API</w:t>
      </w:r>
    </w:p>
    <w:p>
      <w:pPr>
        <w:pStyle w:val="FirstParagraph"/>
      </w:pPr>
      <w:r>
        <w:t xml:space="preserve">The public model should be a</w:t>
      </w:r>
      <w:r>
        <w:t xml:space="preserve"> </w:t>
      </w:r>
      <w:r>
        <w:rPr>
          <w:b/>
          <w:bCs/>
        </w:rPr>
        <w:t xml:space="preserve">sanitized read model</w:t>
      </w:r>
      <w:r>
        <w:t xml:space="preserve">, not a direct exposure of internal domain entities.</w:t>
      </w:r>
    </w:p>
    <w:p>
      <w:pPr>
        <w:pStyle w:val="BodyText"/>
      </w:pPr>
      <w:r>
        <w:t xml:space="preserve">This becomes particularly important when we design APIs in Part 4.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context-15-dashboard-analytics"/>
    <w:p>
      <w:pPr>
        <w:pStyle w:val="Heading1"/>
      </w:pPr>
      <w:r>
        <w:t xml:space="preserve">21. Context 15 — Dashboard / Analytics</w:t>
      </w:r>
    </w:p>
    <w:bookmarkStart w:id="76" w:name="purpose-1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Provides aggregate information for public and authority dashboards.</w:t>
      </w:r>
    </w:p>
    <w:p>
      <w:pPr>
        <w:pStyle w:val="BodyText"/>
      </w:pPr>
      <w:r>
        <w:t xml:space="preserve">Required metrics include:</w:t>
      </w:r>
    </w:p>
    <w:p>
      <w:pPr>
        <w:pStyle w:val="Compact"/>
        <w:numPr>
          <w:ilvl w:val="0"/>
          <w:numId w:val="1022"/>
        </w:numPr>
      </w:pPr>
      <w:r>
        <w:t xml:space="preserve">total complaints</w:t>
      </w:r>
    </w:p>
    <w:p>
      <w:pPr>
        <w:pStyle w:val="Compact"/>
        <w:numPr>
          <w:ilvl w:val="0"/>
          <w:numId w:val="1022"/>
        </w:numPr>
      </w:pPr>
      <w:r>
        <w:t xml:space="preserve">new</w:t>
      </w:r>
    </w:p>
    <w:p>
      <w:pPr>
        <w:pStyle w:val="Compact"/>
        <w:numPr>
          <w:ilvl w:val="0"/>
          <w:numId w:val="1022"/>
        </w:numPr>
      </w:pPr>
      <w:r>
        <w:t xml:space="preserve">open</w:t>
      </w:r>
    </w:p>
    <w:p>
      <w:pPr>
        <w:pStyle w:val="Compact"/>
        <w:numPr>
          <w:ilvl w:val="0"/>
          <w:numId w:val="1022"/>
        </w:numPr>
      </w:pPr>
      <w:r>
        <w:t xml:space="preserve">in progress</w:t>
      </w:r>
    </w:p>
    <w:p>
      <w:pPr>
        <w:pStyle w:val="Compact"/>
        <w:numPr>
          <w:ilvl w:val="0"/>
          <w:numId w:val="1022"/>
        </w:numPr>
      </w:pPr>
      <w:r>
        <w:t xml:space="preserve">completed</w:t>
      </w:r>
    </w:p>
    <w:p>
      <w:pPr>
        <w:pStyle w:val="Compact"/>
        <w:numPr>
          <w:ilvl w:val="0"/>
          <w:numId w:val="1022"/>
        </w:numPr>
      </w:pPr>
      <w:r>
        <w:t xml:space="preserve">closed</w:t>
      </w:r>
    </w:p>
    <w:p>
      <w:pPr>
        <w:pStyle w:val="Compact"/>
        <w:numPr>
          <w:ilvl w:val="0"/>
          <w:numId w:val="1022"/>
        </w:numPr>
      </w:pPr>
      <w:r>
        <w:t xml:space="preserve">rejected</w:t>
      </w:r>
    </w:p>
    <w:p>
      <w:pPr>
        <w:pStyle w:val="Compact"/>
        <w:numPr>
          <w:ilvl w:val="0"/>
          <w:numId w:val="1022"/>
        </w:numPr>
      </w:pPr>
      <w:r>
        <w:t xml:space="preserve">duplicate</w:t>
      </w:r>
    </w:p>
    <w:p>
      <w:pPr>
        <w:pStyle w:val="Compact"/>
        <w:numPr>
          <w:ilvl w:val="0"/>
          <w:numId w:val="1022"/>
        </w:numPr>
      </w:pPr>
      <w:r>
        <w:t xml:space="preserve">average resolution time</w:t>
      </w:r>
    </w:p>
    <w:p>
      <w:pPr>
        <w:pStyle w:val="Compact"/>
        <w:numPr>
          <w:ilvl w:val="0"/>
          <w:numId w:val="1022"/>
        </w:numPr>
      </w:pPr>
      <w:r>
        <w:t xml:space="preserve">median resolution time</w:t>
      </w:r>
    </w:p>
    <w:p>
      <w:pPr>
        <w:pStyle w:val="Compact"/>
        <w:numPr>
          <w:ilvl w:val="0"/>
          <w:numId w:val="1022"/>
        </w:numPr>
      </w:pPr>
      <w:r>
        <w:t xml:space="preserve">SLA breach rate</w:t>
      </w:r>
    </w:p>
    <w:p>
      <w:pPr>
        <w:pStyle w:val="Compact"/>
        <w:numPr>
          <w:ilvl w:val="0"/>
          <w:numId w:val="1022"/>
        </w:numPr>
      </w:pPr>
      <w:r>
        <w:t xml:space="preserve">complaints by category</w:t>
      </w:r>
    </w:p>
    <w:p>
      <w:pPr>
        <w:pStyle w:val="Compact"/>
        <w:numPr>
          <w:ilvl w:val="0"/>
          <w:numId w:val="1022"/>
        </w:numPr>
      </w:pPr>
      <w:r>
        <w:t xml:space="preserve">complaints by geography</w:t>
      </w:r>
    </w:p>
    <w:p>
      <w:pPr>
        <w:pStyle w:val="Compact"/>
        <w:numPr>
          <w:ilvl w:val="0"/>
          <w:numId w:val="1022"/>
        </w:numPr>
      </w:pPr>
      <w:r>
        <w:t xml:space="preserve">time spent in workflow states</w:t>
      </w:r>
    </w:p>
    <w:p>
      <w:pPr>
        <w:pStyle w:val="FirstParagraph"/>
      </w:pPr>
      <w:r>
        <w:t xml:space="preserve">These requirements are already established in the baseline.</w:t>
      </w:r>
    </w:p>
    <w:bookmarkEnd w:id="76"/>
    <w:bookmarkStart w:id="77" w:name="important-architectural-decision"/>
    <w:p>
      <w:pPr>
        <w:pStyle w:val="Heading2"/>
      </w:pPr>
      <w:r>
        <w:t xml:space="preserve">Important architectural decision</w:t>
      </w:r>
    </w:p>
    <w:p>
      <w:pPr>
        <w:pStyle w:val="FirstParagraph"/>
      </w:pPr>
      <w:r>
        <w:t xml:space="preserve">Analytics should not become tightly coupled to transactional tables through complex queries everywhere.</w:t>
      </w:r>
    </w:p>
    <w:p>
      <w:pPr>
        <w:pStyle w:val="BodyText"/>
      </w:pPr>
      <w:r>
        <w:t xml:space="preserve">Initially, however, we should</w:t>
      </w:r>
      <w:r>
        <w:t xml:space="preserve"> </w:t>
      </w:r>
      <w:r>
        <w:rPr>
          <w:b/>
          <w:bCs/>
        </w:rPr>
        <w:t xml:space="preserve">not introduce a separate analytics database or data warehouse</w:t>
      </w:r>
      <w:r>
        <w:t xml:space="preserve">.</w:t>
      </w:r>
    </w:p>
    <w:p>
      <w:pPr>
        <w:pStyle w:val="BodyText"/>
      </w:pPr>
      <w:r>
        <w:t xml:space="preserve">Start with:</w:t>
      </w:r>
    </w:p>
    <w:p>
      <w:pPr>
        <w:pStyle w:val="SourceCode"/>
      </w:pPr>
      <w:r>
        <w:rPr>
          <w:rStyle w:val="VerbatimChar"/>
        </w:rPr>
        <w:t xml:space="preserve">Transactional PostgreSQL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Domain/Application Events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Analytics read models</w:t>
      </w:r>
    </w:p>
    <w:p>
      <w:pPr>
        <w:pStyle w:val="FirstParagraph"/>
      </w:pPr>
      <w:r>
        <w:t xml:space="preserve">If scale eventually justifies it, the analytics architecture can evolve.</w:t>
      </w:r>
    </w:p>
    <w:p>
      <w:pPr>
        <w:pStyle w:val="BodyText"/>
      </w:pPr>
      <w:r>
        <w:t xml:space="preserve">This follows the project’s principle of avoiding unnecessary infrastructure.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entity-vs-value-object"/>
    <w:p>
      <w:pPr>
        <w:pStyle w:val="Heading1"/>
      </w:pPr>
      <w:r>
        <w:t xml:space="preserve">22. Entity vs Value Object</w:t>
      </w:r>
    </w:p>
    <w:p>
      <w:pPr>
        <w:pStyle w:val="FirstParagraph"/>
      </w:pPr>
      <w:r>
        <w:t xml:space="preserve">At this stage we should establish an important domain modelling rule.</w:t>
      </w:r>
    </w:p>
    <w:bookmarkStart w:id="79" w:name="entity"/>
    <w:p>
      <w:pPr>
        <w:pStyle w:val="Heading2"/>
      </w:pPr>
      <w:r>
        <w:t xml:space="preserve">Entity</w:t>
      </w:r>
    </w:p>
    <w:p>
      <w:pPr>
        <w:pStyle w:val="FirstParagraph"/>
      </w:pPr>
      <w:r>
        <w:t xml:space="preserve">An entity has identity that persists over time.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Complaint</w:t>
      </w:r>
      <w:r>
        <w:br/>
      </w:r>
      <w:r>
        <w:rPr>
          <w:rStyle w:val="VerbatimChar"/>
        </w:rPr>
        <w:t xml:space="preserve">Authority</w:t>
      </w:r>
      <w:r>
        <w:br/>
      </w:r>
      <w:r>
        <w:rPr>
          <w:rStyle w:val="VerbatimChar"/>
        </w:rPr>
        <w:t xml:space="preserve">Department</w:t>
      </w:r>
      <w:r>
        <w:br/>
      </w:r>
      <w:r>
        <w:rPr>
          <w:rStyle w:val="VerbatimChar"/>
        </w:rPr>
        <w:t xml:space="preserve">Citizen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Media</w:t>
      </w:r>
      <w:r>
        <w:br/>
      </w:r>
      <w:r>
        <w:rPr>
          <w:rStyle w:val="VerbatimChar"/>
        </w:rPr>
        <w:t xml:space="preserve">SLA Policy</w:t>
      </w:r>
      <w:r>
        <w:br/>
      </w:r>
      <w:r>
        <w:rPr>
          <w:rStyle w:val="VerbatimChar"/>
        </w:rPr>
        <w:t xml:space="preserve">Routing Rule</w:t>
      </w:r>
    </w:p>
    <w:bookmarkEnd w:id="79"/>
    <w:bookmarkStart w:id="80" w:name="value-object"/>
    <w:p>
      <w:pPr>
        <w:pStyle w:val="Heading2"/>
      </w:pPr>
      <w:r>
        <w:t xml:space="preserve">Value Object</w:t>
      </w:r>
    </w:p>
    <w:p>
      <w:pPr>
        <w:pStyle w:val="FirstParagraph"/>
      </w:pPr>
      <w:r>
        <w:t xml:space="preserve">A value object represents a concept by its value rather than its identity.</w:t>
      </w:r>
    </w:p>
    <w:p>
      <w:pPr>
        <w:pStyle w:val="BodyText"/>
      </w:pPr>
      <w:r>
        <w:t xml:space="preserve">Likely examples:</w:t>
      </w:r>
    </w:p>
    <w:p>
      <w:pPr>
        <w:pStyle w:val="SourceCode"/>
      </w:pPr>
      <w:r>
        <w:rPr>
          <w:rStyle w:val="VerbatimChar"/>
        </w:rPr>
        <w:t xml:space="preserve">ComplaintReference</w:t>
      </w:r>
      <w:r>
        <w:br/>
      </w:r>
      <w:r>
        <w:rPr>
          <w:rStyle w:val="VerbatimChar"/>
        </w:rPr>
        <w:t xml:space="preserve">EmailAddress</w:t>
      </w:r>
      <w:r>
        <w:br/>
      </w:r>
      <w:r>
        <w:rPr>
          <w:rStyle w:val="VerbatimChar"/>
        </w:rPr>
        <w:t xml:space="preserve">PhoneNumber</w:t>
      </w:r>
      <w:r>
        <w:br/>
      </w:r>
      <w:r>
        <w:rPr>
          <w:rStyle w:val="VerbatimChar"/>
        </w:rPr>
        <w:t xml:space="preserve">Address</w:t>
      </w:r>
      <w:r>
        <w:br/>
      </w:r>
      <w:r>
        <w:rPr>
          <w:rStyle w:val="VerbatimChar"/>
        </w:rPr>
        <w:t xml:space="preserve">GeoCoordinate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ComplaintCategory</w:t>
      </w:r>
      <w:r>
        <w:br/>
      </w:r>
      <w:r>
        <w:rPr>
          <w:rStyle w:val="VerbatimChar"/>
        </w:rPr>
        <w:t xml:space="preserve">ComplaintSubcategory</w:t>
      </w:r>
      <w:r>
        <w:br/>
      </w:r>
      <w:r>
        <w:rPr>
          <w:rStyle w:val="VerbatimChar"/>
        </w:rPr>
        <w:t xml:space="preserve">SLA duration</w:t>
      </w:r>
      <w:r>
        <w:br/>
      </w:r>
      <w:r>
        <w:rPr>
          <w:rStyle w:val="VerbatimChar"/>
        </w:rPr>
        <w:t xml:space="preserve">TimeWindow</w:t>
      </w:r>
    </w:p>
    <w:p>
      <w:pPr>
        <w:pStyle w:val="FirstParagraph"/>
      </w:pPr>
      <w:r>
        <w:t xml:space="preserve">These should be immutable wherever practical.</w:t>
      </w:r>
    </w:p>
    <w:p>
      <w:pPr>
        <w:pStyle w:val="BodyText"/>
      </w:pPr>
      <w:r>
        <w:t xml:space="preserve">We will refine the exact value objects during implementation design.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domain-services"/>
    <w:p>
      <w:pPr>
        <w:pStyle w:val="Heading1"/>
      </w:pPr>
      <w:r>
        <w:t xml:space="preserve">23. Domain Services</w:t>
      </w:r>
    </w:p>
    <w:p>
      <w:pPr>
        <w:pStyle w:val="FirstParagraph"/>
      </w:pPr>
      <w:r>
        <w:t xml:space="preserve">A domain service should be introduced only when a business operation does not naturally belong to a single entity or aggregate.</w:t>
      </w:r>
    </w:p>
    <w:p>
      <w:pPr>
        <w:pStyle w:val="BodyText"/>
      </w:pPr>
      <w:r>
        <w:t xml:space="preserve">Potential domain services include:</w:t>
      </w:r>
    </w:p>
    <w:bookmarkStart w:id="82" w:name="routingservice"/>
    <w:p>
      <w:pPr>
        <w:pStyle w:val="Heading3"/>
      </w:pPr>
      <w:r>
        <w:t xml:space="preserve">RoutingService</w:t>
      </w:r>
    </w:p>
    <w:p>
      <w:pPr>
        <w:pStyle w:val="SourceCode"/>
      </w:pPr>
      <w:r>
        <w:rPr>
          <w:rStyle w:val="VerbatimChar"/>
        </w:rPr>
        <w:t xml:space="preserve">Complaint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Geography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RoutingDecision</w:t>
      </w:r>
    </w:p>
    <w:bookmarkEnd w:id="82"/>
    <w:bookmarkStart w:id="83" w:name="slacalculationservice"/>
    <w:p>
      <w:pPr>
        <w:pStyle w:val="Heading3"/>
      </w:pPr>
      <w:r>
        <w:t xml:space="preserve">SLACalculationService</w:t>
      </w:r>
    </w:p>
    <w:p>
      <w:pPr>
        <w:pStyle w:val="SourceCode"/>
      </w:pPr>
      <w:r>
        <w:rPr>
          <w:rStyle w:val="VerbatimChar"/>
        </w:rPr>
        <w:t xml:space="preserve">Workflow History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SLA Policy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SLA Result</w:t>
      </w:r>
    </w:p>
    <w:bookmarkEnd w:id="83"/>
    <w:bookmarkStart w:id="84" w:name="complainttransitionservice"/>
    <w:p>
      <w:pPr>
        <w:pStyle w:val="Heading3"/>
      </w:pPr>
      <w:r>
        <w:t xml:space="preserve">ComplaintTransitionService</w:t>
      </w:r>
    </w:p>
    <w:p>
      <w:pPr>
        <w:pStyle w:val="FirstParagraph"/>
      </w:pPr>
      <w:r>
        <w:t xml:space="preserve">Validates whether a requested workflow transition is permitted.</w:t>
      </w:r>
    </w:p>
    <w:bookmarkEnd w:id="84"/>
    <w:bookmarkStart w:id="85" w:name="publicvisibilitypolicy"/>
    <w:p>
      <w:pPr>
        <w:pStyle w:val="Heading3"/>
      </w:pPr>
      <w:r>
        <w:t xml:space="preserve">PublicVisibilityPolicy</w:t>
      </w:r>
    </w:p>
    <w:p>
      <w:pPr>
        <w:pStyle w:val="FirstParagraph"/>
      </w:pPr>
      <w:r>
        <w:t xml:space="preserve">Determines which complaint information can be exposed publicly.</w:t>
      </w:r>
    </w:p>
    <w:bookmarkEnd w:id="85"/>
    <w:bookmarkStart w:id="86" w:name="mediapolicyservice"/>
    <w:p>
      <w:pPr>
        <w:pStyle w:val="Heading3"/>
      </w:pPr>
      <w:r>
        <w:t xml:space="preserve">MediaPolicyService</w:t>
      </w:r>
    </w:p>
    <w:p>
      <w:pPr>
        <w:pStyle w:val="FirstParagraph"/>
      </w:pPr>
      <w:r>
        <w:t xml:space="preserve">Determines whether a media object is acceptable according to platform rules.</w:t>
      </w:r>
    </w:p>
    <w:p>
      <w:pPr>
        <w:pStyle w:val="BodyText"/>
      </w:pPr>
      <w:r>
        <w:t xml:space="preserve">We should avoid creating a service class for every entity simply because the codebase is</w:t>
      </w:r>
      <w:r>
        <w:t xml:space="preserve"> </w:t>
      </w:r>
      <w:r>
        <w:t xml:space="preserve">“enterprise.”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aggregates-initial-proposal"/>
    <w:p>
      <w:pPr>
        <w:pStyle w:val="Heading1"/>
      </w:pPr>
      <w:r>
        <w:t xml:space="preserve">24. Aggregates — Initial Proposal</w:t>
      </w:r>
    </w:p>
    <w:p>
      <w:pPr>
        <w:pStyle w:val="FirstParagraph"/>
      </w:pPr>
      <w:r>
        <w:t xml:space="preserve">The initial aggregate boundaries should be approximately:</w:t>
      </w:r>
    </w:p>
    <w:p>
      <w:pPr>
        <w:pStyle w:val="SourceCode"/>
      </w:pPr>
      <w:r>
        <w:rPr>
          <w:rStyle w:val="VerbatimChar"/>
        </w:rPr>
        <w:t xml:space="preserve">Complaint Aggregate</w:t>
      </w:r>
      <w:r>
        <w:br/>
      </w:r>
      <w:r>
        <w:rPr>
          <w:rStyle w:val="VerbatimChar"/>
        </w:rPr>
        <w:t xml:space="preserve">Workflow Aggregate</w:t>
      </w:r>
      <w:r>
        <w:br/>
      </w:r>
      <w:r>
        <w:rPr>
          <w:rStyle w:val="VerbatimChar"/>
        </w:rPr>
        <w:t xml:space="preserve">Authority Aggregate</w:t>
      </w:r>
      <w:r>
        <w:br/>
      </w:r>
      <w:r>
        <w:rPr>
          <w:rStyle w:val="VerbatimChar"/>
        </w:rPr>
        <w:t xml:space="preserve">Routing Configuration Aggregate</w:t>
      </w:r>
      <w:r>
        <w:br/>
      </w:r>
      <w:r>
        <w:rPr>
          <w:rStyle w:val="VerbatimChar"/>
        </w:rPr>
        <w:t xml:space="preserve">SLA Policy Aggregate</w:t>
      </w:r>
      <w:r>
        <w:br/>
      </w:r>
      <w:r>
        <w:rPr>
          <w:rStyle w:val="VerbatimChar"/>
        </w:rPr>
        <w:t xml:space="preserve">Moderation Case Aggregate</w:t>
      </w:r>
      <w:r>
        <w:br/>
      </w:r>
      <w:r>
        <w:rPr>
          <w:rStyle w:val="VerbatimChar"/>
        </w:rPr>
        <w:t xml:space="preserve">Media/Evidence Aggregate</w:t>
      </w:r>
      <w:r>
        <w:br/>
      </w:r>
      <w:r>
        <w:rPr>
          <w:rStyle w:val="VerbatimChar"/>
        </w:rPr>
        <w:t xml:space="preserve">Citizen Profile Aggregate</w:t>
      </w:r>
    </w:p>
    <w:p>
      <w:pPr>
        <w:pStyle w:val="FirstParagraph"/>
      </w:pPr>
      <w:r>
        <w:t xml:space="preserve">However, this is intentionally</w:t>
      </w:r>
      <w:r>
        <w:t xml:space="preserve"> </w:t>
      </w:r>
      <w:r>
        <w:rPr>
          <w:b/>
          <w:bCs/>
        </w:rPr>
        <w:t xml:space="preserve">not yet the final implementation model</w:t>
      </w:r>
      <w:r>
        <w:t xml:space="preserve">.</w:t>
      </w:r>
    </w:p>
    <w:p>
      <w:pPr>
        <w:pStyle w:val="BodyText"/>
      </w:pPr>
      <w:r>
        <w:t xml:space="preserve">The database design and transactional requirements may lead us to refine some boundaries.</w:t>
      </w:r>
    </w:p>
    <w:p>
      <w:pPr>
        <w:pStyle w:val="BodyText"/>
      </w:pPr>
      <w:r>
        <w:t xml:space="preserve">The important principle is:</w:t>
      </w:r>
    </w:p>
    <w:p>
      <w:pPr>
        <w:pStyle w:val="BlockText"/>
      </w:pPr>
      <w:r>
        <w:t xml:space="preserve">An aggregate is a transactional consistency boundary, not merely a collection of related tables.</w:t>
      </w:r>
    </w:p>
    <w:p>
      <w:r>
        <w:pict>
          <v:rect style="width:0;height:1.5pt" o:hralign="center" o:hrstd="t" o:hr="t"/>
        </w:pict>
      </w:r>
    </w:p>
    <w:bookmarkEnd w:id="88"/>
    <w:bookmarkStart w:id="89" w:name="cross-context-relationships"/>
    <w:p>
      <w:pPr>
        <w:pStyle w:val="Heading1"/>
      </w:pPr>
      <w:r>
        <w:t xml:space="preserve">25. Cross-Context Relationships</w:t>
      </w:r>
    </w:p>
    <w:p>
      <w:pPr>
        <w:pStyle w:val="FirstParagraph"/>
      </w:pPr>
      <w:r>
        <w:t xml:space="preserve">We should avoid direct object graphs such as:</w:t>
      </w:r>
    </w:p>
    <w:p>
      <w:pPr>
        <w:pStyle w:val="SourceCode"/>
      </w:pPr>
      <w:r>
        <w:rPr>
          <w:rStyle w:val="VerbatimChar"/>
        </w:rPr>
        <w:t xml:space="preserve">Complaint</w:t>
      </w:r>
      <w:r>
        <w:br/>
      </w:r>
      <w:r>
        <w:rPr>
          <w:rStyle w:val="VerbatimChar"/>
        </w:rPr>
        <w:t xml:space="preserve">  └── Citizen</w:t>
      </w:r>
      <w:r>
        <w:br/>
      </w:r>
      <w:r>
        <w:rPr>
          <w:rStyle w:val="VerbatimChar"/>
        </w:rPr>
        <w:t xml:space="preserve">       └── Address</w:t>
      </w:r>
      <w:r>
        <w:br/>
      </w:r>
      <w:r>
        <w:rPr>
          <w:rStyle w:val="VerbatimChar"/>
        </w:rPr>
        <w:t xml:space="preserve">            └── Authority</w:t>
      </w:r>
      <w:r>
        <w:br/>
      </w:r>
      <w:r>
        <w:rPr>
          <w:rStyle w:val="VerbatimChar"/>
        </w:rPr>
        <w:t xml:space="preserve">                 └── Department</w:t>
      </w:r>
    </w:p>
    <w:p>
      <w:pPr>
        <w:pStyle w:val="FirstParagraph"/>
      </w:pPr>
      <w:r>
        <w:t xml:space="preserve">That would destroy module boundaries.</w:t>
      </w:r>
    </w:p>
    <w:p>
      <w:pPr>
        <w:pStyle w:val="BodyText"/>
      </w:pPr>
      <w:r>
        <w:t xml:space="preserve">Instead, use references:</w:t>
      </w:r>
    </w:p>
    <w:p>
      <w:pPr>
        <w:pStyle w:val="SourceCode"/>
      </w:pPr>
      <w:r>
        <w:rPr>
          <w:rStyle w:val="VerbatimChar"/>
        </w:rPr>
        <w:t xml:space="preserve">Complaint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CitizenReference</w:t>
      </w:r>
      <w:r>
        <w:br/>
      </w:r>
      <w:r>
        <w:rPr>
          <w:rStyle w:val="VerbatimChar"/>
        </w:rPr>
        <w:t xml:space="preserve">   ├── GeographyReference</w:t>
      </w:r>
      <w:r>
        <w:br/>
      </w:r>
      <w:r>
        <w:rPr>
          <w:rStyle w:val="VerbatimChar"/>
        </w:rPr>
        <w:t xml:space="preserve">   ├── CategoryReference</w:t>
      </w:r>
      <w:r>
        <w:br/>
      </w:r>
      <w:r>
        <w:rPr>
          <w:rStyle w:val="VerbatimChar"/>
        </w:rPr>
        <w:t xml:space="preserve">   └── AuthorityReference</w:t>
      </w:r>
    </w:p>
    <w:p>
      <w:pPr>
        <w:pStyle w:val="FirstParagraph"/>
      </w:pPr>
      <w:r>
        <w:t xml:space="preserve">The owning context remains responsible for the referenced concept.</w:t>
      </w:r>
    </w:p>
    <w:p>
      <w:r>
        <w:pict>
          <v:rect style="width:0;height:1.5pt" o:hralign="center" o:hrstd="t" o:hr="t"/>
        </w:pict>
      </w:r>
    </w:p>
    <w:bookmarkEnd w:id="89"/>
    <w:bookmarkStart w:id="90" w:name="domain-events"/>
    <w:p>
      <w:pPr>
        <w:pStyle w:val="Heading1"/>
      </w:pPr>
      <w:r>
        <w:t xml:space="preserve">26. Domain Events</w:t>
      </w:r>
    </w:p>
    <w:p>
      <w:pPr>
        <w:pStyle w:val="FirstParagraph"/>
      </w:pPr>
      <w:r>
        <w:t xml:space="preserve">The platform should use domain events internally, as already established by the architecture baseline.</w:t>
      </w:r>
    </w:p>
    <w:p>
      <w:pPr>
        <w:pStyle w:val="BodyText"/>
      </w:pPr>
      <w:r>
        <w:t xml:space="preserve">Initial events could include:</w:t>
      </w:r>
    </w:p>
    <w:p>
      <w:pPr>
        <w:pStyle w:val="SourceCode"/>
      </w:pPr>
      <w:r>
        <w:rPr>
          <w:rStyle w:val="VerbatimChar"/>
        </w:rPr>
        <w:t xml:space="preserve">ComplaintSubmitted</w:t>
      </w:r>
      <w:r>
        <w:br/>
      </w:r>
      <w:r>
        <w:rPr>
          <w:rStyle w:val="VerbatimChar"/>
        </w:rPr>
        <w:t xml:space="preserve">ComplaintTriaged</w:t>
      </w:r>
      <w:r>
        <w:br/>
      </w:r>
      <w:r>
        <w:rPr>
          <w:rStyle w:val="VerbatimChar"/>
        </w:rPr>
        <w:t xml:space="preserve">ComplaintAssigned</w:t>
      </w:r>
      <w:r>
        <w:br/>
      </w:r>
      <w:r>
        <w:rPr>
          <w:rStyle w:val="VerbatimChar"/>
        </w:rPr>
        <w:t xml:space="preserve">ComplaintStatusChanged</w:t>
      </w:r>
      <w:r>
        <w:br/>
      </w:r>
      <w:r>
        <w:rPr>
          <w:rStyle w:val="VerbatimChar"/>
        </w:rPr>
        <w:t xml:space="preserve">ComplaintPutOnHold</w:t>
      </w:r>
      <w:r>
        <w:br/>
      </w:r>
      <w:r>
        <w:rPr>
          <w:rStyle w:val="VerbatimChar"/>
        </w:rPr>
        <w:t xml:space="preserve">ComplaintResumed</w:t>
      </w:r>
      <w:r>
        <w:br/>
      </w:r>
      <w:r>
        <w:rPr>
          <w:rStyle w:val="VerbatimChar"/>
        </w:rPr>
        <w:t xml:space="preserve">ResolutionSubmitted</w:t>
      </w:r>
      <w:r>
        <w:br/>
      </w:r>
      <w:r>
        <w:rPr>
          <w:rStyle w:val="VerbatimChar"/>
        </w:rPr>
        <w:t xml:space="preserve">ComplaintCompleted</w:t>
      </w:r>
      <w:r>
        <w:br/>
      </w:r>
      <w:r>
        <w:rPr>
          <w:rStyle w:val="VerbatimChar"/>
        </w:rPr>
        <w:t xml:space="preserve">ComplaintClosed</w:t>
      </w:r>
      <w:r>
        <w:br/>
      </w:r>
      <w:r>
        <w:rPr>
          <w:rStyle w:val="VerbatimChar"/>
        </w:rPr>
        <w:t xml:space="preserve">ComplaintReopened</w:t>
      </w:r>
      <w:r>
        <w:br/>
      </w:r>
      <w:r>
        <w:br/>
      </w:r>
      <w:r>
        <w:rPr>
          <w:rStyle w:val="VerbatimChar"/>
        </w:rPr>
        <w:t xml:space="preserve">ComplaintRejected</w:t>
      </w:r>
      <w:r>
        <w:br/>
      </w:r>
      <w:r>
        <w:rPr>
          <w:rStyle w:val="VerbatimChar"/>
        </w:rPr>
        <w:t xml:space="preserve">ComplaintMarkedDuplicate</w:t>
      </w:r>
      <w:r>
        <w:br/>
      </w:r>
      <w:r>
        <w:rPr>
          <w:rStyle w:val="VerbatimChar"/>
        </w:rPr>
        <w:t xml:space="preserve">ComplaintMarkedSpam</w:t>
      </w:r>
      <w:r>
        <w:br/>
      </w:r>
      <w:r>
        <w:br/>
      </w:r>
      <w:r>
        <w:rPr>
          <w:rStyle w:val="VerbatimChar"/>
        </w:rPr>
        <w:t xml:space="preserve">MediaUploaded</w:t>
      </w:r>
      <w:r>
        <w:br/>
      </w:r>
      <w:r>
        <w:rPr>
          <w:rStyle w:val="VerbatimChar"/>
        </w:rPr>
        <w:t xml:space="preserve">MediaValidated</w:t>
      </w:r>
      <w:r>
        <w:br/>
      </w:r>
      <w:r>
        <w:rPr>
          <w:rStyle w:val="VerbatimChar"/>
        </w:rPr>
        <w:t xml:space="preserve">MediaRejected</w:t>
      </w:r>
      <w:r>
        <w:br/>
      </w:r>
      <w:r>
        <w:rPr>
          <w:rStyle w:val="VerbatimChar"/>
        </w:rPr>
        <w:t xml:space="preserve">MediaApproved</w:t>
      </w:r>
      <w:r>
        <w:br/>
      </w:r>
      <w:r>
        <w:br/>
      </w:r>
      <w:r>
        <w:rPr>
          <w:rStyle w:val="VerbatimChar"/>
        </w:rPr>
        <w:t xml:space="preserve">ModerationRequired</w:t>
      </w:r>
      <w:r>
        <w:br/>
      </w:r>
      <w:r>
        <w:rPr>
          <w:rStyle w:val="VerbatimChar"/>
        </w:rPr>
        <w:t xml:space="preserve">ModerationApproved</w:t>
      </w:r>
      <w:r>
        <w:br/>
      </w:r>
      <w:r>
        <w:rPr>
          <w:rStyle w:val="VerbatimChar"/>
        </w:rPr>
        <w:t xml:space="preserve">ModerationRejected</w:t>
      </w:r>
      <w:r>
        <w:br/>
      </w:r>
      <w:r>
        <w:br/>
      </w:r>
      <w:r>
        <w:rPr>
          <w:rStyle w:val="VerbatimChar"/>
        </w:rPr>
        <w:t xml:space="preserve">RoutingCompleted</w:t>
      </w:r>
      <w:r>
        <w:br/>
      </w:r>
      <w:r>
        <w:rPr>
          <w:rStyle w:val="VerbatimChar"/>
        </w:rPr>
        <w:t xml:space="preserve">RoutingFailed</w:t>
      </w:r>
      <w:r>
        <w:br/>
      </w:r>
      <w:r>
        <w:br/>
      </w:r>
      <w:r>
        <w:rPr>
          <w:rStyle w:val="VerbatimChar"/>
        </w:rPr>
        <w:t xml:space="preserve">SLABreachDetected</w:t>
      </w:r>
      <w:r>
        <w:br/>
      </w:r>
      <w:r>
        <w:br/>
      </w:r>
      <w:r>
        <w:rPr>
          <w:rStyle w:val="VerbatimChar"/>
        </w:rPr>
        <w:t xml:space="preserve">AuthorityNotified</w:t>
      </w:r>
      <w:r>
        <w:br/>
      </w:r>
      <w:r>
        <w:rPr>
          <w:rStyle w:val="VerbatimChar"/>
        </w:rPr>
        <w:t xml:space="preserve">NotificationSent</w:t>
      </w:r>
      <w:r>
        <w:br/>
      </w:r>
      <w:r>
        <w:rPr>
          <w:rStyle w:val="VerbatimChar"/>
        </w:rPr>
        <w:t xml:space="preserve">NotificationFailed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domain concepts</w:t>
      </w:r>
      <w:r>
        <w:t xml:space="preserve">, not Kafka messages.</w:t>
      </w:r>
    </w:p>
    <w:p>
      <w:pPr>
        <w:pStyle w:val="BodyText"/>
      </w:pPr>
      <w:r>
        <w:t xml:space="preserve">For V1 they can be implemented using an internal event mechanism and lightweight asynchronous processing, consistent with the existing decision not to introduce Kafka merely for architectural fashion.</w:t>
      </w:r>
    </w:p>
    <w:p>
      <w:r>
        <w:pict>
          <v:rect style="width:0;height:1.5pt" o:hralign="center" o:hrstd="t" o:hr="t"/>
        </w:pict>
      </w:r>
    </w:p>
    <w:bookmarkEnd w:id="90"/>
    <w:bookmarkStart w:id="91" w:name="event-ownership"/>
    <w:p>
      <w:pPr>
        <w:pStyle w:val="Heading1"/>
      </w:pPr>
      <w:r>
        <w:t xml:space="preserve">27. Event Ownership</w:t>
      </w:r>
    </w:p>
    <w:p>
      <w:pPr>
        <w:pStyle w:val="FirstParagraph"/>
      </w:pPr>
      <w:r>
        <w:t xml:space="preserve">A useful rule is:</w:t>
      </w:r>
    </w:p>
    <w:p>
      <w:pPr>
        <w:pStyle w:val="BlockText"/>
      </w:pPr>
      <w:r>
        <w:t xml:space="preserve">The context that changes its state publishes the event describing that change.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publishes ComplaintAssigned</w:t>
      </w:r>
    </w:p>
    <w:p>
      <w:pPr>
        <w:pStyle w:val="FirstParagraph"/>
      </w:pPr>
      <w:r>
        <w:t xml:space="preserve">Notification consumes it:</w:t>
      </w:r>
    </w:p>
    <w:p>
      <w:pPr>
        <w:pStyle w:val="SourceCode"/>
      </w:pPr>
      <w:r>
        <w:rPr>
          <w:rStyle w:val="VerbatimChar"/>
        </w:rPr>
        <w:t xml:space="preserve">ComplaintAssigned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Notification</w:t>
      </w:r>
    </w:p>
    <w:p>
      <w:pPr>
        <w:pStyle w:val="FirstParagraph"/>
      </w:pPr>
      <w:r>
        <w:t xml:space="preserve">SLA consumes it:</w:t>
      </w:r>
    </w:p>
    <w:p>
      <w:pPr>
        <w:pStyle w:val="SourceCode"/>
      </w:pPr>
      <w:r>
        <w:rPr>
          <w:rStyle w:val="VerbatimChar"/>
        </w:rPr>
        <w:t xml:space="preserve">ComplaintAssigned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SLA</w:t>
      </w:r>
    </w:p>
    <w:p>
      <w:pPr>
        <w:pStyle w:val="FirstParagraph"/>
      </w:pPr>
      <w:r>
        <w:t xml:space="preserve">Analytics consumes it:</w:t>
      </w:r>
    </w:p>
    <w:p>
      <w:pPr>
        <w:pStyle w:val="SourceCode"/>
      </w:pPr>
      <w:r>
        <w:rPr>
          <w:rStyle w:val="VerbatimChar"/>
        </w:rPr>
        <w:t xml:space="preserve">ComplaintAssigned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Analytics</w:t>
      </w:r>
    </w:p>
    <w:p>
      <w:pPr>
        <w:pStyle w:val="FirstParagraph"/>
      </w:pPr>
      <w:r>
        <w:t xml:space="preserve">No consuming module should directly manipulate the Workflow aggregate.</w:t>
      </w:r>
    </w:p>
    <w:p>
      <w:r>
        <w:pict>
          <v:rect style="width:0;height:1.5pt" o:hralign="center" o:hrstd="t" o:hr="t"/>
        </w:pict>
      </w:r>
    </w:p>
    <w:bookmarkEnd w:id="91"/>
    <w:bookmarkStart w:id="102" w:name="module-dependency-rules"/>
    <w:p>
      <w:pPr>
        <w:pStyle w:val="Heading1"/>
      </w:pPr>
      <w:r>
        <w:t xml:space="preserve">28. Module Dependency Rules</w:t>
      </w:r>
    </w:p>
    <w:p>
      <w:pPr>
        <w:pStyle w:val="FirstParagraph"/>
      </w:pPr>
      <w:r>
        <w:t xml:space="preserve">The following rules are proposed.</w:t>
      </w:r>
    </w:p>
    <w:bookmarkStart w:id="92" w:name="rule-1"/>
    <w:p>
      <w:pPr>
        <w:pStyle w:val="Heading2"/>
      </w:pPr>
      <w:r>
        <w:t xml:space="preserve">Rule 1</w:t>
      </w:r>
    </w:p>
    <w:p>
      <w:pPr>
        <w:pStyle w:val="FirstParagraph"/>
      </w:pPr>
      <w:r>
        <w:rPr>
          <w:b/>
          <w:bCs/>
        </w:rPr>
        <w:t xml:space="preserve">Complaint may depend on stable reference concepts from Geography and classification configuration, but must not depend on Notification, Dashboard or Analytics.</w:t>
      </w:r>
    </w:p>
    <w:bookmarkEnd w:id="92"/>
    <w:bookmarkStart w:id="93" w:name="rule-2"/>
    <w:p>
      <w:pPr>
        <w:pStyle w:val="Heading2"/>
      </w:pPr>
      <w:r>
        <w:t xml:space="preserve">Rule 2</w:t>
      </w:r>
    </w:p>
    <w:p>
      <w:pPr>
        <w:pStyle w:val="FirstParagraph"/>
      </w:pPr>
      <w:r>
        <w:rPr>
          <w:b/>
          <w:bCs/>
        </w:rPr>
        <w:t xml:space="preserve">Workflow may operate on complaint workflow identity but should not own citizen PII.</w:t>
      </w:r>
    </w:p>
    <w:bookmarkEnd w:id="93"/>
    <w:bookmarkStart w:id="94" w:name="rule-3"/>
    <w:p>
      <w:pPr>
        <w:pStyle w:val="Heading2"/>
      </w:pPr>
      <w:r>
        <w:t xml:space="preserve">Rule 3</w:t>
      </w:r>
    </w:p>
    <w:p>
      <w:pPr>
        <w:pStyle w:val="FirstParagraph"/>
      </w:pPr>
      <w:r>
        <w:rPr>
          <w:b/>
          <w:bCs/>
        </w:rPr>
        <w:t xml:space="preserve">Public Transparency must never depend directly on Citizen Profile.</w:t>
      </w:r>
    </w:p>
    <w:p>
      <w:pPr>
        <w:pStyle w:val="BodyText"/>
      </w:pPr>
      <w:r>
        <w:t xml:space="preserve">This is one of the strongest privacy boundaries.</w:t>
      </w:r>
    </w:p>
    <w:bookmarkEnd w:id="94"/>
    <w:bookmarkStart w:id="95" w:name="rule-4"/>
    <w:p>
      <w:pPr>
        <w:pStyle w:val="Heading2"/>
      </w:pPr>
      <w:r>
        <w:t xml:space="preserve">Rule 4</w:t>
      </w:r>
    </w:p>
    <w:p>
      <w:pPr>
        <w:pStyle w:val="FirstParagraph"/>
      </w:pPr>
      <w:r>
        <w:rPr>
          <w:b/>
          <w:bCs/>
        </w:rPr>
        <w:t xml:space="preserve">Notification must react to events; business modules should not directly call an SMTP implementation.</w:t>
      </w:r>
    </w:p>
    <w:bookmarkEnd w:id="95"/>
    <w:bookmarkStart w:id="96" w:name="rule-5"/>
    <w:p>
      <w:pPr>
        <w:pStyle w:val="Heading2"/>
      </w:pPr>
      <w:r>
        <w:t xml:space="preserve">Rule 5</w:t>
      </w:r>
    </w:p>
    <w:p>
      <w:pPr>
        <w:pStyle w:val="FirstParagraph"/>
      </w:pPr>
      <w:r>
        <w:rPr>
          <w:b/>
          <w:bCs/>
        </w:rPr>
        <w:t xml:space="preserve">Analytics must consume events/read models rather than becoming a dependency of transactional domain logic.</w:t>
      </w:r>
    </w:p>
    <w:bookmarkEnd w:id="96"/>
    <w:bookmarkStart w:id="97" w:name="rule-6"/>
    <w:p>
      <w:pPr>
        <w:pStyle w:val="Heading2"/>
      </w:pPr>
      <w:r>
        <w:t xml:space="preserve">Rule 6</w:t>
      </w:r>
    </w:p>
    <w:p>
      <w:pPr>
        <w:pStyle w:val="FirstParagraph"/>
      </w:pPr>
      <w:r>
        <w:rPr>
          <w:b/>
          <w:bCs/>
        </w:rPr>
        <w:t xml:space="preserve">Audit must be able to observe security/accountability actions without becoming part of the business transaction model.</w:t>
      </w:r>
    </w:p>
    <w:bookmarkEnd w:id="97"/>
    <w:bookmarkStart w:id="98" w:name="rule-7"/>
    <w:p>
      <w:pPr>
        <w:pStyle w:val="Heading2"/>
      </w:pPr>
      <w:r>
        <w:t xml:space="preserve">Rule 7</w:t>
      </w:r>
    </w:p>
    <w:p>
      <w:pPr>
        <w:pStyle w:val="FirstParagraph"/>
      </w:pPr>
      <w:r>
        <w:rPr>
          <w:b/>
          <w:bCs/>
        </w:rPr>
        <w:t xml:space="preserve">Routing must not be embedded inside Complaint.</w:t>
      </w:r>
    </w:p>
    <w:bookmarkEnd w:id="98"/>
    <w:bookmarkStart w:id="99" w:name="rule-8"/>
    <w:p>
      <w:pPr>
        <w:pStyle w:val="Heading2"/>
      </w:pPr>
      <w:r>
        <w:t xml:space="preserve">Rule 8</w:t>
      </w:r>
    </w:p>
    <w:p>
      <w:pPr>
        <w:pStyle w:val="FirstParagraph"/>
      </w:pPr>
      <w:r>
        <w:rPr>
          <w:b/>
          <w:bCs/>
        </w:rPr>
        <w:t xml:space="preserve">SLA must not directly change Workflow state.</w:t>
      </w:r>
    </w:p>
    <w:bookmarkEnd w:id="99"/>
    <w:bookmarkStart w:id="100" w:name="rule-9"/>
    <w:p>
      <w:pPr>
        <w:pStyle w:val="Heading2"/>
      </w:pPr>
      <w:r>
        <w:t xml:space="preserve">Rule 9</w:t>
      </w:r>
    </w:p>
    <w:p>
      <w:pPr>
        <w:pStyle w:val="FirstParagraph"/>
      </w:pPr>
      <w:r>
        <w:rPr>
          <w:b/>
          <w:bCs/>
        </w:rPr>
        <w:t xml:space="preserve">Moderation must not become the owner of Complaint lifecycle.</w:t>
      </w:r>
    </w:p>
    <w:bookmarkEnd w:id="100"/>
    <w:bookmarkStart w:id="101" w:name="rule-10"/>
    <w:p>
      <w:pPr>
        <w:pStyle w:val="Heading2"/>
      </w:pPr>
      <w:r>
        <w:t xml:space="preserve">Rule 10</w:t>
      </w:r>
    </w:p>
    <w:p>
      <w:pPr>
        <w:pStyle w:val="FirstParagraph"/>
      </w:pPr>
      <w:r>
        <w:rPr>
          <w:b/>
          <w:bCs/>
        </w:rPr>
        <w:t xml:space="preserve">No module may bypass another module’s aggregate boundary by directly manipulating its internal entities.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proposed-dependency-matrix"/>
    <w:p>
      <w:pPr>
        <w:pStyle w:val="Heading1"/>
      </w:pPr>
      <w:r>
        <w:t xml:space="preserve">29. Proposed Dependency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2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 ↓ / To 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Citizen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Complaint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Complaint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Event/Ref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Never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This matrix is an architectural guide rather than a database relationship diagram.</w:t>
      </w:r>
    </w:p>
    <w:p>
      <w:r>
        <w:pict>
          <v:rect style="width:0;height:1.5pt" o:hralign="center" o:hrstd="t" o:hr="t"/>
        </w:pict>
      </w:r>
    </w:p>
    <w:bookmarkEnd w:id="103"/>
    <w:bookmarkStart w:id="104" w:name="the-most-important-privacy-boundary"/>
    <w:p>
      <w:pPr>
        <w:pStyle w:val="Heading1"/>
      </w:pPr>
      <w:r>
        <w:t xml:space="preserve">30. The Most Important Privacy Boundary</w:t>
      </w:r>
    </w:p>
    <w:p>
      <w:pPr>
        <w:pStyle w:val="FirstParagraph"/>
      </w:pPr>
      <w:r>
        <w:t xml:space="preserve">The platform has a particularly important dependency rule: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┌─────────────────┐</w:t>
      </w:r>
      <w:r>
        <w:br/>
      </w:r>
      <w:r>
        <w:rPr>
          <w:rStyle w:val="VerbatimChar"/>
        </w:rPr>
        <w:t xml:space="preserve">                 │ Citizen Profile │</w:t>
      </w:r>
      <w:r>
        <w:br/>
      </w:r>
      <w:r>
        <w:rPr>
          <w:rStyle w:val="VerbatimChar"/>
        </w:rPr>
        <w:t xml:space="preserve">                 │     / PII       │</w:t>
      </w:r>
      <w:r>
        <w:br/>
      </w:r>
      <w:r>
        <w:rPr>
          <w:rStyle w:val="VerbatimChar"/>
        </w:rPr>
        <w:t xml:space="preserve">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PRIVATE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┌─────────────────┐</w:t>
      </w:r>
      <w:r>
        <w:br/>
      </w:r>
      <w:r>
        <w:rPr>
          <w:rStyle w:val="VerbatimChar"/>
        </w:rPr>
        <w:t xml:space="preserve">                 │     Complaint   │</w:t>
      </w:r>
      <w:r>
        <w:br/>
      </w:r>
      <w:r>
        <w:rPr>
          <w:rStyle w:val="VerbatimChar"/>
        </w:rPr>
        <w:t xml:space="preserve">                 │   internal ref  │</w:t>
      </w:r>
      <w:r>
        <w:br/>
      </w:r>
      <w:r>
        <w:rPr>
          <w:rStyle w:val="VerbatimChar"/>
        </w:rPr>
        <w:t xml:space="preserve">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Sanitized data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┌─────────────────┐</w:t>
      </w:r>
      <w:r>
        <w:br/>
      </w:r>
      <w:r>
        <w:rPr>
          <w:rStyle w:val="VerbatimChar"/>
        </w:rPr>
        <w:t xml:space="preserve">                 │ Public          │</w:t>
      </w:r>
      <w:r>
        <w:br/>
      </w:r>
      <w:r>
        <w:rPr>
          <w:rStyle w:val="VerbatimChar"/>
        </w:rPr>
        <w:t xml:space="preserve">                 │ Transparency    │</w:t>
      </w:r>
      <w:r>
        <w:br/>
      </w:r>
      <w:r>
        <w:rPr>
          <w:rStyle w:val="VerbatimChar"/>
        </w:rPr>
        <w:t xml:space="preserve">                 └─────────────────┘</w:t>
      </w:r>
    </w:p>
    <w:p>
      <w:pPr>
        <w:pStyle w:val="FirstParagraph"/>
      </w:pPr>
      <w:r>
        <w:t xml:space="preserve">There should be</w:t>
      </w:r>
      <w:r>
        <w:t xml:space="preserve"> </w:t>
      </w:r>
      <w:r>
        <w:rPr>
          <w:b/>
          <w:bCs/>
        </w:rPr>
        <w:t xml:space="preserve">no reverse path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Public → Citizen Profile       ❌</w:t>
      </w:r>
      <w:r>
        <w:br/>
      </w:r>
      <w:r>
        <w:rPr>
          <w:rStyle w:val="VerbatimChar"/>
        </w:rPr>
        <w:t xml:space="preserve">Authority → Citizen Profile    ❌</w:t>
      </w:r>
      <w:r>
        <w:br/>
      </w:r>
      <w:r>
        <w:rPr>
          <w:rStyle w:val="VerbatimChar"/>
        </w:rPr>
        <w:t xml:space="preserve">Public API → Citizen PII       ❌</w:t>
      </w:r>
      <w:r>
        <w:br/>
      </w:r>
      <w:r>
        <w:rPr>
          <w:rStyle w:val="VerbatimChar"/>
        </w:rPr>
        <w:t xml:space="preserve">Authority API → Citizen PII    ❌</w:t>
      </w:r>
    </w:p>
    <w:p>
      <w:pPr>
        <w:pStyle w:val="FirstParagraph"/>
      </w:pPr>
      <w:r>
        <w:t xml:space="preserve">This implements the project’s requirement that citizen identity be hidden from authorities, other citizens and public dashboards.</w:t>
      </w:r>
    </w:p>
    <w:p>
      <w:r>
        <w:pict>
          <v:rect style="width:0;height:1.5pt" o:hralign="center" o:hrstd="t" o:hr="t"/>
        </w:pict>
      </w:r>
    </w:p>
    <w:bookmarkEnd w:id="104"/>
    <w:bookmarkStart w:id="105" w:name="context-map"/>
    <w:p>
      <w:pPr>
        <w:pStyle w:val="Heading1"/>
      </w:pPr>
      <w:r>
        <w:t xml:space="preserve">31. Context Map</w:t>
      </w:r>
    </w:p>
    <w:p>
      <w:pPr>
        <w:pStyle w:val="FirstParagraph"/>
      </w:pPr>
      <w:r>
        <w:t xml:space="preserve">The resulting conceptual context map is: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┌───────────────────┐</w:t>
      </w:r>
      <w:r>
        <w:br/>
      </w:r>
      <w:r>
        <w:rPr>
          <w:rStyle w:val="VerbatimChar"/>
        </w:rPr>
        <w:t xml:space="preserve">                         │ Identity &amp; Access │</w:t>
      </w:r>
      <w:r>
        <w:br/>
      </w:r>
      <w:r>
        <w:rPr>
          <w:rStyle w:val="VerbatimChar"/>
        </w:rPr>
        <w:t xml:space="preserve">           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┌───────────────────┐</w:t>
      </w:r>
      <w:r>
        <w:br/>
      </w:r>
      <w:r>
        <w:rPr>
          <w:rStyle w:val="VerbatimChar"/>
        </w:rPr>
        <w:t xml:space="preserve">                         │ Citizen Profile   │</w:t>
      </w:r>
      <w:r>
        <w:br/>
      </w:r>
      <w:r>
        <w:rPr>
          <w:rStyle w:val="VerbatimChar"/>
        </w:rPr>
        <w:t xml:space="preserve">           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│ private reference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┌──────────────┐          ┌───────────────────┐</w:t>
      </w:r>
      <w:r>
        <w:br/>
      </w:r>
      <w:r>
        <w:rPr>
          <w:rStyle w:val="VerbatimChar"/>
        </w:rPr>
        <w:t xml:space="preserve">│  Geography   │─────────►│     Complaint     │</w:t>
      </w:r>
      <w:r>
        <w:br/>
      </w:r>
      <w:r>
        <w:rPr>
          <w:rStyle w:val="VerbatimChar"/>
        </w:rPr>
        <w:t xml:space="preserve">└──────┬───────┘          └─────────┬─────────┘</w:t>
      </w:r>
      <w:r>
        <w:br/>
      </w:r>
      <w:r>
        <w:rPr>
          <w:rStyle w:val="VerbatimChar"/>
        </w:rPr>
        <w:t xml:space="preserve">       │                            │</w:t>
      </w:r>
      <w:r>
        <w:br/>
      </w:r>
      <w:r>
        <w:rPr>
          <w:rStyle w:val="VerbatimChar"/>
        </w:rPr>
        <w:t xml:space="preserve">       │                            ▼</w:t>
      </w:r>
      <w:r>
        <w:br/>
      </w:r>
      <w:r>
        <w:rPr>
          <w:rStyle w:val="VerbatimChar"/>
        </w:rPr>
        <w:t xml:space="preserve">       │                   ┌───────────────────┐</w:t>
      </w:r>
      <w:r>
        <w:br/>
      </w:r>
      <w:r>
        <w:rPr>
          <w:rStyle w:val="VerbatimChar"/>
        </w:rPr>
        <w:t xml:space="preserve">       │                   │     Workflow      │</w:t>
      </w:r>
      <w:r>
        <w:br/>
      </w:r>
      <w:r>
        <w:rPr>
          <w:rStyle w:val="VerbatimChar"/>
        </w:rPr>
        <w:t xml:space="preserve">       │                   └───────┬───────────┘</w:t>
      </w:r>
      <w:r>
        <w:br/>
      </w:r>
      <w:r>
        <w:rPr>
          <w:rStyle w:val="VerbatimChar"/>
        </w:rPr>
        <w:t xml:space="preserve">       │                           │</w:t>
      </w:r>
      <w:r>
        <w:br/>
      </w:r>
      <w:r>
        <w:rPr>
          <w:rStyle w:val="VerbatimChar"/>
        </w:rPr>
        <w:t xml:space="preserve">       │              ┌────────────┼─────────────┐</w:t>
      </w:r>
      <w:r>
        <w:br/>
      </w:r>
      <w:r>
        <w:rPr>
          <w:rStyle w:val="VerbatimChar"/>
        </w:rPr>
        <w:t xml:space="preserve">       │              ▼            ▼             ▼</w:t>
      </w:r>
      <w:r>
        <w:br/>
      </w:r>
      <w:r>
        <w:rPr>
          <w:rStyle w:val="VerbatimChar"/>
        </w:rPr>
        <w:t xml:space="preserve">       │        ┌──────────┐ ┌──────────┐ ┌──────────┐</w:t>
      </w:r>
      <w:r>
        <w:br/>
      </w:r>
      <w:r>
        <w:rPr>
          <w:rStyle w:val="VerbatimChar"/>
        </w:rPr>
        <w:t xml:space="preserve">       │        │   SLA    │ │ Routing  │ │  Audit   │</w:t>
      </w:r>
      <w:r>
        <w:br/>
      </w:r>
      <w:r>
        <w:rPr>
          <w:rStyle w:val="VerbatimChar"/>
        </w:rPr>
        <w:t xml:space="preserve">       │        └──────────┘ └────┬─────┘ └──────────┘</w:t>
      </w:r>
      <w:r>
        <w:br/>
      </w:r>
      <w:r>
        <w:rPr>
          <w:rStyle w:val="VerbatimChar"/>
        </w:rPr>
        <w:t xml:space="preserve">       │                          │</w:t>
      </w:r>
      <w:r>
        <w:br/>
      </w:r>
      <w:r>
        <w:rPr>
          <w:rStyle w:val="VerbatimChar"/>
        </w:rPr>
        <w:t xml:space="preserve">       │                          ▼</w:t>
      </w:r>
      <w:r>
        <w:br/>
      </w:r>
      <w:r>
        <w:rPr>
          <w:rStyle w:val="VerbatimChar"/>
        </w:rPr>
        <w:t xml:space="preserve">       │                   ┌──────────────┐</w:t>
      </w:r>
      <w:r>
        <w:br/>
      </w:r>
      <w:r>
        <w:rPr>
          <w:rStyle w:val="VerbatimChar"/>
        </w:rPr>
        <w:t xml:space="preserve">       └──────────────────►│  Authority   │</w:t>
      </w:r>
      <w:r>
        <w:br/>
      </w:r>
      <w:r>
        <w:rPr>
          <w:rStyle w:val="VerbatimChar"/>
        </w:rPr>
        <w:t xml:space="preserve">                           └──────┬───────┘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  │ Notification │</w:t>
      </w:r>
      <w:r>
        <w:br/>
      </w:r>
      <w:r>
        <w:rPr>
          <w:rStyle w:val="VerbatimChar"/>
        </w:rPr>
        <w:t xml:space="preserve">                           └──────────────┘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Complaint ───────► Evidence / Media ───────► Moderation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├──────────────► Public Transparency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└──────────────► Dashboard / Analytics</w:t>
      </w:r>
      <w:r>
        <w:br/>
      </w:r>
      <w:r>
        <w:br/>
      </w:r>
      <w:r>
        <w:rPr>
          <w:rStyle w:val="VerbatimChar"/>
        </w:rPr>
        <w:t xml:space="preserve">Administration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Category configuration</w:t>
      </w:r>
      <w:r>
        <w:br/>
      </w:r>
      <w:r>
        <w:rPr>
          <w:rStyle w:val="VerbatimChar"/>
        </w:rPr>
        <w:t xml:space="preserve">     ├── Routing configuration</w:t>
      </w:r>
      <w:r>
        <w:br/>
      </w:r>
      <w:r>
        <w:rPr>
          <w:rStyle w:val="VerbatimChar"/>
        </w:rPr>
        <w:t xml:space="preserve">     ├── SLA configuration</w:t>
      </w:r>
      <w:r>
        <w:br/>
      </w:r>
      <w:r>
        <w:rPr>
          <w:rStyle w:val="VerbatimChar"/>
        </w:rPr>
        <w:t xml:space="preserve">     ├── Geography configuration</w:t>
      </w:r>
      <w:r>
        <w:br/>
      </w:r>
      <w:r>
        <w:rPr>
          <w:rStyle w:val="VerbatimChar"/>
        </w:rPr>
        <w:t xml:space="preserve">     └── Platform configuration</w:t>
      </w:r>
    </w:p>
    <w:p>
      <w:r>
        <w:pict>
          <v:rect style="width:0;height:1.5pt" o:hralign="center" o:hrstd="t" o:hr="t"/>
        </w:pict>
      </w:r>
    </w:p>
    <w:bookmarkEnd w:id="105"/>
    <w:bookmarkStart w:id="106" w:name="core-domain-vs-supporting-domain"/>
    <w:p>
      <w:pPr>
        <w:pStyle w:val="Heading1"/>
      </w:pPr>
      <w:r>
        <w:t xml:space="preserve">32. Core Domain vs Supporting Domain</w:t>
      </w:r>
    </w:p>
    <w:p>
      <w:pPr>
        <w:pStyle w:val="FirstParagraph"/>
      </w:pPr>
      <w:r>
        <w:t xml:space="preserve">We should explicitly identify the platform’s</w:t>
      </w:r>
      <w:r>
        <w:t xml:space="preserve"> </w:t>
      </w:r>
      <w:r>
        <w:rPr>
          <w:b/>
          <w:bCs/>
        </w:rPr>
        <w:t xml:space="preserve">core domain</w:t>
      </w:r>
      <w:r>
        <w:t xml:space="preserve">.</w:t>
      </w:r>
    </w:p>
    <w:p>
      <w:pPr>
        <w:pStyle w:val="BodyText"/>
      </w:pPr>
      <w:r>
        <w:t xml:space="preserve">I recommend:</w:t>
      </w:r>
    </w:p>
    <w:p>
      <w:pPr>
        <w:pStyle w:val="SourceCode"/>
      </w:pPr>
      <w:r>
        <w:rPr>
          <w:rStyle w:val="VerbatimChar"/>
        </w:rPr>
        <w:t xml:space="preserve">                    CORE DOMAIN</w:t>
      </w:r>
      <w:r>
        <w:br/>
      </w:r>
      <w:r>
        <w:br/>
      </w:r>
      <w:r>
        <w:rPr>
          <w:rStyle w:val="VerbatimChar"/>
        </w:rPr>
        <w:t xml:space="preserve">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   Complaint           │</w:t>
      </w:r>
      <w:r>
        <w:br/>
      </w:r>
      <w:r>
        <w:rPr>
          <w:rStyle w:val="VerbatimChar"/>
        </w:rPr>
        <w:t xml:space="preserve">        │              │              │</w:t>
      </w:r>
      <w:r>
        <w:br/>
      </w:r>
      <w:r>
        <w:rPr>
          <w:rStyle w:val="VerbatimChar"/>
        </w:rPr>
        <w:t xml:space="preserve">        │              ▼              │</w:t>
      </w:r>
      <w:r>
        <w:br/>
      </w:r>
      <w:r>
        <w:rPr>
          <w:rStyle w:val="VerbatimChar"/>
        </w:rPr>
        <w:t xml:space="preserve">        │         Workflow            │</w:t>
      </w:r>
      <w:r>
        <w:br/>
      </w:r>
      <w:r>
        <w:rPr>
          <w:rStyle w:val="VerbatimChar"/>
        </w:rPr>
        <w:t xml:space="preserve">        │              │              │</w:t>
      </w:r>
      <w:r>
        <w:br/>
      </w:r>
      <w:r>
        <w:rPr>
          <w:rStyle w:val="VerbatimChar"/>
        </w:rPr>
        <w:t xml:space="preserve">        │              ▼              │</w:t>
      </w:r>
      <w:r>
        <w:br/>
      </w:r>
      <w:r>
        <w:rPr>
          <w:rStyle w:val="VerbatimChar"/>
        </w:rPr>
        <w:t xml:space="preserve">        │          Routing            │</w:t>
      </w:r>
      <w:r>
        <w:br/>
      </w:r>
      <w:r>
        <w:rPr>
          <w:rStyle w:val="VerbatimChar"/>
        </w:rPr>
        <w:t xml:space="preserve">        │              │              │</w:t>
      </w:r>
      <w:r>
        <w:br/>
      </w:r>
      <w:r>
        <w:rPr>
          <w:rStyle w:val="VerbatimChar"/>
        </w:rPr>
        <w:t xml:space="preserve">        │              ▼              │</w:t>
      </w:r>
      <w:r>
        <w:br/>
      </w:r>
      <w:r>
        <w:rPr>
          <w:rStyle w:val="VerbatimChar"/>
        </w:rPr>
        <w:t xml:space="preserve">        │            SLA    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└─────────────────────────────┘</w:t>
      </w:r>
    </w:p>
    <w:p>
      <w:pPr>
        <w:pStyle w:val="FirstParagraph"/>
      </w:pPr>
      <w:r>
        <w:t xml:space="preserve">Why?</w:t>
      </w:r>
    </w:p>
    <w:p>
      <w:pPr>
        <w:pStyle w:val="BodyText"/>
      </w:pPr>
      <w:r>
        <w:t xml:space="preserve">Because the platform’s differentiation is not simply:</w:t>
      </w:r>
    </w:p>
    <w:p>
      <w:pPr>
        <w:pStyle w:val="BlockText"/>
      </w:pPr>
      <w:r>
        <w:t xml:space="preserve">“A website where citizens submit complaints.”</w:t>
      </w:r>
    </w:p>
    <w:p>
      <w:pPr>
        <w:pStyle w:val="FirstParagraph"/>
      </w:pPr>
      <w:r>
        <w:t xml:space="preserve">The valuable capability is:</w:t>
      </w:r>
    </w:p>
    <w:p>
      <w:pPr>
        <w:pStyle w:val="BlockText"/>
      </w:pPr>
      <w:r>
        <w:rPr>
          <w:b/>
          <w:bCs/>
        </w:rPr>
        <w:t xml:space="preserve">Taking a civic issue, establishing accountability for it, routing it to the responsible authority, tracking its lifecycle, measuring performance, and making the resulting information transparently visible.</w:t>
      </w:r>
    </w:p>
    <w:p>
      <w:pPr>
        <w:pStyle w:val="FirstParagraph"/>
      </w:pPr>
      <w:r>
        <w:t xml:space="preserve">That maps directly to:</w:t>
      </w:r>
    </w:p>
    <w:p>
      <w:pPr>
        <w:pStyle w:val="SourceCode"/>
      </w:pPr>
      <w:r>
        <w:rPr>
          <w:rStyle w:val="VerbatimChar"/>
        </w:rPr>
        <w:t xml:space="preserve">Report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Complaint</w:t>
      </w:r>
      <w:r>
        <w:br/>
      </w:r>
      <w:r>
        <w:br/>
      </w:r>
      <w:r>
        <w:rPr>
          <w:rStyle w:val="VerbatimChar"/>
        </w:rPr>
        <w:t xml:space="preserve">Verify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Moderation</w:t>
      </w:r>
      <w:r>
        <w:br/>
      </w:r>
      <w:r>
        <w:br/>
      </w: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Routing</w:t>
      </w:r>
      <w:r>
        <w:br/>
      </w:r>
      <w:r>
        <w:br/>
      </w:r>
      <w:r>
        <w:rPr>
          <w:rStyle w:val="VerbatimChar"/>
        </w:rPr>
        <w:t xml:space="preserve">Act / Track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Workflow</w:t>
      </w:r>
      <w:r>
        <w:br/>
      </w:r>
      <w:r>
        <w:br/>
      </w:r>
      <w:r>
        <w:rPr>
          <w:rStyle w:val="VerbatimChar"/>
        </w:rPr>
        <w:t xml:space="preserve">Resolve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Resolution</w:t>
      </w:r>
      <w:r>
        <w:br/>
      </w:r>
      <w:r>
        <w:br/>
      </w:r>
      <w:r>
        <w:rPr>
          <w:rStyle w:val="VerbatimChar"/>
        </w:rPr>
        <w:t xml:space="preserve">Measure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SLA + Analytics</w:t>
      </w:r>
      <w:r>
        <w:br/>
      </w:r>
      <w:r>
        <w:br/>
      </w:r>
      <w:r>
        <w:rPr>
          <w:rStyle w:val="VerbatimChar"/>
        </w:rPr>
        <w:t xml:space="preserve">Publish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Public Transparency</w:t>
      </w:r>
    </w:p>
    <w:p>
      <w:r>
        <w:pict>
          <v:rect style="width:0;height:1.5pt" o:hralign="center" o:hrstd="t" o:hr="t"/>
        </w:pict>
      </w:r>
    </w:p>
    <w:bookmarkEnd w:id="106"/>
    <w:bookmarkStart w:id="114" w:name="X59bb5006f3bd9ba86a7daf84ae1b59a14ee44df"/>
    <w:p>
      <w:pPr>
        <w:pStyle w:val="Heading1"/>
      </w:pPr>
      <w:r>
        <w:t xml:space="preserve">33. What Should NOT Become a Separate Module Yet?</w:t>
      </w:r>
    </w:p>
    <w:p>
      <w:pPr>
        <w:pStyle w:val="FirstParagraph"/>
      </w:pPr>
      <w:r>
        <w:t xml:space="preserve">We should resist excessive decomposition.</w:t>
      </w:r>
    </w:p>
    <w:p>
      <w:pPr>
        <w:pStyle w:val="BodyText"/>
      </w:pPr>
      <w:r>
        <w:t xml:space="preserve">The following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initially become independent modules/services:</w:t>
      </w:r>
    </w:p>
    <w:bookmarkStart w:id="107" w:name="search"/>
    <w:p>
      <w:pPr>
        <w:pStyle w:val="Heading3"/>
      </w:pPr>
      <w:r>
        <w:t xml:space="preserve">Search</w:t>
      </w:r>
    </w:p>
    <w:p>
      <w:pPr>
        <w:pStyle w:val="FirstParagraph"/>
      </w:pPr>
      <w:r>
        <w:t xml:space="preserve">PostgreSQL is sufficient initially.</w:t>
      </w:r>
    </w:p>
    <w:p>
      <w:pPr>
        <w:pStyle w:val="BodyText"/>
      </w:pPr>
      <w:r>
        <w:t xml:space="preserve">The baseline explicitly says not to introduce Elasticsearch/OpenSearch unless actual requirements justify it.</w:t>
      </w:r>
    </w:p>
    <w:bookmarkEnd w:id="107"/>
    <w:bookmarkStart w:id="108" w:name="messaging-infrastructure"/>
    <w:p>
      <w:pPr>
        <w:pStyle w:val="Heading3"/>
      </w:pPr>
      <w:r>
        <w:t xml:space="preserve">Messaging infrastructure</w:t>
      </w:r>
    </w:p>
    <w:p>
      <w:pPr>
        <w:pStyle w:val="FirstParagraph"/>
      </w:pPr>
      <w:r>
        <w:t xml:space="preserve">Do not create a Kafka-based messaging platform.</w:t>
      </w:r>
    </w:p>
    <w:p>
      <w:pPr>
        <w:pStyle w:val="BodyText"/>
      </w:pPr>
      <w:r>
        <w:t xml:space="preserve">Use internal/domain events first.</w:t>
      </w:r>
    </w:p>
    <w:bookmarkEnd w:id="108"/>
    <w:bookmarkStart w:id="109" w:name="analytics-infrastructure"/>
    <w:p>
      <w:pPr>
        <w:pStyle w:val="Heading3"/>
      </w:pPr>
      <w:r>
        <w:t xml:space="preserve">Analytics infrastructure</w:t>
      </w:r>
    </w:p>
    <w:p>
      <w:pPr>
        <w:pStyle w:val="FirstParagraph"/>
      </w:pPr>
      <w:r>
        <w:t xml:space="preserve">Do not introduce a warehouse/data lake in V1.</w:t>
      </w:r>
    </w:p>
    <w:bookmarkEnd w:id="109"/>
    <w:bookmarkStart w:id="110" w:name="geographic-microservice"/>
    <w:p>
      <w:pPr>
        <w:pStyle w:val="Heading3"/>
      </w:pPr>
      <w:r>
        <w:t xml:space="preserve">Geographic microservice</w:t>
      </w:r>
    </w:p>
    <w:p>
      <w:pPr>
        <w:pStyle w:val="FirstParagraph"/>
      </w:pPr>
      <w:r>
        <w:t xml:space="preserve">Geography is a module, not a separate deployment.</w:t>
      </w:r>
    </w:p>
    <w:bookmarkEnd w:id="110"/>
    <w:bookmarkStart w:id="111" w:name="authentication-service"/>
    <w:p>
      <w:pPr>
        <w:pStyle w:val="Heading3"/>
      </w:pPr>
      <w:r>
        <w:t xml:space="preserve">Authentication service</w:t>
      </w:r>
    </w:p>
    <w:p>
      <w:pPr>
        <w:pStyle w:val="FirstParagraph"/>
      </w:pPr>
      <w:r>
        <w:t xml:space="preserve">Keycloak is an external infrastructure component, while Identity &amp; Access remains an application boundary.</w:t>
      </w:r>
    </w:p>
    <w:bookmarkEnd w:id="111"/>
    <w:bookmarkStart w:id="112" w:name="file-processing-service"/>
    <w:p>
      <w:pPr>
        <w:pStyle w:val="Heading3"/>
      </w:pPr>
      <w:r>
        <w:t xml:space="preserve">File-processing service</w:t>
      </w:r>
    </w:p>
    <w:p>
      <w:pPr>
        <w:pStyle w:val="FirstParagraph"/>
      </w:pPr>
      <w:r>
        <w:t xml:space="preserve">Media processing remains within the modular architecture initially.</w:t>
      </w:r>
    </w:p>
    <w:bookmarkEnd w:id="112"/>
    <w:bookmarkStart w:id="113" w:name="notification-service"/>
    <w:p>
      <w:pPr>
        <w:pStyle w:val="Heading3"/>
      </w:pPr>
      <w:r>
        <w:t xml:space="preserve">Notification service</w:t>
      </w:r>
    </w:p>
    <w:p>
      <w:pPr>
        <w:pStyle w:val="FirstParagraph"/>
      </w:pPr>
      <w:r>
        <w:t xml:space="preserve">Notification is a module with an abstraction, not an independent microservice.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modular-monolith-boundary"/>
    <w:p>
      <w:pPr>
        <w:pStyle w:val="Heading1"/>
      </w:pPr>
      <w:r>
        <w:t xml:space="preserve">34. Modular Monolith Boundary</w:t>
      </w:r>
    </w:p>
    <w:p>
      <w:pPr>
        <w:pStyle w:val="FirstParagraph"/>
      </w:pPr>
      <w:r>
        <w:t xml:space="preserve">The target architecture is therefore:</w:t>
      </w:r>
    </w:p>
    <w:p>
      <w:pPr>
        <w:pStyle w:val="SourceCode"/>
      </w:pPr>
      <w:r>
        <w:rPr>
          <w:rStyle w:val="VerbatimChar"/>
        </w:rPr>
        <w:t xml:space="preserve">                 SPRING BOOT APPLICATION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Identity &amp; Access                                     │</w:t>
      </w:r>
      <w:r>
        <w:br/>
      </w:r>
      <w:r>
        <w:rPr>
          <w:rStyle w:val="VerbatimChar"/>
        </w:rPr>
        <w:t xml:space="preserve">│  Citizen Profile                                       │</w:t>
      </w:r>
      <w:r>
        <w:br/>
      </w:r>
      <w:r>
        <w:rPr>
          <w:rStyle w:val="VerbatimChar"/>
        </w:rPr>
        <w:t xml:space="preserve">│  Geography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CORE DOMAIN                       │   │</w:t>
      </w:r>
      <w:r>
        <w:br/>
      </w:r>
      <w:r>
        <w:rPr>
          <w:rStyle w:val="VerbatimChar"/>
        </w:rPr>
        <w:t xml:space="preserve">│  │                                                 │   │</w:t>
      </w:r>
      <w:r>
        <w:br/>
      </w:r>
      <w:r>
        <w:rPr>
          <w:rStyle w:val="VerbatimChar"/>
        </w:rPr>
        <w:t xml:space="preserve">│  │ Complaint → Workflow → Routing → SLA           │   │</w:t>
      </w:r>
      <w:r>
        <w:br/>
      </w:r>
      <w:r>
        <w:rPr>
          <w:rStyle w:val="VerbatimChar"/>
        </w:rPr>
        <w:t xml:space="preserve">│  │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Evidence / Media                                      │</w:t>
      </w:r>
      <w:r>
        <w:br/>
      </w:r>
      <w:r>
        <w:rPr>
          <w:rStyle w:val="VerbatimChar"/>
        </w:rPr>
        <w:t xml:space="preserve">│  Moderation                                             │</w:t>
      </w:r>
      <w:r>
        <w:br/>
      </w:r>
      <w:r>
        <w:rPr>
          <w:rStyle w:val="VerbatimChar"/>
        </w:rPr>
        <w:t xml:space="preserve">│  Authority                                              │</w:t>
      </w:r>
      <w:r>
        <w:br/>
      </w:r>
      <w:r>
        <w:rPr>
          <w:rStyle w:val="VerbatimChar"/>
        </w:rPr>
        <w:t xml:space="preserve">│  Notification                                           │</w:t>
      </w:r>
      <w:r>
        <w:br/>
      </w:r>
      <w:r>
        <w:rPr>
          <w:rStyle w:val="VerbatimChar"/>
        </w:rPr>
        <w:t xml:space="preserve">│  Audit                                                  │</w:t>
      </w:r>
      <w:r>
        <w:br/>
      </w:r>
      <w:r>
        <w:rPr>
          <w:rStyle w:val="VerbatimChar"/>
        </w:rPr>
        <w:t xml:space="preserve">│  Administration                                         │</w:t>
      </w:r>
      <w:r>
        <w:br/>
      </w:r>
      <w:r>
        <w:rPr>
          <w:rStyle w:val="VerbatimChar"/>
        </w:rPr>
        <w:t xml:space="preserve">│  Public Transparency                                    │</w:t>
      </w:r>
      <w:r>
        <w:br/>
      </w:r>
      <w:r>
        <w:rPr>
          <w:rStyle w:val="VerbatimChar"/>
        </w:rPr>
        <w:t xml:space="preserve">│  Dashboard / Analytics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All modules initially run together.</w:t>
      </w:r>
    </w:p>
    <w:p>
      <w:pPr>
        <w:pStyle w:val="BodyText"/>
      </w:pPr>
      <w:r>
        <w:t xml:space="preserve">But internally:</w:t>
      </w:r>
    </w:p>
    <w:p>
      <w:pPr>
        <w:pStyle w:val="SourceCode"/>
      </w:pPr>
      <w:r>
        <w:rPr>
          <w:rStyle w:val="VerbatimChar"/>
        </w:rPr>
        <w:t xml:space="preserve">Module 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public contract only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Module B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Module 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directly accesses Module B's repositories/entities ❌</w:t>
      </w:r>
    </w:p>
    <w:p>
      <w:pPr>
        <w:pStyle w:val="FirstParagraph"/>
      </w:pPr>
      <w:r>
        <w:t xml:space="preserve">This distinction will be critical when we create the Spring Boot package structure in Part 3.</w:t>
      </w:r>
    </w:p>
    <w:p>
      <w:r>
        <w:pict>
          <v:rect style="width:0;height:1.5pt" o:hralign="center" o:hrstd="t" o:hr="t"/>
        </w:pict>
      </w:r>
    </w:p>
    <w:bookmarkEnd w:id="115"/>
    <w:bookmarkStart w:id="116" w:name="initial-aggregate-interaction-example"/>
    <w:p>
      <w:pPr>
        <w:pStyle w:val="Heading1"/>
      </w:pPr>
      <w:r>
        <w:t xml:space="preserve">35. Initial Aggregate Interaction Example</w:t>
      </w:r>
    </w:p>
    <w:p>
      <w:pPr>
        <w:pStyle w:val="FirstParagraph"/>
      </w:pPr>
      <w:r>
        <w:t xml:space="preserve">Consider submission of a new complaint.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Citizen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Complaint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validates classification</w:t>
      </w:r>
      <w:r>
        <w:br/>
      </w:r>
      <w:r>
        <w:rPr>
          <w:rStyle w:val="VerbatimChar"/>
        </w:rPr>
        <w:t xml:space="preserve">   ├── validates location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ComplaintSubmitted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├──────────────► Moderation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├──────────────► Routing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├──────────────► Audit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└──────────────► Analytics</w:t>
      </w:r>
    </w:p>
    <w:p>
      <w:pPr>
        <w:pStyle w:val="FirstParagraph"/>
      </w:pPr>
      <w:r>
        <w:t xml:space="preserve">After moderation:</w:t>
      </w:r>
    </w:p>
    <w:p>
      <w:pPr>
        <w:pStyle w:val="SourceCode"/>
      </w:pPr>
      <w:r>
        <w:rPr>
          <w:rStyle w:val="VerbatimChar"/>
        </w:rPr>
        <w:t xml:space="preserve">ModerationApproved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Routing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RoutingCompleted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Authority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Notification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Authority action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├──► SLA</w:t>
      </w:r>
      <w:r>
        <w:br/>
      </w:r>
      <w:r>
        <w:rPr>
          <w:rStyle w:val="VerbatimChar"/>
        </w:rPr>
        <w:t xml:space="preserve">       ├──► Audit</w:t>
      </w:r>
      <w:r>
        <w:br/>
      </w:r>
      <w:r>
        <w:rPr>
          <w:rStyle w:val="VerbatimChar"/>
        </w:rPr>
        <w:t xml:space="preserve">       ├──► Notification</w:t>
      </w:r>
      <w:r>
        <w:br/>
      </w:r>
      <w:r>
        <w:rPr>
          <w:rStyle w:val="VerbatimChar"/>
        </w:rPr>
        <w:t xml:space="preserve">       └──► Analytics</w:t>
      </w:r>
    </w:p>
    <w:p>
      <w:pPr>
        <w:pStyle w:val="FirstParagraph"/>
      </w:pPr>
      <w:r>
        <w:t xml:space="preserve">This event-oriented structure allows modules to remain relatively independent without introducing a distributed microservice architecture.</w:t>
      </w:r>
    </w:p>
    <w:p>
      <w:r>
        <w:pict>
          <v:rect style="width:0;height:1.5pt" o:hralign="center" o:hrstd="t" o:hr="t"/>
        </w:pict>
      </w:r>
    </w:p>
    <w:bookmarkEnd w:id="116"/>
    <w:bookmarkStart w:id="119" w:name="design-principle-commands-vs-events"/>
    <w:p>
      <w:pPr>
        <w:pStyle w:val="Heading1"/>
      </w:pPr>
      <w:r>
        <w:t xml:space="preserve">36. Design Principle: Commands vs Events</w:t>
      </w:r>
    </w:p>
    <w:p>
      <w:pPr>
        <w:pStyle w:val="FirstParagraph"/>
      </w:pPr>
      <w:r>
        <w:t xml:space="preserve">We should distinguish:</w:t>
      </w:r>
    </w:p>
    <w:bookmarkStart w:id="117" w:name="commands"/>
    <w:p>
      <w:pPr>
        <w:pStyle w:val="Heading3"/>
      </w:pPr>
      <w:r>
        <w:t xml:space="preserve">Commands</w:t>
      </w:r>
    </w:p>
    <w:p>
      <w:pPr>
        <w:pStyle w:val="FirstParagraph"/>
      </w:pPr>
      <w:r>
        <w:t xml:space="preserve">A request to perform an action.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SubmitComplaint</w:t>
      </w:r>
      <w:r>
        <w:br/>
      </w:r>
      <w:r>
        <w:rPr>
          <w:rStyle w:val="VerbatimChar"/>
        </w:rPr>
        <w:t xml:space="preserve">AssignComplaint</w:t>
      </w:r>
      <w:r>
        <w:br/>
      </w:r>
      <w:r>
        <w:rPr>
          <w:rStyle w:val="VerbatimChar"/>
        </w:rPr>
        <w:t xml:space="preserve">ChangeComplaintStatus</w:t>
      </w:r>
      <w:r>
        <w:br/>
      </w:r>
      <w:r>
        <w:rPr>
          <w:rStyle w:val="VerbatimChar"/>
        </w:rPr>
        <w:t xml:space="preserve">PutComplaintOnHold</w:t>
      </w:r>
      <w:r>
        <w:br/>
      </w:r>
      <w:r>
        <w:rPr>
          <w:rStyle w:val="VerbatimChar"/>
        </w:rPr>
        <w:t xml:space="preserve">SubmitResolution</w:t>
      </w:r>
      <w:r>
        <w:br/>
      </w:r>
      <w:r>
        <w:rPr>
          <w:rStyle w:val="VerbatimChar"/>
        </w:rPr>
        <w:t xml:space="preserve">CloseComplaint</w:t>
      </w:r>
      <w:r>
        <w:br/>
      </w:r>
      <w:r>
        <w:rPr>
          <w:rStyle w:val="VerbatimChar"/>
        </w:rPr>
        <w:t xml:space="preserve">ReopenComplaint</w:t>
      </w:r>
      <w:r>
        <w:br/>
      </w:r>
      <w:r>
        <w:rPr>
          <w:rStyle w:val="VerbatimChar"/>
        </w:rPr>
        <w:t xml:space="preserve">ApproveMedia</w:t>
      </w:r>
      <w:r>
        <w:br/>
      </w:r>
      <w:r>
        <w:rPr>
          <w:rStyle w:val="VerbatimChar"/>
        </w:rPr>
        <w:t xml:space="preserve">RejectMedia</w:t>
      </w:r>
    </w:p>
    <w:bookmarkEnd w:id="117"/>
    <w:bookmarkStart w:id="118" w:name="events"/>
    <w:p>
      <w:pPr>
        <w:pStyle w:val="Heading3"/>
      </w:pPr>
      <w:r>
        <w:t xml:space="preserve">Events</w:t>
      </w:r>
    </w:p>
    <w:p>
      <w:pPr>
        <w:pStyle w:val="FirstParagraph"/>
      </w:pPr>
      <w:r>
        <w:t xml:space="preserve">A statement that something has happened.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ComplaintSubmitted</w:t>
      </w:r>
      <w:r>
        <w:br/>
      </w:r>
      <w:r>
        <w:rPr>
          <w:rStyle w:val="VerbatimChar"/>
        </w:rPr>
        <w:t xml:space="preserve">ComplaintAssigned</w:t>
      </w:r>
      <w:r>
        <w:br/>
      </w:r>
      <w:r>
        <w:rPr>
          <w:rStyle w:val="VerbatimChar"/>
        </w:rPr>
        <w:t xml:space="preserve">ComplaintStatusChanged</w:t>
      </w:r>
      <w:r>
        <w:br/>
      </w:r>
      <w:r>
        <w:rPr>
          <w:rStyle w:val="VerbatimChar"/>
        </w:rPr>
        <w:t xml:space="preserve">ComplaintPutOnHold</w:t>
      </w:r>
      <w:r>
        <w:br/>
      </w:r>
      <w:r>
        <w:rPr>
          <w:rStyle w:val="VerbatimChar"/>
        </w:rPr>
        <w:t xml:space="preserve">ResolutionSubmitted</w:t>
      </w:r>
      <w:r>
        <w:br/>
      </w:r>
      <w:r>
        <w:rPr>
          <w:rStyle w:val="VerbatimChar"/>
        </w:rPr>
        <w:t xml:space="preserve">ComplaintClosed</w:t>
      </w:r>
      <w:r>
        <w:br/>
      </w:r>
      <w:r>
        <w:rPr>
          <w:rStyle w:val="VerbatimChar"/>
        </w:rPr>
        <w:t xml:space="preserve">MediaApproved</w:t>
      </w:r>
    </w:p>
    <w:p>
      <w:pPr>
        <w:pStyle w:val="FirstParagraph"/>
      </w:pPr>
      <w:r>
        <w:t xml:space="preserve">This distinction will become important when designing the Spring Boot application layer.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design-principle-ownership"/>
    <w:p>
      <w:pPr>
        <w:pStyle w:val="Heading1"/>
      </w:pPr>
      <w:r>
        <w:t xml:space="preserve">37. Design Principle: Ownership</w:t>
      </w:r>
    </w:p>
    <w:p>
      <w:pPr>
        <w:pStyle w:val="FirstParagraph"/>
      </w:pPr>
      <w:r>
        <w:t xml:space="preserve">Every important piece of business information should have one authoritative owner.</w:t>
      </w:r>
    </w:p>
    <w:p>
      <w:pPr>
        <w:pStyle w:val="BodyText"/>
      </w:pPr>
      <w:r>
        <w:t xml:space="preserve">For 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Identity &amp;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Citizen PII</w:t>
            </w:r>
          </w:p>
        </w:tc>
        <w:tc>
          <w:tcPr/>
          <w:p>
            <w:pPr>
              <w:pStyle w:val="Compact"/>
            </w:pPr>
            <w:r>
              <w:t xml:space="preserve">Citizen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hierarchy</w:t>
            </w:r>
          </w:p>
        </w:tc>
        <w:tc>
          <w:tcPr/>
          <w:p>
            <w:pPr>
              <w:pStyle w:val="Compact"/>
            </w:pPr>
            <w:r>
              <w:t xml:space="preserve">Geography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Complaint</w:t>
            </w:r>
          </w:p>
        </w:tc>
        <w:tc>
          <w:tcPr/>
          <w:p>
            <w:pPr>
              <w:pStyle w:val="Compact"/>
            </w:pPr>
            <w:r>
              <w:t xml:space="preserve">Complaint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Complaint lifecycle</w:t>
            </w:r>
          </w:p>
        </w:tc>
        <w:tc>
          <w:tcPr/>
          <w:p>
            <w:pPr>
              <w:pStyle w:val="Compact"/>
            </w:pPr>
            <w:r>
              <w:t xml:space="preserve">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acceptability</w:t>
            </w:r>
          </w:p>
        </w:tc>
        <w:tc>
          <w:tcPr/>
          <w:p>
            <w:pPr>
              <w:pStyle w:val="Compact"/>
            </w:pPr>
            <w:r>
              <w:t xml:space="preserve">Moderation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 organization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 logic</w:t>
            </w:r>
          </w:p>
        </w:tc>
        <w:tc>
          <w:tcPr/>
          <w:p>
            <w:pPr>
              <w:pStyle w:val="Compact"/>
            </w:pPr>
            <w:r>
              <w:t xml:space="preserve">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policy/measurement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Security/accountability history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representation</w:t>
            </w:r>
          </w:p>
        </w:tc>
        <w:tc>
          <w:tcPr/>
          <w:p>
            <w:pPr>
              <w:pStyle w:val="Compact"/>
            </w:pPr>
            <w:r>
              <w:t xml:space="preserve">Public Transparency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Metrics/read models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Administration</w:t>
            </w:r>
          </w:p>
        </w:tc>
      </w:tr>
    </w:tbl>
    <w:p>
      <w:pPr>
        <w:pStyle w:val="BodyText"/>
      </w:pPr>
      <w:r>
        <w:t xml:space="preserve">This prevents conflicting sources of truth.</w:t>
      </w:r>
    </w:p>
    <w:p>
      <w:r>
        <w:pict>
          <v:rect style="width:0;height:1.5pt" o:hralign="center" o:hrstd="t" o:hr="t"/>
        </w:pict>
      </w:r>
    </w:p>
    <w:bookmarkEnd w:id="120"/>
    <w:bookmarkStart w:id="121" w:name="what-we-deliberately-do-not-decide-yet"/>
    <w:p>
      <w:pPr>
        <w:pStyle w:val="Heading1"/>
      </w:pPr>
      <w:r>
        <w:t xml:space="preserve">38. What We Deliberately Do Not Decide Yet</w:t>
      </w:r>
    </w:p>
    <w:p>
      <w:pPr>
        <w:pStyle w:val="FirstParagraph"/>
      </w:pPr>
      <w:r>
        <w:t xml:space="preserve">Part 1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prematurely decide:</w:t>
      </w:r>
    </w:p>
    <w:p>
      <w:pPr>
        <w:pStyle w:val="Compact"/>
        <w:numPr>
          <w:ilvl w:val="0"/>
          <w:numId w:val="1023"/>
        </w:numPr>
      </w:pPr>
      <w:r>
        <w:t xml:space="preserve">PostgreSQL table structure</w:t>
      </w:r>
    </w:p>
    <w:p>
      <w:pPr>
        <w:pStyle w:val="Compact"/>
        <w:numPr>
          <w:ilvl w:val="0"/>
          <w:numId w:val="1023"/>
        </w:numPr>
      </w:pPr>
      <w:r>
        <w:t xml:space="preserve">Primary/foreign key details</w:t>
      </w:r>
    </w:p>
    <w:p>
      <w:pPr>
        <w:pStyle w:val="Compact"/>
        <w:numPr>
          <w:ilvl w:val="0"/>
          <w:numId w:val="1023"/>
        </w:numPr>
      </w:pPr>
      <w:r>
        <w:t xml:space="preserve">indexes</w:t>
      </w:r>
    </w:p>
    <w:p>
      <w:pPr>
        <w:pStyle w:val="Compact"/>
        <w:numPr>
          <w:ilvl w:val="0"/>
          <w:numId w:val="1023"/>
        </w:numPr>
      </w:pPr>
      <w:r>
        <w:t xml:space="preserve">partitioning</w:t>
      </w:r>
    </w:p>
    <w:p>
      <w:pPr>
        <w:pStyle w:val="Compact"/>
        <w:numPr>
          <w:ilvl w:val="0"/>
          <w:numId w:val="1023"/>
        </w:numPr>
      </w:pPr>
      <w:r>
        <w:t xml:space="preserve">exact JPA mappings</w:t>
      </w:r>
    </w:p>
    <w:p>
      <w:pPr>
        <w:pStyle w:val="Compact"/>
        <w:numPr>
          <w:ilvl w:val="0"/>
          <w:numId w:val="1023"/>
        </w:numPr>
      </w:pPr>
      <w:r>
        <w:t xml:space="preserve">REST endpoint paths</w:t>
      </w:r>
    </w:p>
    <w:p>
      <w:pPr>
        <w:pStyle w:val="Compact"/>
        <w:numPr>
          <w:ilvl w:val="0"/>
          <w:numId w:val="1023"/>
        </w:numPr>
      </w:pPr>
      <w:r>
        <w:t xml:space="preserve">DTO structures</w:t>
      </w:r>
    </w:p>
    <w:p>
      <w:pPr>
        <w:pStyle w:val="Compact"/>
        <w:numPr>
          <w:ilvl w:val="0"/>
          <w:numId w:val="1023"/>
        </w:numPr>
      </w:pPr>
      <w:r>
        <w:t xml:space="preserve">Spring package names</w:t>
      </w:r>
    </w:p>
    <w:p>
      <w:pPr>
        <w:pStyle w:val="Compact"/>
        <w:numPr>
          <w:ilvl w:val="0"/>
          <w:numId w:val="1023"/>
        </w:numPr>
      </w:pPr>
      <w:r>
        <w:t xml:space="preserve">Keycloak realm configuration</w:t>
      </w:r>
    </w:p>
    <w:p>
      <w:pPr>
        <w:pStyle w:val="Compact"/>
        <w:numPr>
          <w:ilvl w:val="0"/>
          <w:numId w:val="1023"/>
        </w:numPr>
      </w:pPr>
      <w:r>
        <w:t xml:space="preserve">Docker service definitions</w:t>
      </w:r>
    </w:p>
    <w:p>
      <w:pPr>
        <w:pStyle w:val="Compact"/>
        <w:numPr>
          <w:ilvl w:val="0"/>
          <w:numId w:val="1023"/>
        </w:numPr>
      </w:pPr>
      <w:r>
        <w:t xml:space="preserve">cloud deployment</w:t>
      </w:r>
    </w:p>
    <w:p>
      <w:pPr>
        <w:pStyle w:val="Compact"/>
        <w:numPr>
          <w:ilvl w:val="0"/>
          <w:numId w:val="1023"/>
        </w:numPr>
      </w:pPr>
      <w:r>
        <w:t xml:space="preserve">exact SLA formulas</w:t>
      </w:r>
    </w:p>
    <w:p>
      <w:pPr>
        <w:pStyle w:val="Compact"/>
        <w:numPr>
          <w:ilvl w:val="0"/>
          <w:numId w:val="1023"/>
        </w:numPr>
      </w:pPr>
      <w:r>
        <w:t xml:space="preserve">exact moderation provider</w:t>
      </w:r>
    </w:p>
    <w:p>
      <w:pPr>
        <w:pStyle w:val="Compact"/>
        <w:numPr>
          <w:ilvl w:val="0"/>
          <w:numId w:val="1023"/>
        </w:numPr>
      </w:pPr>
      <w:r>
        <w:t xml:space="preserve">exact email provider</w:t>
      </w:r>
    </w:p>
    <w:p>
      <w:pPr>
        <w:pStyle w:val="Compact"/>
        <w:numPr>
          <w:ilvl w:val="0"/>
          <w:numId w:val="1023"/>
        </w:numPr>
      </w:pPr>
      <w:r>
        <w:t xml:space="preserve">exact object-storage provider</w:t>
      </w:r>
    </w:p>
    <w:p>
      <w:pPr>
        <w:pStyle w:val="FirstParagraph"/>
      </w:pPr>
      <w:r>
        <w:t xml:space="preserve">Those belong to later parts of the Detailed Design Document.</w:t>
      </w:r>
    </w:p>
    <w:p>
      <w:r>
        <w:pict>
          <v:rect style="width:0;height:1.5pt" o:hralign="center" o:hrstd="t" o:hr="t"/>
        </w:pict>
      </w:r>
    </w:p>
    <w:bookmarkEnd w:id="121"/>
    <w:bookmarkStart w:id="122" w:name="preliminary-domain-model"/>
    <w:p>
      <w:pPr>
        <w:pStyle w:val="Heading1"/>
      </w:pPr>
      <w:r>
        <w:t xml:space="preserve">39. Preliminary Domain Model</w:t>
      </w:r>
    </w:p>
    <w:p>
      <w:pPr>
        <w:pStyle w:val="FirstParagraph"/>
      </w:pPr>
      <w:r>
        <w:t xml:space="preserve">The current conceptual model is:</w:t>
      </w:r>
    </w:p>
    <w:p>
      <w:pPr>
        <w:pStyle w:val="SourceCode"/>
      </w:pPr>
      <w:r>
        <w:rPr>
          <w:rStyle w:val="VerbatimChar"/>
        </w:rPr>
        <w:t xml:space="preserve">Citizen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private reference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Complaint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Classification</w:t>
      </w:r>
      <w:r>
        <w:br/>
      </w:r>
      <w:r>
        <w:rPr>
          <w:rStyle w:val="VerbatimChar"/>
        </w:rPr>
        <w:t xml:space="preserve">   ├── Location</w:t>
      </w:r>
      <w:r>
        <w:br/>
      </w:r>
      <w:r>
        <w:rPr>
          <w:rStyle w:val="VerbatimChar"/>
        </w:rPr>
        <w:t xml:space="preserve">   ├── Severity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├──────────────► Workflow</w:t>
      </w:r>
      <w:r>
        <w:br/>
      </w:r>
      <w:r>
        <w:rPr>
          <w:rStyle w:val="VerbatimChar"/>
        </w:rPr>
        <w:t xml:space="preserve">   │                    │</w:t>
      </w:r>
      <w:r>
        <w:br/>
      </w:r>
      <w:r>
        <w:rPr>
          <w:rStyle w:val="VerbatimChar"/>
        </w:rPr>
        <w:t xml:space="preserve">   │                    └── Transition History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├──────────────► Evidence / Media</w:t>
      </w:r>
      <w:r>
        <w:br/>
      </w:r>
      <w:r>
        <w:rPr>
          <w:rStyle w:val="VerbatimChar"/>
        </w:rPr>
        <w:t xml:space="preserve">   │                    │</w:t>
      </w:r>
      <w:r>
        <w:br/>
      </w:r>
      <w:r>
        <w:rPr>
          <w:rStyle w:val="VerbatimChar"/>
        </w:rPr>
        <w:t xml:space="preserve">   │                    └── Moderation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├──────────────► Routing</w:t>
      </w:r>
      <w:r>
        <w:br/>
      </w:r>
      <w:r>
        <w:rPr>
          <w:rStyle w:val="VerbatimChar"/>
        </w:rPr>
        <w:t xml:space="preserve">   │                    │</w:t>
      </w:r>
      <w:r>
        <w:br/>
      </w:r>
      <w:r>
        <w:rPr>
          <w:rStyle w:val="VerbatimChar"/>
        </w:rPr>
        <w:t xml:space="preserve">   │                    └── Authority / Department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└──────────────► SLA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└── Performance</w:t>
      </w:r>
      <w:r>
        <w:br/>
      </w:r>
      <w:r>
        <w:br/>
      </w:r>
      <w:r>
        <w:rPr>
          <w:rStyle w:val="VerbatimChar"/>
        </w:rPr>
        <w:t xml:space="preserve">Complaint + Workflow + Moderation + Resolution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Public Transparency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 Analytics</w:t>
      </w:r>
    </w:p>
    <w:p>
      <w:r>
        <w:pict>
          <v:rect style="width:0;height:1.5pt" o:hralign="center" o:hrstd="t" o:hr="t"/>
        </w:pict>
      </w:r>
    </w:p>
    <w:bookmarkEnd w:id="122"/>
    <w:bookmarkStart w:id="123" w:name="architectural-conclusion"/>
    <w:p>
      <w:pPr>
        <w:pStyle w:val="Heading1"/>
      </w:pPr>
      <w:r>
        <w:t xml:space="preserve">40. Architectural Conclusion</w:t>
      </w:r>
    </w:p>
    <w:p>
      <w:pPr>
        <w:pStyle w:val="FirstParagraph"/>
      </w:pPr>
      <w:r>
        <w:t xml:space="preserve">The proposed domain architecture preserves the project’s existing architectural decisions while introducing the domain boundaries necessary for a serious implementation.</w:t>
      </w:r>
    </w:p>
    <w:p>
      <w:pPr>
        <w:pStyle w:val="BodyText"/>
      </w:pPr>
      <w:r>
        <w:t xml:space="preserve">The most important decisions are: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Complaint is the central domain aggregate.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Workflow owns lifecycle state and transition history.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Routing owns responsibility determination.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SLA owns service-level measurement.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Citizen Profile owns PII and remains isolated.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Public Transparency receives sanitized information and never accesses citizen PII.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Evidence/Media is separated from Complaint and uses object storage.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Moderation is separate from workflow state.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Authority owns organizational responsibility, not routing rules.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Notification reacts to events rather than being embedded into domain logic.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Audit records accountability/security actions separately from workflow history.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Analytics is initially a read-oriented module, not a separate data platform.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Administration owns configuration rather than operational domain state.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Domain events provide loose coupling inside the modular monolith.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No module should bypass another module’s aggregate boundary.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The architecture remains local-first and cloud-portable.</w:t>
      </w:r>
    </w:p>
    <w:p>
      <w:pPr>
        <w:pStyle w:val="FirstParagraph"/>
      </w:pPr>
      <w:r>
        <w:t xml:space="preserve">Most importantly, we have</w:t>
      </w:r>
      <w:r>
        <w:t xml:space="preserve"> </w:t>
      </w:r>
      <w:r>
        <w:rPr>
          <w:b/>
          <w:bCs/>
        </w:rPr>
        <w:t xml:space="preserve">not converted every box into a microservice</w:t>
      </w:r>
      <w:r>
        <w:t xml:space="preserve">. The system remains a modular monolith, as already accepted, with strong domain boundaries that give us the option of extracting a service later if real operational evidence warrants it.</w:t>
      </w:r>
    </w:p>
    <w:p>
      <w:r>
        <w:pict>
          <v:rect style="width:0;height:1.5pt" o:hralign="center" o:hrstd="t" o:hr="t"/>
        </w:pict>
      </w:r>
    </w:p>
    <w:bookmarkEnd w:id="123"/>
    <w:bookmarkStart w:id="125" w:name="recommended-next-step"/>
    <w:p>
      <w:pPr>
        <w:pStyle w:val="Heading1"/>
      </w:pPr>
      <w:r>
        <w:t xml:space="preserve">41. Recommended Next Step</w:t>
      </w:r>
    </w:p>
    <w:p>
      <w:pPr>
        <w:pStyle w:val="FirstParagraph"/>
      </w:pPr>
      <w:r>
        <w:t xml:space="preserve">Before moving to database/ER design, the next refinement within Part 1 should be:</w:t>
      </w:r>
    </w:p>
    <w:bookmarkStart w:id="124" w:name="part-1a-detailed-aggregate-entity-model"/>
    <w:p>
      <w:pPr>
        <w:pStyle w:val="Heading3"/>
      </w:pPr>
      <w:r>
        <w:rPr>
          <w:b/>
          <w:bCs/>
        </w:rPr>
        <w:t xml:space="preserve">Part 1A — Detailed Aggregate &amp; Entity Model</w:t>
      </w:r>
    </w:p>
    <w:p>
      <w:pPr>
        <w:pStyle w:val="FirstParagraph"/>
      </w:pPr>
      <w:r>
        <w:t xml:space="preserve">For each important context we should go one level deeper:</w:t>
      </w:r>
    </w:p>
    <w:p>
      <w:pPr>
        <w:pStyle w:val="SourceCode"/>
      </w:pPr>
      <w:r>
        <w:rPr>
          <w:rStyle w:val="VerbatimChar"/>
        </w:rPr>
        <w:t xml:space="preserve">Bounded Context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Aggregate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Aggregate Root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Entities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Value Objects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Invariants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Commands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Domain Events</w:t>
      </w:r>
    </w:p>
    <w:p>
      <w:pPr>
        <w:pStyle w:val="FirstParagraph"/>
      </w:pPr>
      <w:r>
        <w:t xml:space="preserve">I recommend we do this</w:t>
      </w:r>
      <w:r>
        <w:t xml:space="preserve"> </w:t>
      </w:r>
      <w:r>
        <w:rPr>
          <w:b/>
          <w:bCs/>
        </w:rPr>
        <w:t xml:space="preserve">context by context</w:t>
      </w:r>
      <w:r>
        <w:t xml:space="preserve">, beginning with the most important one:</w:t>
      </w:r>
    </w:p>
    <w:p>
      <w:pPr>
        <w:pStyle w:val="BlockText"/>
      </w:pPr>
      <w:r>
        <w:rPr>
          <w:b/>
          <w:bCs/>
        </w:rPr>
        <w:t xml:space="preserve">Complaint Context</w:t>
      </w:r>
    </w:p>
    <w:p>
      <w:pPr>
        <w:pStyle w:val="FirstParagraph"/>
      </w:pPr>
      <w:r>
        <w:t xml:space="preserve">and then proceed:</w:t>
      </w:r>
    </w:p>
    <w:p>
      <w:pPr>
        <w:pStyle w:val="SourceCode"/>
      </w:pPr>
      <w:r>
        <w:rPr>
          <w:rStyle w:val="VerbatimChar"/>
        </w:rPr>
        <w:t xml:space="preserve">1. Complaint</w:t>
      </w:r>
      <w:r>
        <w:br/>
      </w:r>
      <w:r>
        <w:rPr>
          <w:rStyle w:val="VerbatimChar"/>
        </w:rPr>
        <w:t xml:space="preserve">2. Workflow</w:t>
      </w:r>
      <w:r>
        <w:br/>
      </w:r>
      <w:r>
        <w:rPr>
          <w:rStyle w:val="VerbatimChar"/>
        </w:rPr>
        <w:t xml:space="preserve">3. Routing</w:t>
      </w:r>
      <w:r>
        <w:br/>
      </w:r>
      <w:r>
        <w:rPr>
          <w:rStyle w:val="VerbatimChar"/>
        </w:rPr>
        <w:t xml:space="preserve">4. Authority</w:t>
      </w:r>
      <w:r>
        <w:br/>
      </w:r>
      <w:r>
        <w:rPr>
          <w:rStyle w:val="VerbatimChar"/>
        </w:rPr>
        <w:t xml:space="preserve">5. Geography</w:t>
      </w:r>
      <w:r>
        <w:br/>
      </w:r>
      <w:r>
        <w:rPr>
          <w:rStyle w:val="VerbatimChar"/>
        </w:rPr>
        <w:t xml:space="preserve">6. SLA</w:t>
      </w:r>
      <w:r>
        <w:br/>
      </w:r>
      <w:r>
        <w:rPr>
          <w:rStyle w:val="VerbatimChar"/>
        </w:rPr>
        <w:t xml:space="preserve">7. Citizen Profile / Identity boundary</w:t>
      </w:r>
      <w:r>
        <w:br/>
      </w:r>
      <w:r>
        <w:rPr>
          <w:rStyle w:val="VerbatimChar"/>
        </w:rPr>
        <w:t xml:space="preserve">8. Evidence / Media</w:t>
      </w:r>
      <w:r>
        <w:br/>
      </w:r>
      <w:r>
        <w:rPr>
          <w:rStyle w:val="VerbatimChar"/>
        </w:rPr>
        <w:t xml:space="preserve">9. Moderation</w:t>
      </w:r>
      <w:r>
        <w:br/>
      </w:r>
      <w:r>
        <w:rPr>
          <w:rStyle w:val="VerbatimChar"/>
        </w:rPr>
        <w:t xml:space="preserve">10. Notification</w:t>
      </w:r>
      <w:r>
        <w:br/>
      </w:r>
      <w:r>
        <w:rPr>
          <w:rStyle w:val="VerbatimChar"/>
        </w:rPr>
        <w:t xml:space="preserve">11. Public Transparency</w:t>
      </w:r>
      <w:r>
        <w:br/>
      </w:r>
      <w:r>
        <w:rPr>
          <w:rStyle w:val="VerbatimChar"/>
        </w:rPr>
        <w:t xml:space="preserve">12. Audit</w:t>
      </w:r>
      <w:r>
        <w:br/>
      </w:r>
      <w:r>
        <w:rPr>
          <w:rStyle w:val="VerbatimChar"/>
        </w:rPr>
        <w:t xml:space="preserve">13. Analytics</w:t>
      </w:r>
      <w:r>
        <w:br/>
      </w:r>
      <w:r>
        <w:rPr>
          <w:rStyle w:val="VerbatimChar"/>
        </w:rPr>
        <w:t xml:space="preserve">14. Administration</w:t>
      </w:r>
    </w:p>
    <w:p>
      <w:pPr>
        <w:pStyle w:val="FirstParagraph"/>
      </w:pPr>
      <w:r>
        <w:t xml:space="preserve">Only after those boundaries and invariants are stable should we move into</w:t>
      </w:r>
      <w:r>
        <w:t xml:space="preserve"> </w:t>
      </w:r>
      <w:r>
        <w:rPr>
          <w:b/>
          <w:bCs/>
        </w:rPr>
        <w:t xml:space="preserve">Part 2 — Database / ER Design</w:t>
      </w:r>
      <w:r>
        <w:t xml:space="preserve">.</w:t>
      </w:r>
    </w:p>
    <w:p>
      <w:pPr>
        <w:pStyle w:val="BodyText"/>
      </w:pPr>
      <w:r>
        <w:t xml:space="preserve">This keeps us aligned with the original instruction:</w:t>
      </w:r>
      <w:r>
        <w:t xml:space="preserve"> </w:t>
      </w:r>
      <w:r>
        <w:rPr>
          <w:b/>
          <w:bCs/>
        </w:rPr>
        <w:t xml:space="preserve">domain first, database second</w:t>
      </w:r>
      <w:r>
        <w:t xml:space="preserve">, rather than allowing the database schema to dictate the domain model.</w:t>
      </w:r>
    </w:p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