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3551qu1ekpcv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3 – Implementation of Core Components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1qxbrn13xoj6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objective of Day 3 was to start implementing the core components of the Auto Evaluation system, including the creation of essential models, repositories, and services that form the foundation of the application.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xu401nbi8mh5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Tasks Completed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1. Created model classes to represent core entities such as Student, Assignment, and EvaluationResult.</w:t>
        <w:br w:type="textWrapping"/>
        <w:t xml:space="preserve">2. Implemented repository classes to interact with DynamoDB using AWS SDK v2.</w:t>
        <w:br w:type="textWrapping"/>
        <w:t xml:space="preserve">3. Designed service interfaces and corresponding implementations to handle the business logic of evaluation and data persistence.</w:t>
        <w:br w:type="textWrapping"/>
        <w:t xml:space="preserve">4. Ensured that each service follows the principles of clean code, modularity, and dependency injection.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xz7kwmcdbziq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Architecture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architecture followed a layered pattern — Controller, Service, and Repository. Each layer was clearly separated to ensure scalability and maintainability.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/>
      </w:pPr>
      <w:bookmarkStart w:colFirst="0" w:colLast="0" w:name="_j5rq73t7mg8j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day3.uml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@startuml</w:t>
        <w:br w:type="textWrapping"/>
        <w:t xml:space="preserve">rectangle Controller {</w:t>
        <w:br w:type="textWrapping"/>
        <w:t xml:space="preserve">  (EvaluationController)</w:t>
        <w:br w:type="textWrapping"/>
        <w:t xml:space="preserve">}</w:t>
        <w:br w:type="textWrapping"/>
        <w:br w:type="textWrapping"/>
        <w:t xml:space="preserve">rectangle Service {</w:t>
        <w:br w:type="textWrapping"/>
        <w:t xml:space="preserve">  (EvaluationServiceImpl)</w:t>
        <w:br w:type="textWrapping"/>
        <w:t xml:space="preserve">}</w:t>
        <w:br w:type="textWrapping"/>
        <w:br w:type="textWrapping"/>
        <w:t xml:space="preserve">rectangle Repository {</w:t>
        <w:br w:type="textWrapping"/>
        <w:t xml:space="preserve">  (EvaluationResultRepository)</w:t>
        <w:br w:type="textWrapping"/>
        <w:t xml:space="preserve">}</w:t>
        <w:br w:type="textWrapping"/>
        <w:br w:type="textWrapping"/>
        <w:t xml:space="preserve">(EvaluationController) --&gt; (EvaluationServiceImpl)</w:t>
        <w:br w:type="textWrapping"/>
        <w:t xml:space="preserve">(EvaluationServiceImpl) --&gt; (EvaluationResultRepository)</w:t>
        <w:br w:type="textWrapping"/>
        <w:t xml:space="preserve">@enduml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14663" cy="40348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4034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n52se3fcfsbt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Model Classes</w:t>
      </w:r>
      <w:r w:rsidDel="00000000" w:rsidR="00000000" w:rsidRPr="00000000">
        <w:rPr>
          <w:rtl w:val="0"/>
        </w:rPr>
        <w:t xml:space="preserve">: Represented entities like Student, Assignment, and EvaluationResult.</w:t>
        <w:br w:type="textWrapping"/>
        <w:t xml:space="preserve">-</w:t>
      </w:r>
      <w:r w:rsidDel="00000000" w:rsidR="00000000" w:rsidRPr="00000000">
        <w:rPr>
          <w:b w:val="1"/>
          <w:rtl w:val="0"/>
        </w:rPr>
        <w:t xml:space="preserve"> Repository Layer:</w:t>
      </w:r>
      <w:r w:rsidDel="00000000" w:rsidR="00000000" w:rsidRPr="00000000">
        <w:rPr>
          <w:rtl w:val="0"/>
        </w:rPr>
        <w:t xml:space="preserve"> Interacted with DynamoDB using the Enhanced Client API.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Service Layer:</w:t>
      </w:r>
      <w:r w:rsidDel="00000000" w:rsidR="00000000" w:rsidRPr="00000000">
        <w:rPr>
          <w:rtl w:val="0"/>
        </w:rPr>
        <w:t xml:space="preserve"> Contained the core logic to evaluate and save student data.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Controller Layer: </w:t>
      </w:r>
      <w:r w:rsidDel="00000000" w:rsidR="00000000" w:rsidRPr="00000000">
        <w:rPr>
          <w:rtl w:val="0"/>
        </w:rPr>
        <w:t xml:space="preserve">Exposed REST endpoints for file upload and result retrieval.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m7aa3v1rfm3u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3</w:t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By the end of Day 3, the system had a working foundation that allowed data flow from API requests to persistence in DynamoDB. The backend structure was modular, reusable, and ready for integration with the evaluation engine.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eu1ub24h8kh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zcad86wuf6j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7dfoeyva7qus" w:id="9"/>
      <w:bookmarkEnd w:id="9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Day 3 focused on building the backbone of the project the model, repository, and service layers. With a clear and maintainable structure in place, the project was well-prepared for the next step implementing the actual evaluation logic and handling student submissions.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