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Title of the Project: Shop Management System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Group Number: 10</w:t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Group Members: 03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spacing w:after="160" w:line="259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after="160" w:line="259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18301285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 S Kamran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18301011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Kazi Shariful Islam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18101630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Shaikat Majumder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spacing w:before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joa0pq3id7e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spacing w:before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vc6n9qmgcg6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spacing w:before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xa4xbnjce8l0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DFD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Shop Management System: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jc w:val="both"/>
      <w:rPr>
        <w:sz w:val="24"/>
        <w:szCs w:val="24"/>
      </w:rPr>
    </w:pPr>
    <w:r w:rsidDel="00000000" w:rsidR="00000000" w:rsidRPr="00000000">
      <w:rPr>
        <w:sz w:val="36"/>
        <w:szCs w:val="36"/>
      </w:rPr>
      <w:drawing>
        <wp:inline distB="0" distT="0" distL="0" distR="0">
          <wp:extent cx="936514" cy="69878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36"/>
        <w:szCs w:val="36"/>
        <w:rtl w:val="0"/>
      </w:rPr>
      <w:tab/>
      <w:tab/>
    </w:r>
    <w:r w:rsidDel="00000000" w:rsidR="00000000" w:rsidRPr="00000000">
      <w:rPr>
        <w:sz w:val="24"/>
        <w:szCs w:val="24"/>
        <w:rtl w:val="0"/>
      </w:rPr>
      <w:tab/>
      <w:t xml:space="preserve">Project for CSE471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Assignment for CSE471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