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DV300_26_SAS on video related to VLAN and Intranet/ extranet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VLAN stands for ______________ LAN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Virtual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A VLAN is__________ that controls network traffic regardless of the physicality of the locations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Logical Area Network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How will we separate broadcast activity between the different departments in the same building?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They could be created by ports on the  VLAN switch or it can be created by using a MAC addresses of the computers.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An Intranet is a ___________network that belongs to the organizations.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Private Network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No one outside the company on the intranet can access its data.  (True/False)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True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The extranet is ______________ from outside the organization on a restricted basis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A6.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Company A can access company B information only if Company B will grant access to company A using extranet. (True/False)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True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320BE9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HcAX9e9hJ/zaXfC2O1dF/ctWdA==">CgMxLjA4AHIhMU53bnlNemZpSVdBa2phdEExcUswT3ZDNXRlQnJGUFZi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2023-01-28T06:23:00Z</dcterms:created>
  <dc:creator>DELL</dc:creator>
</cp:coreProperties>
</file>