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1"/>
      </w:pPr>
      <w:r>
        <w:rPr>
          <w:rFonts w:ascii="Arial" w:hAnsi="Arial" w:cs="Arial"/>
          <w:color w:val="000000"/>
          <w:lang w:val="ar-AE" w:bidi="ar-AE"/>
          <w:rtl w:val="1"/>
        </w:rPr>
        <w:t>قرار علمي بشأن تقوية البحث</w:t>
      </w:r>
    </w:p>
    <w:p>
      <w:pPr>
        <w:pStyle w:val="Subtitle"/>
        <w:jc w:val="start"/>
        <w:bidi w:val="1"/>
      </w:pPr>
      <w:r>
        <w:rPr>
          <w:rFonts w:ascii="Arial" w:hAnsi="Arial" w:cs="Arial"/>
          <w:color w:val="000000"/>
          <w:lang w:val="ar-AE" w:bidi="ar-AE"/>
          <w:rtl w:val="1"/>
        </w:rPr>
        <w:t>تقرير القرار العلمي · النسخة الثالثة</w:t>
      </w:r>
    </w:p>
    <w:p>
      <w:pPr>
        <w:jc w:val="start"/>
        <w:bidi w:val="1"/>
      </w:pPr>
      <w:r>
        <w:rPr>
          <w:rFonts w:ascii="Arial" w:hAnsi="Arial" w:cs="Arial"/>
          <w:color w:val="000000"/>
          <w:lang w:val="ar-AE" w:bidi="ar-AE"/>
          <w:rtl w:val="1"/>
        </w:rPr>
        <w:t>إعداد لمراجعة غسان ملكاوي وأحمد عبدالعزيز السيد</w:t>
      </w:r>
    </w:p>
    <w:p>
      <w:pPr>
        <w:jc w:val="start"/>
        <w:bidi w:val="1"/>
      </w:pPr>
      <w:r>
        <w:rPr>
          <w:rFonts w:ascii="Arial" w:hAnsi="Arial" w:cs="Arial"/>
          <w:color w:val="000000"/>
          <w:lang w:val="ar-AE" w:bidi="ar-AE"/>
          <w:rtl w:val="1"/>
        </w:rPr>
        <w:t xml:space="preserve">مسودة محدثة بنتائج وفحوص مكتملة في </w:t>
      </w:r>
      <w:r>
        <w:rPr>
          <w:rFonts w:ascii="Calibri" w:hAnsi="Calibri" w:cs="Calibri"/>
          <w:color w:val="000000"/>
          <w:lang w:val="en-US" w:bidi="ar-AE"/>
          <w:rtl w:val="0"/>
        </w:rPr>
        <w:t>⁦27⁩</w:t>
      </w:r>
      <w:r>
        <w:rPr>
          <w:rFonts w:ascii="Arial" w:hAnsi="Arial" w:cs="Arial"/>
          <w:color w:val="000000"/>
          <w:lang w:val="ar-AE" w:bidi="ar-AE"/>
          <w:rtl w:val="1"/>
        </w:rPr>
        <w:t xml:space="preserve"> سبتمبر </w:t>
      </w:r>
      <w:r>
        <w:rPr>
          <w:rFonts w:ascii="Calibri" w:hAnsi="Calibri" w:cs="Calibri"/>
          <w:color w:val="000000"/>
          <w:lang w:val="en-US" w:bidi="ar-AE"/>
          <w:rtl w:val="0"/>
        </w:rPr>
        <w:t>⁦2026⁩</w:t>
      </w:r>
      <w:r>
        <w:rPr>
          <w:rFonts w:ascii="Arial" w:hAnsi="Arial" w:cs="Arial"/>
          <w:color w:val="000000"/>
          <w:lang w:val="ar-AE" w:bidi="ar-AE"/>
          <w:rtl w:val="1"/>
        </w:rPr>
        <w:t xml:space="preserve">؛ إصدارات </w:t>
      </w:r>
      <w:r>
        <w:rPr>
          <w:rFonts w:ascii="Calibri" w:hAnsi="Calibri" w:cs="Calibri"/>
          <w:color w:val="000000"/>
          <w:lang w:val="en-US" w:bidi="ar-AE"/>
          <w:rtl w:val="0"/>
        </w:rPr>
        <w:t>⁦V8⁩</w:t>
      </w:r>
      <w:r>
        <w:rPr>
          <w:rFonts w:ascii="Arial" w:hAnsi="Arial" w:cs="Arial"/>
          <w:color w:val="000000"/>
          <w:lang w:val="ar-AE" w:bidi="ar-AE"/>
          <w:rtl w:val="1"/>
        </w:rPr>
        <w:t xml:space="preserve"> و</w:t>
      </w:r>
      <w:r>
        <w:rPr>
          <w:rFonts w:ascii="Calibri" w:hAnsi="Calibri" w:cs="Calibri"/>
          <w:color w:val="000000"/>
          <w:lang w:val="en-US" w:bidi="ar-AE"/>
          <w:rtl w:val="0"/>
        </w:rPr>
        <w:t>⁦V8R1⁩</w:t>
      </w:r>
      <w:r>
        <w:rPr>
          <w:rFonts w:ascii="Arial" w:hAnsi="Arial" w:cs="Arial"/>
          <w:color w:val="000000"/>
          <w:lang w:val="ar-AE" w:bidi="ar-AE"/>
          <w:rtl w:val="1"/>
        </w:rPr>
        <w:t xml:space="preserve"> المجمدة محفوظة.</w:t>
      </w:r>
    </w:p>
    <w:p>
      <w:pPr>
        <w:pStyle w:val="Heading1"/>
        <w:jc w:val="start"/>
        <w:bidi w:val="1"/>
      </w:pPr>
      <w:r>
        <w:rPr>
          <w:rFonts w:ascii="Arial" w:hAnsi="Arial" w:cs="Arial"/>
          <w:color w:val="000000"/>
          <w:lang w:val="ar-AE" w:bidi="ar-AE"/>
          <w:rtl w:val="1"/>
        </w:rPr>
        <w:t>الحكم الحالي</w:t>
      </w:r>
    </w:p>
    <w:p>
      <w:pPr>
        <w:jc w:val="start"/>
        <w:bidi w:val="1"/>
      </w:pPr>
      <w:r>
        <w:rPr>
          <w:rFonts w:ascii="Arial" w:hAnsi="Arial" w:cs="Arial"/>
          <w:color w:val="000000"/>
          <w:lang w:val="ar-AE" w:bidi="ar-AE"/>
          <w:rtl w:val="1"/>
        </w:rPr>
        <w:t>أصبح للبحث دليل أقوى وقابل للفحص على سؤال محدد: هل تكفي معرفة جميع الحالات التي تمر بها منظومة الكهرباء، وعدد مرات حدوثها في كل ساعة من اليوم، للحكم بأن تشغيلها ممكن؟ في النموذج المختبر، الجواب لا. يمكن إبقاء هذه المعلومات نفسها، وتغيير ترتيب الحالات داخل الأيام، فتوجد خطة تشغيل للترتيب الأول ويستحيل أي تشغيل للترتيب الثاني تحت سقف الطاقة الأحفورية نفسه. هذا استنتاج مثبت لأمثلة محددة، وليس إثباتًا بأن كل طرق اختصار الزمن تفشل.</w:t>
      </w:r>
    </w:p>
    <w:p>
      <w:pPr>
        <w:jc w:val="start"/>
        <w:bidi w:val="1"/>
      </w:pPr>
      <w:r>
        <w:rPr>
          <w:rFonts w:ascii="Arial" w:hAnsi="Arial" w:cs="Arial"/>
          <w:color w:val="000000"/>
          <w:lang w:val="ar-AE" w:bidi="ar-AE"/>
          <w:rtl w:val="1"/>
        </w:rPr>
        <w:t xml:space="preserve">لا أصف النسخة الجديدة حتى هذه المرحلة بأنها جاهزة للإرسال إلى مجلة. المساهمة التي تسندها الأدلة هي مقارنة مضبوطة مع شهادات حسابية قابلة للفحص. أما أسبقية الفكرة العامة، أو تفوق خوارزمية جديدة، أو التعميم على شبكة مستقلة، فلم تثبت. الأدبيات السابقة تتناول بالفعل تجميع الزمن، والحدود العليا والدنيا، وربط الفترات بمعلومات الانتقال </w:t>
      </w:r>
      <w:r>
        <w:rPr>
          <w:rFonts w:ascii="Calibri" w:hAnsi="Calibri" w:cs="Calibri"/>
          <w:color w:val="000000"/>
          <w:lang w:val="en-US" w:bidi="ar-AE"/>
          <w:rtl w:val="0"/>
        </w:rPr>
        <w:t>⁦[1–3]⁩</w:t>
      </w:r>
      <w:r>
        <w:rPr>
          <w:rFonts w:ascii="Calibri" w:hAnsi="Calibri" w:cs="Calibri"/>
          <w:color w:val="000000"/>
          <w:lang w:val="en-US" w:bidi="ar-AE"/>
          <w:rtl w:val="0"/>
        </w:rPr>
        <w:t>.</w:t>
      </w:r>
    </w:p>
    <w:p>
      <w:pPr>
        <w:jc w:val="start"/>
        <w:bidi w:val="1"/>
      </w:pPr>
      <w:r>
        <w:rPr>
          <w:rFonts w:ascii="Arial" w:hAnsi="Arial" w:cs="Arial"/>
          <w:color w:val="000000"/>
          <w:lang w:val="ar-AE" w:bidi="ar-AE"/>
          <w:rtl w:val="1"/>
        </w:rPr>
        <w:t xml:space="preserve">توجد أيضًا شروط منشورة تضمن عدم فقدان المعلومات الزمنية في بعض النماذج، وأعمال تفصل أثر ترتيب الفترات عن أثر اختصار النموذج </w:t>
      </w:r>
      <w:r>
        <w:rPr>
          <w:rFonts w:ascii="Calibri" w:hAnsi="Calibri" w:cs="Calibri"/>
          <w:color w:val="000000"/>
          <w:lang w:val="en-US" w:bidi="ar-AE"/>
          <w:rtl w:val="0"/>
        </w:rPr>
        <w:t>⁦[4، 5]⁩</w:t>
      </w:r>
      <w:r>
        <w:rPr>
          <w:rFonts w:ascii="Arial" w:hAnsi="Arial" w:cs="Arial"/>
          <w:color w:val="000000"/>
          <w:lang w:val="ar-AE" w:bidi="ar-AE"/>
          <w:rtl w:val="1"/>
        </w:rPr>
        <w:t>. المقارنة هنا تحفظ المشاهدات المشتركة عند كل ساعة من اليوم؛ لا تحفظ المسار الكامل داخل اليوم ولا علاقات الانتقال بين الساعات. لذلك لا تثبت فشل الطرق التي تحتفظ بهذه المعلومات الإضافية.</w:t>
      </w:r>
    </w:p>
    <w:p>
      <w:pPr>
        <w:jc w:val="start"/>
        <w:bidi w:val="1"/>
      </w:pPr>
      <w:r>
        <w:rPr>
          <w:rFonts w:ascii="Arial" w:hAnsi="Arial" w:cs="Arial"/>
          <w:color w:val="000000"/>
          <w:lang w:val="ar-AE" w:bidi="ar-AE"/>
          <w:rtl w:val="1"/>
        </w:rPr>
        <w:t xml:space="preserve">وتختبر دراسة منشورة في </w:t>
      </w:r>
      <w:r>
        <w:rPr>
          <w:rFonts w:ascii="Calibri" w:hAnsi="Calibri" w:cs="Calibri"/>
          <w:color w:val="000000"/>
          <w:lang w:val="en-US" w:bidi="ar-AE"/>
          <w:rtl w:val="0"/>
        </w:rPr>
        <w:t>⁦2026⁩</w:t>
      </w:r>
      <w:r>
        <w:rPr>
          <w:rFonts w:ascii="Arial" w:hAnsi="Arial" w:cs="Arial"/>
          <w:color w:val="000000"/>
          <w:lang w:val="ar-AE" w:bidi="ar-AE"/>
          <w:rtl w:val="1"/>
        </w:rPr>
        <w:t xml:space="preserve"> خطط الاستثمار عبر سنوات طقس متعددة، ثم تعدّل التخطيط عند اكتشاف عجز في الإمداد </w:t>
      </w:r>
      <w:r>
        <w:rPr>
          <w:rFonts w:ascii="Calibri" w:hAnsi="Calibri" w:cs="Calibri"/>
          <w:color w:val="000000"/>
          <w:lang w:val="en-US" w:bidi="ar-AE"/>
          <w:rtl w:val="0"/>
        </w:rPr>
        <w:t>⁦[6]⁩</w:t>
      </w:r>
      <w:r>
        <w:rPr>
          <w:rFonts w:ascii="Arial" w:hAnsi="Arial" w:cs="Arial"/>
          <w:color w:val="000000"/>
          <w:lang w:val="ar-AE" w:bidi="ar-AE"/>
          <w:rtl w:val="1"/>
        </w:rPr>
        <w:t>. لذلك لا يصح تقديم فكرة «اختبر التشغيل ثم حسّن النموذج» وحدها بوصفها ابتكارًا جديدًا في بحثنا؛ ولم ننفّذ هنا مقارنة خوارزمية مباشرة مع تلك الدراسة.</w:t>
      </w:r>
    </w:p>
    <w:p>
      <w:pPr>
        <w:pStyle w:val="Heading1"/>
        <w:jc w:val="start"/>
        <w:bidi w:val="1"/>
      </w:pPr>
      <w:r>
        <w:rPr>
          <w:rFonts w:ascii="Arial" w:hAnsi="Arial" w:cs="Arial"/>
          <w:color w:val="000000"/>
          <w:lang w:val="ar-AE" w:bidi="ar-AE"/>
          <w:rtl w:val="1"/>
        </w:rPr>
        <w:t>الفكرة لشخص غير متخصص</w:t>
      </w:r>
    </w:p>
    <w:p>
      <w:pPr>
        <w:jc w:val="start"/>
        <w:bidi w:val="1"/>
      </w:pPr>
      <w:r>
        <w:rPr>
          <w:rFonts w:ascii="Arial" w:hAnsi="Arial" w:cs="Arial"/>
          <w:color w:val="000000"/>
          <w:lang w:val="ar-AE" w:bidi="ar-AE"/>
          <w:rtl w:val="1"/>
        </w:rPr>
        <w:t>تخيّل بطاقات، على كل بطاقة طلب الكهرباء وحالة توفر جميع المولدات في ساعة واحدة. حتى لو بقيت البطاقات نفسها، وبقيت بطاقة الساعة الثامنة ضمن مجموعة الساعات الثامنة، فإن إعادة توزيع بطاقات الساعات بين أيام الأسبوع مع تثبيت ساعة كل بطاقة قد تفرض على مولد أن يتوقف ثم يعود بسرعة أكبر مما تسمح به مدة التشغيل أو التوقف الدنيا. إحصاءات البطاقات وحدها قد تخفي هذا التعارض. البحث لا يكتفي بإظهار أن جدول تشغيل واحد فشل؛ بل يبحث عن برهان يمنع جميع الجداول الممكنة تحت الشروط المعلنة.</w:t>
      </w:r>
    </w:p>
    <w:p>
      <w:pPr>
        <w:jc w:val="start"/>
        <w:bidi w:val="1"/>
      </w:pPr>
      <w:r>
        <w:rPr>
          <w:rFonts w:ascii="Arial" w:hAnsi="Arial" w:cs="Arial"/>
          <w:color w:val="000000"/>
          <w:lang w:val="ar-AE" w:bidi="ar-AE"/>
          <w:rtl w:val="1"/>
        </w:rPr>
        <w:t xml:space="preserve">التطبيق حاسوبي على منظومة كهرباء اختبارية منشورة هي </w:t>
      </w:r>
      <w:r>
        <w:rPr>
          <w:rFonts w:ascii="Calibri" w:hAnsi="Calibri" w:cs="Calibri"/>
          <w:color w:val="000000"/>
          <w:lang w:val="en-US" w:bidi="ar-AE"/>
          <w:rtl w:val="0"/>
        </w:rPr>
        <w:t>⁦RTS-GMLC [7]⁩</w:t>
      </w:r>
      <w:r>
        <w:rPr>
          <w:rFonts w:ascii="Arial" w:hAnsi="Arial" w:cs="Arial"/>
          <w:color w:val="000000"/>
          <w:lang w:val="ar-AE" w:bidi="ar-AE"/>
          <w:rtl w:val="1"/>
        </w:rPr>
        <w:t xml:space="preserve">، وتحديدًا المنطقة الأولى المعزولة: </w:t>
      </w:r>
      <w:r>
        <w:rPr>
          <w:rFonts w:ascii="Calibri" w:hAnsi="Calibri" w:cs="Calibri"/>
          <w:color w:val="000000"/>
          <w:lang w:val="en-US" w:bidi="ar-AE"/>
          <w:rtl w:val="0"/>
        </w:rPr>
        <w:t>⁦24⁩</w:t>
      </w:r>
      <w:r>
        <w:rPr>
          <w:rFonts w:ascii="Arial" w:hAnsi="Arial" w:cs="Arial"/>
          <w:color w:val="000000"/>
          <w:lang w:val="ar-AE" w:bidi="ar-AE"/>
          <w:rtl w:val="1"/>
        </w:rPr>
        <w:t xml:space="preserve"> عقدة و</w:t>
      </w:r>
      <w:r>
        <w:rPr>
          <w:rFonts w:ascii="Calibri" w:hAnsi="Calibri" w:cs="Calibri"/>
          <w:color w:val="000000"/>
          <w:lang w:val="en-US" w:bidi="ar-AE"/>
          <w:rtl w:val="0"/>
        </w:rPr>
        <w:t>⁦38⁩</w:t>
      </w:r>
      <w:r>
        <w:rPr>
          <w:rFonts w:ascii="Arial" w:hAnsi="Arial" w:cs="Arial"/>
          <w:color w:val="000000"/>
          <w:lang w:val="ar-AE" w:bidi="ar-AE"/>
          <w:rtl w:val="1"/>
        </w:rPr>
        <w:t xml:space="preserve"> خطًا داخليًا و</w:t>
      </w:r>
      <w:r>
        <w:rPr>
          <w:rFonts w:ascii="Calibri" w:hAnsi="Calibri" w:cs="Calibri"/>
          <w:color w:val="000000"/>
          <w:lang w:val="en-US" w:bidi="ar-AE"/>
          <w:rtl w:val="0"/>
        </w:rPr>
        <w:t>⁦41⁩</w:t>
      </w:r>
      <w:r>
        <w:rPr>
          <w:rFonts w:ascii="Arial" w:hAnsi="Arial" w:cs="Arial"/>
          <w:color w:val="000000"/>
          <w:lang w:val="ar-AE" w:bidi="ar-AE"/>
          <w:rtl w:val="1"/>
        </w:rPr>
        <w:t xml:space="preserve"> مولدًا، منها </w:t>
      </w:r>
      <w:r>
        <w:rPr>
          <w:rFonts w:ascii="Calibri" w:hAnsi="Calibri" w:cs="Calibri"/>
          <w:color w:val="000000"/>
          <w:lang w:val="en-US" w:bidi="ar-AE"/>
          <w:rtl w:val="0"/>
        </w:rPr>
        <w:t>⁦24⁩</w:t>
      </w:r>
      <w:r>
        <w:rPr>
          <w:rFonts w:ascii="Arial" w:hAnsi="Arial" w:cs="Arial"/>
          <w:color w:val="000000"/>
          <w:lang w:val="ar-AE" w:bidi="ar-AE"/>
          <w:rtl w:val="1"/>
        </w:rPr>
        <w:t xml:space="preserve"> وحدة حرارية، لمدة </w:t>
      </w:r>
      <w:r>
        <w:rPr>
          <w:rFonts w:ascii="Calibri" w:hAnsi="Calibri" w:cs="Calibri"/>
          <w:color w:val="000000"/>
          <w:lang w:val="en-US" w:bidi="ar-AE"/>
          <w:rtl w:val="0"/>
        </w:rPr>
        <w:t>⁦168⁩</w:t>
      </w:r>
      <w:r>
        <w:rPr>
          <w:rFonts w:ascii="Arial" w:hAnsi="Arial" w:cs="Arial"/>
          <w:color w:val="000000"/>
          <w:lang w:val="ar-AE" w:bidi="ar-AE"/>
          <w:rtl w:val="1"/>
        </w:rPr>
        <w:t xml:space="preserve"> ساعة. لم نغيّر تشغيل محطة حقيقية، ولم ننفّذ تجربة ميدانية. حسابات الشبكة خطية، ولا تمثل تحليل تدفق قدرة متناوب كاملًا.</w:t>
      </w:r>
    </w:p>
    <w:p>
      <w:pPr>
        <w:pStyle w:val="Heading1"/>
        <w:jc w:val="start"/>
        <w:bidi w:val="1"/>
      </w:pPr>
      <w:r>
        <w:rPr>
          <w:rFonts w:ascii="Arial" w:hAnsi="Arial" w:cs="Arial"/>
          <w:color w:val="000000"/>
          <w:lang w:val="ar-AE" w:bidi="ar-AE"/>
          <w:rtl w:val="1"/>
        </w:rPr>
        <w:t>ما الذي أُنجز فعلًا؟</w:t>
      </w:r>
    </w:p>
    <w:p>
      <w:pPr>
        <w:jc w:val="start"/>
        <w:bidi w:val="1"/>
      </w:pPr>
      <w:r>
        <w:rPr>
          <w:rFonts w:ascii="Arial" w:hAnsi="Arial" w:cs="Arial"/>
          <w:color w:val="000000"/>
          <w:lang w:val="ar-AE" w:bidi="ar-AE"/>
          <w:rtl w:val="1"/>
        </w:rPr>
        <w:t xml:space="preserve">في أسبوع يناير الأول، حُدد سقف قدره </w:t>
      </w:r>
      <w:r>
        <w:rPr>
          <w:rFonts w:ascii="Calibri" w:hAnsi="Calibri" w:cs="Calibri"/>
          <w:color w:val="000000"/>
          <w:lang w:val="en-US" w:bidi="ar-AE"/>
          <w:rtl w:val="0"/>
        </w:rPr>
        <w:t>⁦23195⁩</w:t>
      </w:r>
      <w:r>
        <w:rPr>
          <w:rFonts w:ascii="Arial" w:hAnsi="Arial" w:cs="Arial"/>
          <w:color w:val="000000"/>
          <w:lang w:val="ar-AE" w:bidi="ar-AE"/>
          <w:rtl w:val="1"/>
        </w:rPr>
        <w:t xml:space="preserve"> ميغاواط ساعة للكهرباء المنتجة من الفحم والنفط والغاز. الجدول الأصلي صالح تحت هذا السقف. أُنشئت حالتان تعيدان ترتيب </w:t>
      </w:r>
      <w:r>
        <w:rPr>
          <w:rFonts w:ascii="Calibri" w:hAnsi="Calibri" w:cs="Calibri"/>
          <w:color w:val="000000"/>
          <w:lang w:val="en-US" w:bidi="ar-AE"/>
          <w:rtl w:val="0"/>
        </w:rPr>
        <w:t>⁦72⁩</w:t>
      </w:r>
      <w:r>
        <w:rPr>
          <w:rFonts w:ascii="Arial" w:hAnsi="Arial" w:cs="Arial"/>
          <w:color w:val="000000"/>
          <w:lang w:val="ar-AE" w:bidi="ar-AE"/>
          <w:rtl w:val="1"/>
        </w:rPr>
        <w:t xml:space="preserve"> ساعة داخل الأسبوع مع تثبيت أول وآخر </w:t>
      </w:r>
      <w:r>
        <w:rPr>
          <w:rFonts w:ascii="Calibri" w:hAnsi="Calibri" w:cs="Calibri"/>
          <w:color w:val="000000"/>
          <w:lang w:val="en-US" w:bidi="ar-AE"/>
          <w:rtl w:val="0"/>
        </w:rPr>
        <w:t>⁦48⁩</w:t>
      </w:r>
      <w:r>
        <w:rPr>
          <w:rFonts w:ascii="Arial" w:hAnsi="Arial" w:cs="Arial"/>
          <w:color w:val="000000"/>
          <w:lang w:val="ar-AE" w:bidi="ar-AE"/>
          <w:rtl w:val="1"/>
        </w:rPr>
        <w:t xml:space="preserve"> ساعة. ثم أُنشئت حالتان إضافيتان تحافظان أيضًا على ساعة اليوم لكل حزمة مدخلات. اجتازت الحالات الأربع فحص عدم الإمكان بشهادات دقيقة، مع ضوابط إيجابية بقي التشغيل فيها ممكنًا. الجدول </w:t>
      </w:r>
      <w:r>
        <w:rPr>
          <w:rFonts w:ascii="Calibri" w:hAnsi="Calibri" w:cs="Calibri"/>
          <w:color w:val="000000"/>
          <w:lang w:val="en-US" w:bidi="ar-AE"/>
          <w:rtl w:val="0"/>
        </w:rPr>
        <w:t>⁦1⁩</w:t>
      </w:r>
      <w:r>
        <w:rPr>
          <w:rFonts w:ascii="Arial" w:hAnsi="Arial" w:cs="Arial"/>
          <w:color w:val="000000"/>
          <w:lang w:val="ar-AE" w:bidi="ar-AE"/>
          <w:rtl w:val="1"/>
        </w:rPr>
        <w:t xml:space="preserve"> يعرض الحالات العادية، مع استبعاد الضوابط الإيجابية من أعدادها.</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⁦1⁩</w:t>
      </w:r>
      <w:r>
        <w:rPr>
          <w:rFonts w:ascii="Arial" w:hAnsi="Arial" w:cs="Arial"/>
          <w:color w:val="000000"/>
          <w:sz w:val="21"/>
          <w:lang w:val="ar-AE" w:bidi="ar-AE"/>
          <w:rtl w:val="1"/>
          <w:szCs w:val="21"/>
        </w:rPr>
        <w:t>: سجل نتائج تجارب السقوف الأصلية للحالات العادية</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4464"/>
        <w:gridCol w:w="1008"/>
        <w:gridCol w:w="1224"/>
        <w:gridCol w:w="1224"/>
        <w:gridCol w:w="1440"/>
      </w:tblGrid>
      <w:tr>
        <w:trPr>
          <w:cantSplit/>
          <w:tblHeader/>
        </w:trPr>
        <w:tc>
          <w:tcPr>
            <w:tcW w:type="dxa" w:w="446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المقارنة</w:t>
            </w:r>
          </w:p>
        </w:tc>
        <w:tc>
          <w:tcPr>
            <w:tcW w:type="dxa" w:w="1008"/>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الحالات</w:t>
            </w:r>
          </w:p>
        </w:tc>
        <w:tc>
          <w:tcPr>
            <w:tcW w:type="dxa" w:w="122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ممكنة</w:t>
            </w:r>
          </w:p>
        </w:tc>
        <w:tc>
          <w:tcPr>
            <w:tcW w:type="dxa" w:w="122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مستحيلة</w:t>
            </w:r>
          </w:p>
        </w:tc>
        <w:tc>
          <w:tcPr>
            <w:tcW w:type="dxa" w:w="144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غير محسومة</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يناير: إعادة ترتيب الساعات</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يناير: تثبيت ساعة اليوم</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يناير: تبديل الأيام الكاملة</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5</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استكمال أبريل وأكتوبر</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4</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 xml:space="preserve">يناير </w:t>
            </w:r>
            <w:r>
              <w:rPr>
                <w:rFonts w:ascii="Calibri" w:hAnsi="Calibri" w:cs="Calibri"/>
                <w:color w:val="000000"/>
                <w:sz w:val="20"/>
                <w:lang w:val="en-US" w:bidi="ar-AE"/>
                <w:rtl w:val="0"/>
              </w:rPr>
              <w:t>⁦8–14⁩</w:t>
            </w:r>
            <w:r>
              <w:rPr>
                <w:rFonts w:ascii="Arial" w:hAnsi="Arial" w:cs="Arial"/>
                <w:color w:val="000000"/>
                <w:sz w:val="20"/>
                <w:lang w:val="ar-AE" w:bidi="ar-AE"/>
                <w:rtl w:val="1"/>
                <w:szCs w:val="20"/>
              </w:rPr>
              <w:t>: تثبيت ساعة اليوم</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1</w:t>
            </w:r>
          </w:p>
        </w:tc>
      </w:tr>
      <w:tr>
        <w:trPr>
          <w:cantSplit/>
        </w:trPr>
        <w:tc>
          <w:tcPr>
            <w:tcW w:type="dxa" w:w="4464"/>
            <w:vAlign w:val="center"/>
          </w:tcPr>
          <w:p>
            <w:pPr>
              <w:keepNext w:val="0"/>
              <w:spacing w:after="80" w:before="80" w:line="252" w:lineRule="auto"/>
              <w:jc w:val="start"/>
              <w:bidi w:val="1"/>
            </w:pPr>
            <w:r>
              <w:rPr>
                <w:rFonts w:ascii="Arial" w:hAnsi="Arial" w:cs="Arial"/>
                <w:color w:val="000000"/>
                <w:sz w:val="20"/>
                <w:lang w:val="ar-AE" w:bidi="ar-AE"/>
                <w:rtl w:val="1"/>
                <w:szCs w:val="20"/>
              </w:rPr>
              <w:t xml:space="preserve">يناير </w:t>
            </w:r>
            <w:r>
              <w:rPr>
                <w:rFonts w:ascii="Calibri" w:hAnsi="Calibri" w:cs="Calibri"/>
                <w:color w:val="000000"/>
                <w:sz w:val="20"/>
                <w:lang w:val="en-US" w:bidi="ar-AE"/>
                <w:rtl w:val="0"/>
              </w:rPr>
              <w:t>⁦15–21⁩</w:t>
            </w:r>
            <w:r>
              <w:rPr>
                <w:rFonts w:ascii="Arial" w:hAnsi="Arial" w:cs="Arial"/>
                <w:color w:val="000000"/>
                <w:sz w:val="20"/>
                <w:lang w:val="ar-AE" w:bidi="ar-AE"/>
                <w:rtl w:val="1"/>
                <w:szCs w:val="20"/>
              </w:rPr>
              <w:t>: تثبيت ساعة اليوم</w:t>
            </w:r>
          </w:p>
        </w:tc>
        <w:tc>
          <w:tcPr>
            <w:tcW w:type="dxa" w:w="1008"/>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val="0"/>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440"/>
            <w:vAlign w:val="center"/>
          </w:tcPr>
          <w:p>
            <w:pPr>
              <w:keepNext w:val="0"/>
              <w:spacing w:after="80" w:before="80" w:line="252" w:lineRule="auto"/>
              <w:jc w:val="center"/>
              <w:bidi w:val="0"/>
            </w:pPr>
            <w:r>
              <w:rPr>
                <w:rFonts w:ascii="Calibri" w:hAnsi="Calibri" w:cs="Calibri"/>
                <w:color w:val="000000"/>
                <w:sz w:val="20"/>
                <w:lang w:val="en-US" w:bidi="ar-AE"/>
                <w:rtl w:val="0"/>
              </w:rPr>
              <w:t>0</w:t>
            </w:r>
          </w:p>
        </w:tc>
      </w:tr>
    </w:tbl>
    <w:p>
      <w:pPr>
        <w:jc w:val="start"/>
        <w:bidi w:val="1"/>
      </w:pPr>
      <w:r>
        <w:rPr>
          <w:rFonts w:ascii="Arial" w:hAnsi="Arial" w:cs="Arial"/>
          <w:color w:val="000000"/>
          <w:lang w:val="ar-AE" w:bidi="ar-AE"/>
          <w:rtl w:val="1"/>
        </w:rPr>
        <w:t xml:space="preserve">تعني «ممكنة» وجود جدول ثنائي اجتاز الفحص الدقيق، وتعني «مستحيلة» وجود شهادة دقيقة تمنع الحل حتى في الاسترخاء المستمر. وتعني «غير محسومة» أن الوقت المخصص انتهى من دون شهادة أو جدول ثنائي مقبول. لا يجوز تحويل انتهاء وقت الحل إلى إثبات استحالة. تعود الحالات الأربع السلبية الأولى إلى أسبوع واحد؛ لذا ليست أربع عمليات تكرار مستقلة. يحفظ الجدول حكم تجارب السقوف وقت إجرائها. وأنتجت المتابعة اللاحقة شاهدًا جديدًا للحالة </w:t>
      </w:r>
      <w:r>
        <w:rPr>
          <w:rFonts w:ascii="Calibri" w:hAnsi="Calibri" w:cs="Calibri"/>
          <w:color w:val="000000"/>
          <w:lang w:val="en-US" w:bidi="ar-AE"/>
          <w:rtl w:val="0"/>
        </w:rPr>
        <w:t>⁦26094000⁩</w:t>
      </w:r>
      <w:r>
        <w:rPr>
          <w:rFonts w:ascii="Arial" w:hAnsi="Arial" w:cs="Arial"/>
          <w:color w:val="000000"/>
          <w:lang w:val="ar-AE" w:bidi="ar-AE"/>
          <w:rtl w:val="1"/>
        </w:rPr>
        <w:t xml:space="preserve"> تحت سقفها القديم، كما يوضّح قسم النتائج الموسمية؛ لا تزال ثلاث حالات موسمية أخرى بلا حكم نهائي تحت سقوفها.</w:t>
      </w:r>
    </w:p>
    <w:p>
      <w:pPr>
        <w:jc w:val="start"/>
        <w:bidi w:val="1"/>
      </w:pPr>
      <w:r>
        <w:rPr>
          <w:rFonts w:ascii="Arial" w:hAnsi="Arial" w:cs="Arial"/>
          <w:color w:val="000000"/>
          <w:lang w:val="ar-AE" w:bidi="ar-AE"/>
          <w:rtl w:val="1"/>
        </w:rPr>
        <w:t xml:space="preserve">ثم نُقلت المقارنة إلى أسبوعي </w:t>
      </w:r>
      <w:r>
        <w:rPr>
          <w:rFonts w:ascii="Calibri" w:hAnsi="Calibri" w:cs="Calibri"/>
          <w:color w:val="000000"/>
          <w:lang w:val="en-US" w:bidi="ar-AE"/>
          <w:rtl w:val="0"/>
        </w:rPr>
        <w:t>⁦8–14⁩</w:t>
      </w:r>
      <w:r>
        <w:rPr>
          <w:rFonts w:ascii="Arial" w:hAnsi="Arial" w:cs="Arial"/>
          <w:color w:val="000000"/>
          <w:lang w:val="ar-AE" w:bidi="ar-AE"/>
          <w:rtl w:val="1"/>
        </w:rPr>
        <w:t xml:space="preserve"> و</w:t>
      </w:r>
      <w:r>
        <w:rPr>
          <w:rFonts w:ascii="Calibri" w:hAnsi="Calibri" w:cs="Calibri"/>
          <w:color w:val="000000"/>
          <w:lang w:val="en-US" w:bidi="ar-AE"/>
          <w:rtl w:val="0"/>
        </w:rPr>
        <w:t>⁦15–21⁩</w:t>
      </w:r>
      <w:r>
        <w:rPr>
          <w:rFonts w:ascii="Arial" w:hAnsi="Arial" w:cs="Arial"/>
          <w:color w:val="000000"/>
          <w:lang w:val="ar-AE" w:bidi="ar-AE"/>
          <w:rtl w:val="1"/>
        </w:rPr>
        <w:t xml:space="preserve"> يناير، اللذين لم يُستخدما في نتائج الأسبوع الأول. ثبتت الاستحالة في ثلاث من أربع حالات جديدة، وبقيت الرابعة غير محسومة. لكل أسبوع جدول أصلي صالح وضابط إيجابي مفحوصان، وسقف محدد من المرجع نفسه: </w:t>
      </w:r>
      <w:r>
        <w:rPr>
          <w:rFonts w:ascii="Calibri" w:hAnsi="Calibri" w:cs="Calibri"/>
          <w:color w:val="000000"/>
          <w:lang w:val="en-US" w:bidi="ar-AE"/>
          <w:rtl w:val="0"/>
        </w:rPr>
        <w:t>⁦26532⁩</w:t>
      </w:r>
      <w:r>
        <w:rPr>
          <w:rFonts w:ascii="Arial" w:hAnsi="Arial" w:cs="Arial"/>
          <w:color w:val="000000"/>
          <w:lang w:val="ar-AE" w:bidi="ar-AE"/>
          <w:rtl w:val="1"/>
        </w:rPr>
        <w:t xml:space="preserve"> و</w:t>
      </w:r>
      <w:r>
        <w:rPr>
          <w:rFonts w:ascii="Calibri" w:hAnsi="Calibri" w:cs="Calibri"/>
          <w:color w:val="000000"/>
          <w:lang w:val="en-US" w:bidi="ar-AE"/>
          <w:rtl w:val="0"/>
        </w:rPr>
        <w:t>⁦48319⁩</w:t>
      </w:r>
      <w:r>
        <w:rPr>
          <w:rFonts w:ascii="Arial" w:hAnsi="Arial" w:cs="Arial"/>
          <w:color w:val="000000"/>
          <w:lang w:val="ar-AE" w:bidi="ar-AE"/>
          <w:rtl w:val="1"/>
        </w:rPr>
        <w:t xml:space="preserve"> ميغاواط ساعة. هكذا أصبح لدينا خمس حالات سلبية مؤكدة من ست حالات تثبت ساعة اليوم عبر ثلاثة أسابيع منفصلة. هذه إعادة اختبار على أسابيع جديدة من الشبكة نفسها وفي الشهر نفسه؛ ليست تجربة على شبكة مستقلة أو تقديرًا إحصائيًا لنسبة النجاح.</w:t>
      </w:r>
    </w:p>
    <w:p>
      <w:pPr>
        <w:jc w:val="start"/>
        <w:bidi w:val="1"/>
      </w:pPr>
      <w:r>
        <w:rPr>
          <w:rFonts w:ascii="Arial" w:hAnsi="Arial" w:cs="Arial"/>
          <w:color w:val="000000"/>
          <w:lang w:val="ar-AE" w:bidi="ar-AE"/>
          <w:rtl w:val="1"/>
        </w:rPr>
        <w:t xml:space="preserve">وللحالات الأربع في أسبوع يناير الأول، أُزيل السقف وحُسبت حدود مؤكدة للطاقة الأحفورية المثلى في كل ترتيب. النتائج في الجدول </w:t>
      </w:r>
      <w:r>
        <w:rPr>
          <w:rFonts w:ascii="Calibri" w:hAnsi="Calibri" w:cs="Calibri"/>
          <w:color w:val="000000"/>
          <w:lang w:val="en-US" w:bidi="ar-AE"/>
          <w:rtl w:val="0"/>
        </w:rPr>
        <w:t>⁦2⁩</w:t>
      </w:r>
      <w:r>
        <w:rPr>
          <w:rFonts w:ascii="Arial" w:hAnsi="Arial" w:cs="Arial"/>
          <w:color w:val="000000"/>
          <w:lang w:val="ar-AE" w:bidi="ar-AE"/>
          <w:rtl w:val="1"/>
        </w:rPr>
        <w:t xml:space="preserve"> تخص الفرق بين الحلين الأمثلين. أول سطرين يخصان التبديل غير المقيد بساعة اليوم، وآخر سطرين يخصان تثبيت ساعة اليوم. الحدود عريضة لأن الحل الأمثل نفسه لم يُحسم، لكن طرفها الأدنى موجب في الحالات الأربع.</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⁦2⁩</w:t>
      </w:r>
      <w:r>
        <w:rPr>
          <w:rFonts w:ascii="Arial" w:hAnsi="Arial" w:cs="Arial"/>
          <w:color w:val="000000"/>
          <w:sz w:val="21"/>
          <w:lang w:val="ar-AE" w:bidi="ar-AE"/>
          <w:rtl w:val="1"/>
          <w:szCs w:val="21"/>
        </w:rPr>
        <w:t>: زيادة الطاقة الأحفورية المثلى بعد تغيير الترتيب</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1440"/>
        <w:gridCol w:w="4896"/>
        <w:gridCol w:w="3024"/>
      </w:tblGrid>
      <w:tr>
        <w:trPr>
          <w:cantSplit/>
          <w:tblHeader/>
        </w:trPr>
        <w:tc>
          <w:tcPr>
            <w:tcW w:type="dxa" w:w="144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الحالة</w:t>
            </w:r>
          </w:p>
        </w:tc>
        <w:tc>
          <w:tcPr>
            <w:tcW w:type="dxa" w:w="4896"/>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 xml:space="preserve">الزيادة المؤكدة ضمن المجال، </w:t>
            </w:r>
            <w:r>
              <w:rPr>
                <w:rFonts w:ascii="Calibri" w:hAnsi="Calibri" w:cs="Calibri"/>
                <w:b/>
                <w:color w:val="000000"/>
                <w:sz w:val="20"/>
                <w:lang w:val="en-US" w:bidi="ar-AE"/>
                <w:rtl w:val="0"/>
              </w:rPr>
              <w:t>⁦MWh⁩</w:t>
            </w:r>
          </w:p>
        </w:tc>
        <w:tc>
          <w:tcPr>
            <w:tcW w:type="dxa" w:w="302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الزيادة النسبية</w:t>
            </w:r>
          </w:p>
        </w:tc>
      </w:tr>
      <w:tr>
        <w:trPr>
          <w:cantSplit/>
        </w:trPr>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26093100</w:t>
            </w:r>
          </w:p>
        </w:tc>
        <w:tc>
          <w:tcPr>
            <w:tcW w:type="dxa" w:w="4896"/>
            <w:vAlign w:val="center"/>
          </w:tcPr>
          <w:p>
            <w:pPr>
              <w:keepNext/>
              <w:spacing w:after="80" w:before="80" w:line="252" w:lineRule="auto"/>
              <w:jc w:val="center"/>
              <w:bidi w:val="0"/>
            </w:pPr>
            <w:r>
              <w:rPr>
                <w:rFonts w:ascii="Calibri" w:hAnsi="Calibri" w:cs="Calibri"/>
                <w:color w:val="000000"/>
                <w:sz w:val="20"/>
                <w:lang w:val="en-US" w:bidi="ar-AE"/>
                <w:rtl w:val="0"/>
              </w:rPr>
              <w:t>[1542.835730, 2546.796204]</w:t>
            </w:r>
          </w:p>
        </w:tc>
        <w:tc>
          <w:tcPr>
            <w:tcW w:type="dxa" w:w="3024"/>
            <w:vAlign w:val="center"/>
          </w:tcPr>
          <w:p>
            <w:pPr>
              <w:keepNext/>
              <w:spacing w:after="80" w:before="80" w:line="252" w:lineRule="auto"/>
              <w:jc w:val="center"/>
              <w:bidi w:val="0"/>
            </w:pPr>
            <w:r>
              <w:rPr>
                <w:rFonts w:ascii="Calibri" w:hAnsi="Calibri" w:cs="Calibri"/>
                <w:color w:val="000000"/>
                <w:sz w:val="20"/>
                <w:lang w:val="en-US" w:bidi="ar-AE"/>
                <w:rtl w:val="0"/>
              </w:rPr>
              <w:t>[6.718221%, 11.261126%]</w:t>
            </w:r>
          </w:p>
        </w:tc>
      </w:tr>
      <w:tr>
        <w:trPr>
          <w:cantSplit/>
        </w:trPr>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26093101</w:t>
            </w:r>
          </w:p>
        </w:tc>
        <w:tc>
          <w:tcPr>
            <w:tcW w:type="dxa" w:w="4896"/>
            <w:vAlign w:val="center"/>
          </w:tcPr>
          <w:p>
            <w:pPr>
              <w:keepNext/>
              <w:spacing w:after="80" w:before="80" w:line="252" w:lineRule="auto"/>
              <w:jc w:val="center"/>
              <w:bidi w:val="0"/>
            </w:pPr>
            <w:r>
              <w:rPr>
                <w:rFonts w:ascii="Calibri" w:hAnsi="Calibri" w:cs="Calibri"/>
                <w:color w:val="000000"/>
                <w:sz w:val="20"/>
                <w:lang w:val="en-US" w:bidi="ar-AE"/>
                <w:rtl w:val="0"/>
              </w:rPr>
              <w:t>[2139.151137, 3077.464141]</w:t>
            </w:r>
          </w:p>
        </w:tc>
        <w:tc>
          <w:tcPr>
            <w:tcW w:type="dxa" w:w="3024"/>
            <w:vAlign w:val="center"/>
          </w:tcPr>
          <w:p>
            <w:pPr>
              <w:keepNext/>
              <w:spacing w:after="80" w:before="80" w:line="252" w:lineRule="auto"/>
              <w:jc w:val="center"/>
              <w:bidi w:val="0"/>
            </w:pPr>
            <w:r>
              <w:rPr>
                <w:rFonts w:ascii="Calibri" w:hAnsi="Calibri" w:cs="Calibri"/>
                <w:color w:val="000000"/>
                <w:sz w:val="20"/>
                <w:lang w:val="en-US" w:bidi="ar-AE"/>
                <w:rtl w:val="0"/>
              </w:rPr>
              <w:t>[9.314855%, 13.607571%]</w:t>
            </w:r>
          </w:p>
        </w:tc>
      </w:tr>
      <w:tr>
        <w:trPr>
          <w:cantSplit/>
        </w:trPr>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26093200</w:t>
            </w:r>
          </w:p>
        </w:tc>
        <w:tc>
          <w:tcPr>
            <w:tcW w:type="dxa" w:w="4896"/>
            <w:vAlign w:val="center"/>
          </w:tcPr>
          <w:p>
            <w:pPr>
              <w:keepNext/>
              <w:spacing w:after="80" w:before="80" w:line="252" w:lineRule="auto"/>
              <w:jc w:val="center"/>
              <w:bidi w:val="0"/>
            </w:pPr>
            <w:r>
              <w:rPr>
                <w:rFonts w:ascii="Calibri" w:hAnsi="Calibri" w:cs="Calibri"/>
                <w:color w:val="000000"/>
                <w:sz w:val="20"/>
                <w:lang w:val="en-US" w:bidi="ar-AE"/>
                <w:rtl w:val="0"/>
              </w:rPr>
              <w:t>[566.366617, 1336.352662]</w:t>
            </w:r>
          </w:p>
        </w:tc>
        <w:tc>
          <w:tcPr>
            <w:tcW w:type="dxa" w:w="3024"/>
            <w:vAlign w:val="center"/>
          </w:tcPr>
          <w:p>
            <w:pPr>
              <w:keepNext/>
              <w:spacing w:after="80" w:before="80" w:line="252" w:lineRule="auto"/>
              <w:jc w:val="center"/>
              <w:bidi w:val="0"/>
            </w:pPr>
            <w:r>
              <w:rPr>
                <w:rFonts w:ascii="Calibri" w:hAnsi="Calibri" w:cs="Calibri"/>
                <w:color w:val="000000"/>
                <w:sz w:val="20"/>
                <w:lang w:val="en-US" w:bidi="ar-AE"/>
                <w:rtl w:val="0"/>
              </w:rPr>
              <w:t>[2.466222%, 5.908928%]</w:t>
            </w:r>
          </w:p>
        </w:tc>
      </w:tr>
      <w:tr>
        <w:trPr>
          <w:cantSplit/>
        </w:trPr>
        <w:tc>
          <w:tcPr>
            <w:tcW w:type="dxa" w:w="1440"/>
            <w:vAlign w:val="center"/>
          </w:tcPr>
          <w:p>
            <w:pPr>
              <w:keepNext w:val="0"/>
              <w:spacing w:after="80" w:before="80" w:line="252" w:lineRule="auto"/>
              <w:jc w:val="center"/>
              <w:bidi w:val="0"/>
            </w:pPr>
            <w:r>
              <w:rPr>
                <w:rFonts w:ascii="Calibri" w:hAnsi="Calibri" w:cs="Calibri"/>
                <w:color w:val="000000"/>
                <w:sz w:val="20"/>
                <w:lang w:val="en-US" w:bidi="ar-AE"/>
                <w:rtl w:val="0"/>
              </w:rPr>
              <w:t>26093201</w:t>
            </w:r>
          </w:p>
        </w:tc>
        <w:tc>
          <w:tcPr>
            <w:tcW w:type="dxa" w:w="4896"/>
            <w:vAlign w:val="center"/>
          </w:tcPr>
          <w:p>
            <w:pPr>
              <w:keepNext w:val="0"/>
              <w:spacing w:after="80" w:before="80" w:line="252" w:lineRule="auto"/>
              <w:jc w:val="center"/>
              <w:bidi w:val="0"/>
            </w:pPr>
            <w:r>
              <w:rPr>
                <w:rFonts w:ascii="Calibri" w:hAnsi="Calibri" w:cs="Calibri"/>
                <w:color w:val="000000"/>
                <w:sz w:val="20"/>
                <w:lang w:val="en-US" w:bidi="ar-AE"/>
                <w:rtl w:val="0"/>
              </w:rPr>
              <w:t>[858.121844, 1408.976215]</w:t>
            </w:r>
          </w:p>
        </w:tc>
        <w:tc>
          <w:tcPr>
            <w:tcW w:type="dxa" w:w="3024"/>
            <w:vAlign w:val="center"/>
          </w:tcPr>
          <w:p>
            <w:pPr>
              <w:keepNext w:val="0"/>
              <w:spacing w:after="80" w:before="80" w:line="252" w:lineRule="auto"/>
              <w:jc w:val="center"/>
              <w:bidi w:val="0"/>
            </w:pPr>
            <w:r>
              <w:rPr>
                <w:rFonts w:ascii="Calibri" w:hAnsi="Calibri" w:cs="Calibri"/>
                <w:color w:val="000000"/>
                <w:sz w:val="20"/>
                <w:lang w:val="en-US" w:bidi="ar-AE"/>
                <w:rtl w:val="0"/>
              </w:rPr>
              <w:t>[3.736660%, 6.230047%]</w:t>
            </w:r>
          </w:p>
        </w:tc>
      </w:tr>
    </w:tbl>
    <w:p>
      <w:pPr>
        <w:jc w:val="start"/>
        <w:bidi w:val="1"/>
      </w:pPr>
      <w:r>
        <w:rPr>
          <w:rFonts w:ascii="Arial" w:hAnsi="Arial" w:cs="Arial"/>
          <w:color w:val="000000"/>
          <w:lang w:val="ar-AE" w:bidi="ar-AE"/>
          <w:rtl w:val="1"/>
        </w:rPr>
        <w:t xml:space="preserve">بمعنى عملي: حتى أفضل خطة في الترتيب المعدّل تحتاج طاقة أحفورية أكثر من أفضل خطة في الترتيب الأصلي. ومع تثبيت ساعة اليوم، لا تقل الزيادة عن نحو </w:t>
      </w:r>
      <w:r>
        <w:rPr>
          <w:rFonts w:ascii="Calibri" w:hAnsi="Calibri" w:cs="Calibri"/>
          <w:color w:val="000000"/>
          <w:lang w:val="en-US" w:bidi="ar-AE"/>
          <w:rtl w:val="0"/>
        </w:rPr>
        <w:t>⁦566⁩</w:t>
      </w:r>
      <w:r>
        <w:rPr>
          <w:rFonts w:ascii="Arial" w:hAnsi="Arial" w:cs="Arial"/>
          <w:color w:val="000000"/>
          <w:lang w:val="ar-AE" w:bidi="ar-AE"/>
          <w:rtl w:val="1"/>
        </w:rPr>
        <w:t xml:space="preserve"> أو </w:t>
      </w:r>
      <w:r>
        <w:rPr>
          <w:rFonts w:ascii="Calibri" w:hAnsi="Calibri" w:cs="Calibri"/>
          <w:color w:val="000000"/>
          <w:lang w:val="en-US" w:bidi="ar-AE"/>
          <w:rtl w:val="0"/>
        </w:rPr>
        <w:t>⁦858⁩</w:t>
      </w:r>
      <w:r>
        <w:rPr>
          <w:rFonts w:ascii="Arial" w:hAnsi="Arial" w:cs="Arial"/>
          <w:color w:val="000000"/>
          <w:lang w:val="ar-AE" w:bidi="ar-AE"/>
          <w:rtl w:val="1"/>
        </w:rPr>
        <w:t xml:space="preserve"> ميغاواط ساعة في المثالين؛ وتبلغ الزيادة النسبية المؤكدة ضمن المجالين </w:t>
      </w:r>
      <w:r>
        <w:rPr>
          <w:rFonts w:ascii="Calibri" w:hAnsi="Calibri" w:cs="Calibri"/>
          <w:color w:val="000000"/>
          <w:lang w:val="en-US" w:bidi="ar-AE"/>
          <w:rtl w:val="0"/>
        </w:rPr>
        <w:t>⁦2.466222–5.908928%⁩</w:t>
      </w:r>
      <w:r>
        <w:rPr>
          <w:rFonts w:ascii="Arial" w:hAnsi="Arial" w:cs="Arial"/>
          <w:color w:val="000000"/>
          <w:lang w:val="ar-AE" w:bidi="ar-AE"/>
          <w:rtl w:val="1"/>
        </w:rPr>
        <w:t xml:space="preserve"> و</w:t>
      </w:r>
      <w:r>
        <w:rPr>
          <w:rFonts w:ascii="Calibri" w:hAnsi="Calibri" w:cs="Calibri"/>
          <w:color w:val="000000"/>
          <w:lang w:val="en-US" w:bidi="ar-AE"/>
          <w:rtl w:val="0"/>
        </w:rPr>
        <w:t>⁦3.736660–6.230047%⁩</w:t>
      </w:r>
      <w:r>
        <w:rPr>
          <w:rFonts w:ascii="Arial" w:hAnsi="Arial" w:cs="Arial"/>
          <w:color w:val="000000"/>
          <w:lang w:val="ar-AE" w:bidi="ar-AE"/>
          <w:rtl w:val="1"/>
        </w:rPr>
        <w:t xml:space="preserve">. هذه ليست كمية وقود، ولا انبعاثات، ولا وفرًا تشغيليًا ثبت في محطة. يوضح الشكل </w:t>
      </w:r>
      <w:r>
        <w:rPr>
          <w:rFonts w:ascii="Calibri" w:hAnsi="Calibri" w:cs="Calibri"/>
          <w:color w:val="000000"/>
          <w:lang w:val="en-US" w:bidi="ar-AE"/>
          <w:rtl w:val="0"/>
        </w:rPr>
        <w:t>⁦1⁩</w:t>
      </w:r>
      <w:r>
        <w:rPr>
          <w:rFonts w:ascii="Arial" w:hAnsi="Arial" w:cs="Arial"/>
          <w:color w:val="000000"/>
          <w:lang w:val="ar-AE" w:bidi="ar-AE"/>
          <w:rtl w:val="1"/>
        </w:rPr>
        <w:t xml:space="preserve"> الحالات الثماني الواردة في الجدولين </w:t>
      </w:r>
      <w:r>
        <w:rPr>
          <w:rFonts w:ascii="Calibri" w:hAnsi="Calibri" w:cs="Calibri"/>
          <w:color w:val="000000"/>
          <w:lang w:val="en-US" w:bidi="ar-AE"/>
          <w:rtl w:val="0"/>
        </w:rPr>
        <w:t>⁦2⁩</w:t>
      </w:r>
      <w:r>
        <w:rPr>
          <w:rFonts w:ascii="Arial" w:hAnsi="Arial" w:cs="Arial"/>
          <w:color w:val="000000"/>
          <w:lang w:val="ar-AE" w:bidi="ar-AE"/>
          <w:rtl w:val="1"/>
        </w:rPr>
        <w:t xml:space="preserve"> و</w:t>
      </w:r>
      <w:r>
        <w:rPr>
          <w:rFonts w:ascii="Calibri" w:hAnsi="Calibri" w:cs="Calibri"/>
          <w:color w:val="000000"/>
          <w:lang w:val="en-US" w:bidi="ar-AE"/>
          <w:rtl w:val="0"/>
        </w:rPr>
        <w:t>⁦3⁩</w:t>
      </w:r>
      <w:r>
        <w:rPr>
          <w:rFonts w:ascii="Calibri" w:hAnsi="Calibri" w:cs="Calibri"/>
          <w:color w:val="000000"/>
          <w:lang w:val="en-US" w:bidi="ar-AE"/>
          <w:rtl w:val="0"/>
        </w:rPr>
        <w:t>.</w:t>
      </w:r>
    </w:p>
    <w:p>
      <w:pPr>
        <w:jc w:val="start"/>
        <w:bidi w:val="1"/>
      </w:pPr>
      <w:r>
        <w:rPr>
          <w:rFonts w:ascii="Arial" w:hAnsi="Arial" w:cs="Arial"/>
          <w:color w:val="000000"/>
          <w:lang w:val="ar-AE" w:bidi="ar-AE"/>
          <w:rtl w:val="1"/>
        </w:rPr>
        <w:t xml:space="preserve">اكتملت متابعة الطاقة للأسابيع الإضافية أيضًا. أُزيل السقف فقط من الحالات الأربع المحددة سابقًا، بما فيها الحالة غير المحسومة، وقُبل لكل منها جدول ثنائي وحد أدنى دقيق للطاقة. يبين الجدول </w:t>
      </w:r>
      <w:r>
        <w:rPr>
          <w:rFonts w:ascii="Calibri" w:hAnsi="Calibri" w:cs="Calibri"/>
          <w:color w:val="000000"/>
          <w:lang w:val="en-US" w:bidi="ar-AE"/>
          <w:rtl w:val="0"/>
        </w:rPr>
        <w:t>⁦3⁩</w:t>
      </w:r>
      <w:r>
        <w:rPr>
          <w:rFonts w:ascii="Arial" w:hAnsi="Arial" w:cs="Arial"/>
          <w:color w:val="000000"/>
          <w:lang w:val="ar-AE" w:bidi="ar-AE"/>
          <w:rtl w:val="1"/>
        </w:rPr>
        <w:t xml:space="preserve"> مجالات الفرق بين الطاقة المثلى لكل ترتيب والطاقة المثلى لأصل أسبوعه؛ جميع الأطراف الدنيا موجبة. لم تُستبدل الحالات ولم تتكرر محاولات الحل.</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⁦3⁩</w:t>
      </w:r>
      <w:r>
        <w:rPr>
          <w:rFonts w:ascii="Arial" w:hAnsi="Arial" w:cs="Arial"/>
          <w:color w:val="000000"/>
          <w:sz w:val="21"/>
          <w:lang w:val="ar-AE" w:bidi="ar-AE"/>
          <w:rtl w:val="1"/>
          <w:szCs w:val="21"/>
        </w:rPr>
        <w:t>: زيادة الطاقة المثلى في أسبوعي يناير الإضافيين</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792"/>
        <w:gridCol w:w="1512"/>
        <w:gridCol w:w="3960"/>
        <w:gridCol w:w="3096"/>
      </w:tblGrid>
      <w:tr>
        <w:trPr>
          <w:cantSplit/>
          <w:tblHeader/>
        </w:trPr>
        <w:tc>
          <w:tcPr>
            <w:tcW w:type="dxa" w:w="792"/>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الأسبوع</w:t>
            </w:r>
          </w:p>
        </w:tc>
        <w:tc>
          <w:tcPr>
            <w:tcW w:type="dxa" w:w="1512"/>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الحالة</w:t>
            </w:r>
          </w:p>
        </w:tc>
        <w:tc>
          <w:tcPr>
            <w:tcW w:type="dxa" w:w="396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 xml:space="preserve">مجال الزيادة، </w:t>
            </w:r>
            <w:r>
              <w:rPr>
                <w:rFonts w:ascii="Calibri" w:hAnsi="Calibri" w:cs="Calibri"/>
                <w:b/>
                <w:color w:val="000000"/>
                <w:sz w:val="20"/>
                <w:lang w:val="en-US" w:bidi="ar-AE"/>
                <w:rtl w:val="0"/>
              </w:rPr>
              <w:t>⁦MWh⁩</w:t>
            </w:r>
          </w:p>
        </w:tc>
        <w:tc>
          <w:tcPr>
            <w:tcW w:type="dxa" w:w="3096"/>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مجال النسبة</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26093210</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574.017996–1815.622131</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2.185149–7.016271%</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26093211</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89.056939–2303.990067</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0.339018–8.903515%</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3</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26093220</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1082.076498–1856.243776</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2.261852–3.910485%</w:t>
            </w:r>
          </w:p>
        </w:tc>
      </w:tr>
      <w:tr>
        <w:trPr>
          <w:cantSplit/>
        </w:trPr>
        <w:tc>
          <w:tcPr>
            <w:tcW w:type="dxa" w:w="792"/>
            <w:vAlign w:val="center"/>
          </w:tcPr>
          <w:p>
            <w:pPr>
              <w:keepNext w:val="0"/>
              <w:spacing w:after="80" w:before="80" w:line="252" w:lineRule="auto"/>
              <w:jc w:val="center"/>
              <w:bidi w:val="0"/>
            </w:pPr>
            <w:r>
              <w:rPr>
                <w:rFonts w:ascii="Calibri" w:hAnsi="Calibri" w:cs="Calibri"/>
                <w:color w:val="000000"/>
                <w:sz w:val="20"/>
                <w:lang w:val="en-US" w:bidi="ar-AE"/>
                <w:rtl w:val="0"/>
              </w:rPr>
              <w:t>3</w:t>
            </w:r>
          </w:p>
        </w:tc>
        <w:tc>
          <w:tcPr>
            <w:tcW w:type="dxa" w:w="1512"/>
            <w:vAlign w:val="center"/>
          </w:tcPr>
          <w:p>
            <w:pPr>
              <w:keepNext w:val="0"/>
              <w:spacing w:after="80" w:before="80" w:line="252" w:lineRule="auto"/>
              <w:jc w:val="center"/>
              <w:bidi w:val="0"/>
            </w:pPr>
            <w:r>
              <w:rPr>
                <w:rFonts w:ascii="Calibri" w:hAnsi="Calibri" w:cs="Calibri"/>
                <w:color w:val="000000"/>
                <w:sz w:val="20"/>
                <w:lang w:val="en-US" w:bidi="ar-AE"/>
                <w:rtl w:val="0"/>
              </w:rPr>
              <w:t>26093221</w:t>
            </w:r>
          </w:p>
        </w:tc>
        <w:tc>
          <w:tcPr>
            <w:tcW w:type="dxa" w:w="3960"/>
            <w:vAlign w:val="center"/>
          </w:tcPr>
          <w:p>
            <w:pPr>
              <w:keepNext w:val="0"/>
              <w:spacing w:after="80" w:before="80" w:line="252" w:lineRule="auto"/>
              <w:jc w:val="center"/>
              <w:bidi w:val="0"/>
            </w:pPr>
            <w:r>
              <w:rPr>
                <w:rFonts w:ascii="Calibri" w:hAnsi="Calibri" w:cs="Calibri"/>
                <w:color w:val="000000"/>
                <w:sz w:val="20"/>
                <w:lang w:val="en-US" w:bidi="ar-AE"/>
                <w:rtl w:val="0"/>
              </w:rPr>
              <w:t>1048.824076–2458.387516</w:t>
            </w:r>
          </w:p>
        </w:tc>
        <w:tc>
          <w:tcPr>
            <w:tcW w:type="dxa" w:w="3096"/>
            <w:vAlign w:val="center"/>
          </w:tcPr>
          <w:p>
            <w:pPr>
              <w:keepNext w:val="0"/>
              <w:spacing w:after="80" w:before="80" w:line="252" w:lineRule="auto"/>
              <w:jc w:val="center"/>
              <w:bidi w:val="0"/>
            </w:pPr>
            <w:r>
              <w:rPr>
                <w:rFonts w:ascii="Calibri" w:hAnsi="Calibri" w:cs="Calibri"/>
                <w:color w:val="000000"/>
                <w:sz w:val="20"/>
                <w:lang w:val="en-US" w:bidi="ar-AE"/>
                <w:rtl w:val="0"/>
              </w:rPr>
              <w:t>2.192345–5.179001%</w:t>
            </w:r>
          </w:p>
        </w:tc>
      </w:tr>
    </w:tbl>
    <w:p>
      <w:pPr>
        <w:jc w:val="start"/>
        <w:bidi w:val="1"/>
      </w:pPr>
      <w:r>
        <w:rPr>
          <w:rFonts w:ascii="Arial" w:hAnsi="Arial" w:cs="Arial"/>
          <w:color w:val="000000"/>
          <w:lang w:val="ar-AE" w:bidi="ar-AE"/>
          <w:rtl w:val="1"/>
        </w:rPr>
        <w:t xml:space="preserve">الحالة </w:t>
      </w:r>
      <w:r>
        <w:rPr>
          <w:rFonts w:ascii="Calibri" w:hAnsi="Calibri" w:cs="Calibri"/>
          <w:color w:val="000000"/>
          <w:lang w:val="en-US" w:bidi="ar-AE"/>
          <w:rtl w:val="0"/>
        </w:rPr>
        <w:t>⁦26093211⁩</w:t>
      </w:r>
      <w:r>
        <w:rPr>
          <w:rFonts w:ascii="Arial" w:hAnsi="Arial" w:cs="Arial"/>
          <w:color w:val="000000"/>
          <w:lang w:val="ar-AE" w:bidi="ar-AE"/>
          <w:rtl w:val="1"/>
        </w:rPr>
        <w:t xml:space="preserve"> توضح فرقًا مهمًا: ثبت أن طاقتها المثلى تزيد بما لا يقل عن </w:t>
      </w:r>
      <w:r>
        <w:rPr>
          <w:rFonts w:ascii="Calibri" w:hAnsi="Calibri" w:cs="Calibri"/>
          <w:color w:val="000000"/>
          <w:lang w:val="en-US" w:bidi="ar-AE"/>
          <w:rtl w:val="0"/>
        </w:rPr>
        <w:t>⁦89.056939⁩</w:t>
      </w:r>
      <w:r>
        <w:rPr>
          <w:rFonts w:ascii="Arial" w:hAnsi="Arial" w:cs="Arial"/>
          <w:color w:val="000000"/>
          <w:lang w:val="ar-AE" w:bidi="ar-AE"/>
          <w:rtl w:val="1"/>
        </w:rPr>
        <w:t xml:space="preserve"> ميغاواط ساعة، لكننا لا نعرف بعد هل يمكن تشغيلها تحت سقفها الأصلي </w:t>
      </w:r>
      <w:r>
        <w:rPr>
          <w:rFonts w:ascii="Calibri" w:hAnsi="Calibri" w:cs="Calibri"/>
          <w:color w:val="000000"/>
          <w:lang w:val="en-US" w:bidi="ar-AE"/>
          <w:rtl w:val="0"/>
        </w:rPr>
        <w:t>⁦26532⁩</w:t>
      </w:r>
      <w:r>
        <w:rPr>
          <w:rFonts w:ascii="Arial" w:hAnsi="Arial" w:cs="Arial"/>
          <w:color w:val="000000"/>
          <w:lang w:val="ar-AE" w:bidi="ar-AE"/>
          <w:rtl w:val="1"/>
        </w:rPr>
        <w:t xml:space="preserve"> ميغاواط ساعة. الحد الأدنى المحسوب لها، نحو </w:t>
      </w:r>
      <w:r>
        <w:rPr>
          <w:rFonts w:ascii="Calibri" w:hAnsi="Calibri" w:cs="Calibri"/>
          <w:color w:val="000000"/>
          <w:lang w:val="en-US" w:bidi="ar-AE"/>
          <w:rtl w:val="0"/>
        </w:rPr>
        <w:t>⁦26358.110476⁩</w:t>
      </w:r>
      <w:r>
        <w:rPr>
          <w:rFonts w:ascii="Arial" w:hAnsi="Arial" w:cs="Arial"/>
          <w:color w:val="000000"/>
          <w:lang w:val="ar-AE" w:bidi="ar-AE"/>
          <w:rtl w:val="1"/>
        </w:rPr>
        <w:t>، أقل من السقف، والجدول المقبول أعلى منه. لذلك بقي حكمها تحت ذلك السقف «غير محسوم». أصبحت لدينا زيادة طاقة مؤكدة في الحالات الست التي تثبت ساعة اليوم، مع خمس شهادات تعذّر تحت السقوف المختارة؛ لا نخلط النتيجتين.</w:t>
      </w:r>
    </w:p>
    <w:p>
      <w:pPr>
        <w:keepNext/>
        <w:jc w:val="center"/>
      </w:pPr>
      <w:r>
        <w:drawing>
          <wp:inline xmlns:a="http://schemas.openxmlformats.org/drawingml/2006/main" xmlns:pic="http://schemas.openxmlformats.org/drawingml/2006/picture">
            <wp:extent cx="5715000" cy="3718193"/>
            <wp:docPr id="1" name="Picture 1"/>
            <wp:cNvGraphicFramePr>
              <a:graphicFrameLocks noChangeAspect="1"/>
            </wp:cNvGraphicFramePr>
            <a:graphic>
              <a:graphicData uri="http://schemas.openxmlformats.org/drawingml/2006/picture">
                <pic:pic>
                  <pic:nvPicPr>
                    <pic:cNvPr id="0" name="optimal_energy_differences.png"/>
                    <pic:cNvPicPr/>
                  </pic:nvPicPr>
                  <pic:blipFill>
                    <a:blip r:embed="rId11"/>
                    <a:stretch>
                      <a:fillRect/>
                    </a:stretch>
                  </pic:blipFill>
                  <pic:spPr>
                    <a:xfrm>
                      <a:off x="0" y="0"/>
                      <a:ext cx="5715000" cy="3718193"/>
                    </a:xfrm>
                    <a:prstGeom prst="rect"/>
                  </pic:spPr>
                </pic:pic>
              </a:graphicData>
            </a:graphic>
          </wp:inline>
        </w:drawing>
      </w:r>
    </w:p>
    <w:p>
      <w:pPr>
        <w:pStyle w:val="Caption"/>
        <w:jc w:val="start"/>
        <w:bidi w:val="1"/>
      </w:pPr>
      <w:r>
        <w:rPr>
          <w:rFonts w:ascii="Arial" w:hAnsi="Arial" w:cs="Arial"/>
          <w:color w:val="000000"/>
          <w:sz w:val="21"/>
          <w:lang w:val="ar-AE" w:bidi="ar-AE"/>
          <w:rtl w:val="1"/>
          <w:szCs w:val="21"/>
        </w:rPr>
        <w:t xml:space="preserve">الشكل </w:t>
      </w:r>
      <w:r>
        <w:rPr>
          <w:rFonts w:ascii="Calibri" w:hAnsi="Calibri" w:cs="Calibri"/>
          <w:color w:val="000000"/>
          <w:sz w:val="21"/>
          <w:lang w:val="en-US" w:bidi="ar-AE"/>
          <w:rtl w:val="0"/>
        </w:rPr>
        <w:t>⁦1⁩</w:t>
      </w:r>
      <w:r>
        <w:rPr>
          <w:rFonts w:ascii="Arial" w:hAnsi="Arial" w:cs="Arial"/>
          <w:color w:val="000000"/>
          <w:sz w:val="21"/>
          <w:lang w:val="ar-AE" w:bidi="ar-AE"/>
          <w:rtl w:val="1"/>
          <w:szCs w:val="21"/>
        </w:rPr>
        <w:t>: مجالات تحتوي زيادة الطاقة المثلى لكل ترتيب مقارنة بأصل أسبوعه. أول سطرين لتبديل غير مقيد بساعة اليوم، والستة الباقية تثبت الساعة. هذه حدود حسابية وليست فترات ثقة إحصائية؛ واتساعها يعني أن الحل الأمثل نفسه لم يُحسم.</w:t>
      </w:r>
    </w:p>
    <w:p>
      <w:pPr>
        <w:pStyle w:val="Heading1"/>
        <w:jc w:val="start"/>
        <w:bidi w:val="1"/>
      </w:pPr>
      <w:r>
        <w:rPr>
          <w:rFonts w:ascii="Arial" w:hAnsi="Arial" w:cs="Arial"/>
          <w:color w:val="000000"/>
          <w:lang w:val="ar-AE" w:bidi="ar-AE"/>
          <w:rtl w:val="1"/>
        </w:rPr>
        <w:t>لماذا نثق بالنتيجة، وما حدود الدقة؟</w:t>
      </w:r>
    </w:p>
    <w:p>
      <w:pPr>
        <w:jc w:val="start"/>
        <w:bidi w:val="1"/>
      </w:pPr>
      <w:r>
        <w:rPr>
          <w:rFonts w:ascii="Arial" w:hAnsi="Arial" w:cs="Arial"/>
          <w:color w:val="000000"/>
          <w:lang w:val="ar-AE" w:bidi="ar-AE"/>
          <w:rtl w:val="1"/>
        </w:rPr>
        <w:t xml:space="preserve">في نتائج الصياغة الأصلية المبينة في الجداول </w:t>
      </w:r>
      <w:r>
        <w:rPr>
          <w:rFonts w:ascii="Calibri" w:hAnsi="Calibri" w:cs="Calibri"/>
          <w:color w:val="000000"/>
          <w:lang w:val="en-US" w:bidi="ar-AE"/>
          <w:rtl w:val="0"/>
        </w:rPr>
        <w:t>⁦1–3⁩</w:t>
      </w:r>
      <w:r>
        <w:rPr>
          <w:rFonts w:ascii="Arial" w:hAnsi="Arial" w:cs="Arial"/>
          <w:color w:val="000000"/>
          <w:lang w:val="ar-AE" w:bidi="ar-AE"/>
          <w:rtl w:val="1"/>
        </w:rPr>
        <w:t xml:space="preserve">، استُخدمت قيم الأعداد المخزنة فعليًا في الملفات، وحُولت إلى كسور دقيقة لفحص الشهادات والجداول. وسّعنا كل حد عددي محدود بمقدار عددي ثابت قيمته المخزنة تساوي </w:t>
      </w:r>
      <w:r>
        <w:rPr>
          <w:rFonts w:ascii="Calibri" w:hAnsi="Calibri" w:cs="Calibri"/>
          <w:color w:val="000000"/>
          <w:lang w:val="en-US" w:bidi="ar-AE"/>
          <w:rtl w:val="0"/>
        </w:rPr>
        <w:t>⁦1e-5⁩</w:t>
      </w:r>
      <w:r>
        <w:rPr>
          <w:rFonts w:ascii="Arial" w:hAnsi="Arial" w:cs="Arial"/>
          <w:color w:val="000000"/>
          <w:lang w:val="ar-AE" w:bidi="ar-AE"/>
          <w:rtl w:val="1"/>
        </w:rPr>
        <w:t>، مع إبقاء حالات التشغيل ثنائية تمامًا. هذا تعريف معلن للنموذج الذي نثبت عنه النتائج؛ ليس هامش خطأ فيزيائيًا موحدًا، لأن الحدود تحمل وحدات مختلفة. الجداول الإيجابية في الصياغة الأصلية لا تحقق جميع حدود النموذج غير الموسّع بدقة تامة، ولذلك لا نسميها حلولًا دقيقة لذلك النموذج الآخر.</w:t>
      </w:r>
    </w:p>
    <w:p>
      <w:pPr>
        <w:jc w:val="start"/>
        <w:bidi w:val="1"/>
      </w:pPr>
      <w:r>
        <w:rPr>
          <w:rFonts w:ascii="Arial" w:hAnsi="Arial" w:cs="Arial"/>
          <w:color w:val="000000"/>
          <w:lang w:val="ar-AE" w:bidi="ar-AE"/>
          <w:rtl w:val="1"/>
        </w:rPr>
        <w:t xml:space="preserve">يمكن لمدقق مستقل مكتوب بمكتبة </w:t>
      </w:r>
      <w:r>
        <w:rPr>
          <w:rFonts w:ascii="Calibri" w:hAnsi="Calibri" w:cs="Calibri"/>
          <w:color w:val="000000"/>
          <w:lang w:val="en-US" w:bidi="ar-AE"/>
          <w:rtl w:val="0"/>
        </w:rPr>
        <w:t>⁦Python⁩</w:t>
      </w:r>
      <w:r>
        <w:rPr>
          <w:rFonts w:ascii="Arial" w:hAnsi="Arial" w:cs="Arial"/>
          <w:color w:val="000000"/>
          <w:lang w:val="ar-AE" w:bidi="ar-AE"/>
          <w:rtl w:val="1"/>
        </w:rPr>
        <w:t xml:space="preserve"> القياسية إعادة فحص الشهادات من دون برنامج تحسين. اجتاز </w:t>
      </w:r>
      <w:r>
        <w:rPr>
          <w:rFonts w:ascii="Calibri" w:hAnsi="Calibri" w:cs="Calibri"/>
          <w:color w:val="000000"/>
          <w:lang w:val="en-US" w:bidi="ar-AE"/>
          <w:rtl w:val="0"/>
        </w:rPr>
        <w:t>⁦35⁩</w:t>
      </w:r>
      <w:r>
        <w:rPr>
          <w:rFonts w:ascii="Arial" w:hAnsi="Arial" w:cs="Arial"/>
          <w:color w:val="000000"/>
          <w:lang w:val="ar-AE" w:bidi="ar-AE"/>
          <w:rtl w:val="1"/>
        </w:rPr>
        <w:t xml:space="preserve"> اختبارًا عدائيًا، ونجحت إعادتان منفصلتان لفحص مجموعتين معلنتين من الحزم في مسارات جديدة، خلال نحو </w:t>
      </w:r>
      <w:r>
        <w:rPr>
          <w:rFonts w:ascii="Calibri" w:hAnsi="Calibri" w:cs="Calibri"/>
          <w:color w:val="000000"/>
          <w:lang w:val="en-US" w:bidi="ar-AE"/>
          <w:rtl w:val="0"/>
        </w:rPr>
        <w:t>⁦59.57⁩</w:t>
      </w:r>
      <w:r>
        <w:rPr>
          <w:rFonts w:ascii="Arial" w:hAnsi="Arial" w:cs="Arial"/>
          <w:color w:val="000000"/>
          <w:lang w:val="ar-AE" w:bidi="ar-AE"/>
          <w:rtl w:val="1"/>
        </w:rPr>
        <w:t xml:space="preserve"> و</w:t>
      </w:r>
      <w:r>
        <w:rPr>
          <w:rFonts w:ascii="Calibri" w:hAnsi="Calibri" w:cs="Calibri"/>
          <w:color w:val="000000"/>
          <w:lang w:val="en-US" w:bidi="ar-AE"/>
          <w:rtl w:val="0"/>
        </w:rPr>
        <w:t>⁦72.13⁩</w:t>
      </w:r>
      <w:r>
        <w:rPr>
          <w:rFonts w:ascii="Arial" w:hAnsi="Arial" w:cs="Arial"/>
          <w:color w:val="000000"/>
          <w:lang w:val="ar-AE" w:bidi="ar-AE"/>
          <w:rtl w:val="1"/>
        </w:rPr>
        <w:t xml:space="preserve"> ثانية. شمل الفحص الأحدث حدود الطاقة الستة للأسابيع الجديدة، وشواهدها الثنائية، والمجالات الأربعة، والنقاط الأربع للنماذج المختصرة. بقيت الحالة غير المحسومة كذلك، ولم تتغير بصمات الحزمة. كلا التشغيلين على الجهاز نفسه، من دون تحسين أو شبكة؛ وليسا إعادة بناء كاملة من البيانات الأصلية أو اختبارًا على جهاز ثانٍ، ولا يغطيان معًا جميع مجالات الطاقة القديمة. حساب الحدود الآمنة والتحقق الدقيق لهما سوابق واضحة </w:t>
      </w:r>
      <w:r>
        <w:rPr>
          <w:rFonts w:ascii="Calibri" w:hAnsi="Calibri" w:cs="Calibri"/>
          <w:color w:val="000000"/>
          <w:lang w:val="en-US" w:bidi="ar-AE"/>
          <w:rtl w:val="0"/>
        </w:rPr>
        <w:t>⁦[8، 9]⁩</w:t>
      </w:r>
      <w:r>
        <w:rPr>
          <w:rFonts w:ascii="Calibri" w:hAnsi="Calibri" w:cs="Calibri"/>
          <w:color w:val="000000"/>
          <w:lang w:val="en-US" w:bidi="ar-AE"/>
          <w:rtl w:val="0"/>
        </w:rPr>
        <w:t>.</w:t>
      </w:r>
    </w:p>
    <w:p>
      <w:pPr>
        <w:jc w:val="start"/>
        <w:bidi w:val="1"/>
      </w:pPr>
      <w:r>
        <w:rPr>
          <w:rFonts w:ascii="Arial" w:hAnsi="Arial" w:cs="Arial"/>
          <w:color w:val="000000"/>
          <w:lang w:val="ar-AE" w:bidi="ar-AE"/>
          <w:rtl w:val="1"/>
        </w:rPr>
        <w:t xml:space="preserve">ونجحت إعادة فحص ثالثة للأدلة الصارمة من حزمة نُقلت إلى مسار جديد على الجهاز نفسه، خلال نحو </w:t>
      </w:r>
      <w:r>
        <w:rPr>
          <w:rFonts w:ascii="Calibri" w:hAnsi="Calibri" w:cs="Calibri"/>
          <w:color w:val="000000"/>
          <w:lang w:val="en-US" w:bidi="ar-AE"/>
          <w:rtl w:val="0"/>
        </w:rPr>
        <w:t>⁦150.87⁩</w:t>
      </w:r>
      <w:r>
        <w:rPr>
          <w:rFonts w:ascii="Arial" w:hAnsi="Arial" w:cs="Arial"/>
          <w:color w:val="000000"/>
          <w:lang w:val="ar-AE" w:bidi="ar-AE"/>
          <w:rtl w:val="1"/>
        </w:rPr>
        <w:t xml:space="preserve"> ثانية. شملت خمسة فحوص للشواهد في النموذجين تحت السقف ودونه، وثماني صيغ مرشحة للشهادات، وخمس عشرة صيغة مرشحة للحدود الدنيا، ومجالي فرق الطاقة. لم تُستخدم شبكة أو أداة تحسين، وبقيت جميع بايتات الحزمة ثابتة. توقف تجميع أولي قبل الفحص الحسابي بسبب تعارض نسخ ملفات داعمة؛ صححنا طريقة التجميع مع حفظ جميع الملفات العلمية وبصماتها، وحفظنا سجل المحاولة المتوقفة. هذا تحقق من الأدلة المحفوظة، وليس إعادة بناء للنماذج من البيانات الخام أو تشغيلًا على جهاز ثانٍ.</w:t>
      </w:r>
    </w:p>
    <w:p>
      <w:pPr>
        <w:jc w:val="start"/>
        <w:bidi w:val="1"/>
      </w:pPr>
      <w:r>
        <w:rPr>
          <w:rFonts w:ascii="Arial" w:hAnsi="Arial" w:cs="Arial"/>
          <w:color w:val="000000"/>
          <w:lang w:val="ar-AE" w:bidi="ar-AE"/>
          <w:rtl w:val="1"/>
        </w:rPr>
        <w:t>فُحصت حساسية نتائج الصياغة الأصلية لمقدار توسيع الحدود، مع تثبيت الجداول والشهادات نفسها. اجتازت الشهادات السلبية الخمس وفروق الطاقة الموجبة الستة التحقق معًا على المجال العددي [</w:t>
      </w:r>
      <w:r>
        <w:rPr>
          <w:rFonts w:ascii="Calibri" w:hAnsi="Calibri" w:cs="Calibri"/>
          <w:color w:val="000000"/>
          <w:lang w:val="en-US" w:bidi="ar-AE"/>
          <w:rtl w:val="0"/>
        </w:rPr>
        <w:t>⁦0.000000003396525728, 0.000736348717339262⁩</w:t>
      </w:r>
      <w:r>
        <w:rPr>
          <w:rFonts w:ascii="Arial" w:hAnsi="Arial" w:cs="Arial"/>
          <w:color w:val="000000"/>
          <w:lang w:val="ar-AE" w:bidi="ar-AE"/>
          <w:rtl w:val="1"/>
        </w:rPr>
        <w:t xml:space="preserve">)، الذي يشمل القيمة الأصلية </w:t>
      </w:r>
      <w:r>
        <w:rPr>
          <w:rFonts w:ascii="Calibri" w:hAnsi="Calibri" w:cs="Calibri"/>
          <w:color w:val="000000"/>
          <w:lang w:val="en-US" w:bidi="ar-AE"/>
          <w:rtl w:val="0"/>
        </w:rPr>
        <w:t>⁦1e-5⁩</w:t>
      </w:r>
      <w:r>
        <w:rPr>
          <w:rFonts w:ascii="Arial" w:hAnsi="Arial" w:cs="Arial"/>
          <w:color w:val="000000"/>
          <w:lang w:val="ar-AE" w:bidi="ar-AE"/>
          <w:rtl w:val="1"/>
        </w:rPr>
        <w:t xml:space="preserve">. الطرف الأدنى داخل المجال والطرف الأعلى خارجه، وقد قُرّبا إلى الداخل لضمان الصلاحية. راجع مدقق مستقل الحسابات الدقيقة من دون تحسين جديد. هذه متانة عددية مرتبطة بوحدات القيود وصياغتها، وليست مقدارًا مضمونًا لعدم اليقين الفيزيائي. لا يشمل المجال الصفر، ولا يعني الخروج منه أن الحكم العلمي ينقلب؛ قد تكون هناك شواهد أخرى. بقيت الحالة </w:t>
      </w:r>
      <w:r>
        <w:rPr>
          <w:rFonts w:ascii="Calibri" w:hAnsi="Calibri" w:cs="Calibri"/>
          <w:color w:val="000000"/>
          <w:lang w:val="en-US" w:bidi="ar-AE"/>
          <w:rtl w:val="0"/>
        </w:rPr>
        <w:t>⁦26093211⁩</w:t>
      </w:r>
      <w:r>
        <w:rPr>
          <w:rFonts w:ascii="Arial" w:hAnsi="Arial" w:cs="Arial"/>
          <w:color w:val="000000"/>
          <w:lang w:val="ar-AE" w:bidi="ar-AE"/>
          <w:rtl w:val="1"/>
        </w:rPr>
        <w:t xml:space="preserve"> غير محسومة تحت سقفها الأصلي.</w:t>
      </w:r>
    </w:p>
    <w:p>
      <w:pPr>
        <w:jc w:val="start"/>
        <w:bidi w:val="1"/>
      </w:pPr>
      <w:r>
        <w:rPr>
          <w:rFonts w:ascii="Arial" w:hAnsi="Arial" w:cs="Arial"/>
          <w:color w:val="000000"/>
          <w:lang w:val="ar-AE" w:bidi="ar-AE"/>
          <w:rtl w:val="1"/>
        </w:rPr>
        <w:t>أظهر تدقيق بنيوي أنه بعد حذف قيود الحد الأدنى لمدة التشغيل والتوقف فقط، تصبح مجموعة الطاقات الممكنة في النموذج المدروس ثابتة تحت تبديل حزم الساعات. هذا يوضح مصدر أثر الترتيب ضمن فرضيات النموذج. لا ينطبق البرهان تلقائيًا عند إضافة تخزين أو قيود تغير قدرة مؤثرة أو شروط بداية مختلفة.</w:t>
      </w:r>
    </w:p>
    <w:p>
      <w:pPr>
        <w:pStyle w:val="Heading1"/>
        <w:jc w:val="start"/>
        <w:bidi w:val="1"/>
      </w:pPr>
      <w:r>
        <w:rPr>
          <w:rFonts w:ascii="Arial" w:hAnsi="Arial" w:cs="Arial"/>
          <w:color w:val="000000"/>
          <w:lang w:val="ar-AE" w:bidi="ar-AE"/>
          <w:rtl w:val="1"/>
        </w:rPr>
        <w:t>النتيجة الجديدة من دون توسيع الحدود</w:t>
      </w:r>
    </w:p>
    <w:p>
      <w:pPr>
        <w:jc w:val="start"/>
        <w:bidi w:val="1"/>
      </w:pPr>
      <w:r>
        <w:rPr>
          <w:rFonts w:ascii="Arial" w:hAnsi="Arial" w:cs="Arial"/>
          <w:color w:val="000000"/>
          <w:lang w:val="ar-AE" w:bidi="ar-AE"/>
          <w:rtl w:val="1"/>
        </w:rPr>
        <w:t>أُنجز اختبار منفصل لصياغة شبكة تحفظ اتزان القدرة بدقة: لكل خط متغير تدفق، وتُجمع التدفقات عند العقد بإشارات صحيحة، ويُشتق اتزان الشبكة الكلي من مجموع اتزان العقد. احتُفظ بقيود المولدات والمدد والحدود والسقف نفسه، وحُذفت معادلة الاتزان الكلي التي كانت تُحسب منفصلةً وتُقرّب عدديًا. هذه صياغة معلنة مختلفة قليلًا عن السابقة؛ لا ندعي تطابق مجموعتي الحلول، ولا نمحو الفروق العددية الصغيرة بينهما.</w:t>
      </w:r>
    </w:p>
    <w:p>
      <w:pPr>
        <w:jc w:val="start"/>
        <w:bidi w:val="1"/>
      </w:pPr>
      <w:r>
        <w:rPr>
          <w:rFonts w:ascii="Arial" w:hAnsi="Arial" w:cs="Arial"/>
          <w:color w:val="000000"/>
          <w:lang w:val="ar-AE" w:bidi="ar-AE"/>
          <w:rtl w:val="1"/>
        </w:rPr>
        <w:t xml:space="preserve">في هذه الصياغة اجتاز الترتيب الأصلي والضابط الإيجابي فحصًا كاملًا بكسور دقيقة ومن دون أي توسيع للحدود. طاقتهما الأحفورية متساوية وتبلغ نحو </w:t>
      </w:r>
      <w:r>
        <w:rPr>
          <w:rFonts w:ascii="Calibri" w:hAnsi="Calibri" w:cs="Calibri"/>
          <w:color w:val="000000"/>
          <w:lang w:val="en-US" w:bidi="ar-AE"/>
          <w:rtl w:val="0"/>
        </w:rPr>
        <w:t>⁦22964.941240⁩</w:t>
      </w:r>
      <w:r>
        <w:rPr>
          <w:rFonts w:ascii="Arial" w:hAnsi="Arial" w:cs="Arial"/>
          <w:color w:val="000000"/>
          <w:lang w:val="ar-AE" w:bidi="ar-AE"/>
          <w:rtl w:val="1"/>
        </w:rPr>
        <w:t xml:space="preserve"> ميغاواط ساعة، تحت السقف </w:t>
      </w:r>
      <w:r>
        <w:rPr>
          <w:rFonts w:ascii="Calibri" w:hAnsi="Calibri" w:cs="Calibri"/>
          <w:color w:val="000000"/>
          <w:lang w:val="en-US" w:bidi="ar-AE"/>
          <w:rtl w:val="0"/>
        </w:rPr>
        <w:t>⁦23195⁩</w:t>
      </w:r>
      <w:r>
        <w:rPr>
          <w:rFonts w:ascii="Arial" w:hAnsi="Arial" w:cs="Arial"/>
          <w:color w:val="000000"/>
          <w:lang w:val="ar-AE" w:bidi="ar-AE"/>
          <w:rtl w:val="1"/>
        </w:rPr>
        <w:t xml:space="preserve">. وفي المقابل، ثبتت استحالة الحالتين اللتين تثبتان ساعة اليوم، </w:t>
      </w:r>
      <w:r>
        <w:rPr>
          <w:rFonts w:ascii="Calibri" w:hAnsi="Calibri" w:cs="Calibri"/>
          <w:color w:val="000000"/>
          <w:lang w:val="en-US" w:bidi="ar-AE"/>
          <w:rtl w:val="0"/>
        </w:rPr>
        <w:t>⁦26093200⁩</w:t>
      </w:r>
      <w:r>
        <w:rPr>
          <w:rFonts w:ascii="Arial" w:hAnsi="Arial" w:cs="Arial"/>
          <w:color w:val="000000"/>
          <w:lang w:val="ar-AE" w:bidi="ar-AE"/>
          <w:rtl w:val="1"/>
        </w:rPr>
        <w:t xml:space="preserve"> و</w:t>
      </w:r>
      <w:r>
        <w:rPr>
          <w:rFonts w:ascii="Calibri" w:hAnsi="Calibri" w:cs="Calibri"/>
          <w:color w:val="000000"/>
          <w:lang w:val="en-US" w:bidi="ar-AE"/>
          <w:rtl w:val="0"/>
        </w:rPr>
        <w:t>⁦26093201⁩</w:t>
      </w:r>
      <w:r>
        <w:rPr>
          <w:rFonts w:ascii="Arial" w:hAnsi="Arial" w:cs="Arial"/>
          <w:color w:val="000000"/>
          <w:lang w:val="ar-AE" w:bidi="ar-AE"/>
          <w:rtl w:val="1"/>
        </w:rPr>
        <w:t xml:space="preserve">، بشهادتين دقيقتين تمنعان جميع جداول التشغيل. يوجز الجدول </w:t>
      </w:r>
      <w:r>
        <w:rPr>
          <w:rFonts w:ascii="Calibri" w:hAnsi="Calibri" w:cs="Calibri"/>
          <w:color w:val="000000"/>
          <w:lang w:val="en-US" w:bidi="ar-AE"/>
          <w:rtl w:val="0"/>
        </w:rPr>
        <w:t>⁦4⁩</w:t>
      </w:r>
      <w:r>
        <w:rPr>
          <w:rFonts w:ascii="Arial" w:hAnsi="Arial" w:cs="Arial"/>
          <w:color w:val="000000"/>
          <w:lang w:val="ar-AE" w:bidi="ar-AE"/>
          <w:rtl w:val="1"/>
        </w:rPr>
        <w:t xml:space="preserve"> النتيجة، التي أعاد مدقق مستقل فحصها من دون برنامج تحسين.</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⁦4⁩</w:t>
      </w:r>
      <w:r>
        <w:rPr>
          <w:rFonts w:ascii="Arial" w:hAnsi="Arial" w:cs="Arial"/>
          <w:color w:val="000000"/>
          <w:sz w:val="21"/>
          <w:lang w:val="ar-AE" w:bidi="ar-AE"/>
          <w:rtl w:val="1"/>
          <w:szCs w:val="21"/>
        </w:rPr>
        <w:t>: الحكم الدقيق في صياغة الشبكة المنفصلة بلا توسيع الحدود</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3600"/>
        <w:gridCol w:w="2160"/>
        <w:gridCol w:w="3600"/>
      </w:tblGrid>
      <w:tr>
        <w:trPr>
          <w:cantSplit/>
          <w:tblHeader/>
        </w:trPr>
        <w:tc>
          <w:tcPr>
            <w:tcW w:type="dxa" w:w="360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الحالة</w:t>
            </w:r>
          </w:p>
        </w:tc>
        <w:tc>
          <w:tcPr>
            <w:tcW w:type="dxa" w:w="216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توسيع الحدود</w:t>
            </w:r>
          </w:p>
        </w:tc>
        <w:tc>
          <w:tcPr>
            <w:tcW w:type="dxa" w:w="360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الحكم المثبت</w:t>
            </w:r>
          </w:p>
        </w:tc>
      </w:tr>
      <w:tr>
        <w:trPr>
          <w:cantSplit/>
        </w:trPr>
        <w:tc>
          <w:tcPr>
            <w:tcW w:type="dxa" w:w="3600"/>
            <w:vAlign w:val="center"/>
          </w:tcPr>
          <w:p>
            <w:pPr>
              <w:keepNext/>
              <w:spacing w:after="80" w:before="80" w:line="252" w:lineRule="auto"/>
              <w:jc w:val="start"/>
              <w:bidi w:val="1"/>
            </w:pPr>
            <w:r>
              <w:rPr>
                <w:rFonts w:ascii="Arial" w:hAnsi="Arial" w:cs="Arial"/>
                <w:color w:val="000000"/>
                <w:sz w:val="20"/>
                <w:lang w:val="ar-AE" w:bidi="ar-AE"/>
                <w:rtl w:val="1"/>
                <w:szCs w:val="20"/>
              </w:rPr>
              <w:t>الترتيب الأصلي</w:t>
            </w:r>
          </w:p>
        </w:tc>
        <w:tc>
          <w:tcPr>
            <w:tcW w:type="dxa" w:w="2160"/>
            <w:vAlign w:val="center"/>
          </w:tcPr>
          <w:p>
            <w:pPr>
              <w:keepNext/>
              <w:spacing w:after="80" w:before="80" w:line="252" w:lineRule="auto"/>
              <w:jc w:val="start"/>
              <w:bidi w:val="1"/>
            </w:pPr>
            <w:r>
              <w:rPr>
                <w:rFonts w:ascii="Arial" w:hAnsi="Arial" w:cs="Arial"/>
                <w:color w:val="000000"/>
                <w:sz w:val="20"/>
                <w:lang w:val="ar-AE" w:bidi="ar-AE"/>
                <w:rtl w:val="1"/>
                <w:szCs w:val="20"/>
              </w:rPr>
              <w:t>صفر</w:t>
            </w:r>
          </w:p>
        </w:tc>
        <w:tc>
          <w:tcPr>
            <w:tcW w:type="dxa" w:w="3600"/>
            <w:vAlign w:val="center"/>
          </w:tcPr>
          <w:p>
            <w:pPr>
              <w:keepNext/>
              <w:spacing w:after="80" w:before="80" w:line="252" w:lineRule="auto"/>
              <w:jc w:val="start"/>
              <w:bidi w:val="1"/>
            </w:pPr>
            <w:r>
              <w:rPr>
                <w:rFonts w:ascii="Arial" w:hAnsi="Arial" w:cs="Arial"/>
                <w:color w:val="000000"/>
                <w:sz w:val="20"/>
                <w:lang w:val="ar-AE" w:bidi="ar-AE"/>
                <w:rtl w:val="1"/>
                <w:szCs w:val="20"/>
              </w:rPr>
              <w:t>جدول ثنائي صالح</w:t>
            </w:r>
          </w:p>
        </w:tc>
      </w:tr>
      <w:tr>
        <w:trPr>
          <w:cantSplit/>
        </w:trPr>
        <w:tc>
          <w:tcPr>
            <w:tcW w:type="dxa" w:w="3600"/>
            <w:vAlign w:val="center"/>
          </w:tcPr>
          <w:p>
            <w:pPr>
              <w:keepNext/>
              <w:spacing w:after="80" w:before="80" w:line="252" w:lineRule="auto"/>
              <w:jc w:val="start"/>
              <w:bidi w:val="1"/>
            </w:pPr>
            <w:r>
              <w:rPr>
                <w:rFonts w:ascii="Arial" w:hAnsi="Arial" w:cs="Arial"/>
                <w:color w:val="000000"/>
                <w:sz w:val="20"/>
                <w:lang w:val="ar-AE" w:bidi="ar-AE"/>
                <w:rtl w:val="1"/>
                <w:szCs w:val="20"/>
              </w:rPr>
              <w:t xml:space="preserve">الضابط </w:t>
            </w:r>
            <w:r>
              <w:rPr>
                <w:rFonts w:ascii="Calibri" w:hAnsi="Calibri" w:cs="Calibri"/>
                <w:color w:val="000000"/>
                <w:sz w:val="20"/>
                <w:lang w:val="en-US" w:bidi="ar-AE"/>
                <w:rtl w:val="0"/>
              </w:rPr>
              <w:t>⁦26100200⁩</w:t>
            </w:r>
          </w:p>
        </w:tc>
        <w:tc>
          <w:tcPr>
            <w:tcW w:type="dxa" w:w="2160"/>
            <w:vAlign w:val="center"/>
          </w:tcPr>
          <w:p>
            <w:pPr>
              <w:keepNext/>
              <w:spacing w:after="80" w:before="80" w:line="252" w:lineRule="auto"/>
              <w:jc w:val="start"/>
              <w:bidi w:val="1"/>
            </w:pPr>
            <w:r>
              <w:rPr>
                <w:rFonts w:ascii="Arial" w:hAnsi="Arial" w:cs="Arial"/>
                <w:color w:val="000000"/>
                <w:sz w:val="20"/>
                <w:lang w:val="ar-AE" w:bidi="ar-AE"/>
                <w:rtl w:val="1"/>
                <w:szCs w:val="20"/>
              </w:rPr>
              <w:t>صفر</w:t>
            </w:r>
          </w:p>
        </w:tc>
        <w:tc>
          <w:tcPr>
            <w:tcW w:type="dxa" w:w="3600"/>
            <w:vAlign w:val="center"/>
          </w:tcPr>
          <w:p>
            <w:pPr>
              <w:keepNext/>
              <w:spacing w:after="80" w:before="80" w:line="252" w:lineRule="auto"/>
              <w:jc w:val="start"/>
              <w:bidi w:val="1"/>
            </w:pPr>
            <w:r>
              <w:rPr>
                <w:rFonts w:ascii="Arial" w:hAnsi="Arial" w:cs="Arial"/>
                <w:color w:val="000000"/>
                <w:sz w:val="20"/>
                <w:lang w:val="ar-AE" w:bidi="ar-AE"/>
                <w:rtl w:val="1"/>
                <w:szCs w:val="20"/>
              </w:rPr>
              <w:t>جدول ثنائي صالح</w:t>
            </w:r>
          </w:p>
        </w:tc>
      </w:tr>
      <w:tr>
        <w:trPr>
          <w:cantSplit/>
        </w:trPr>
        <w:tc>
          <w:tcPr>
            <w:tcW w:type="dxa" w:w="3600"/>
            <w:vAlign w:val="center"/>
          </w:tcPr>
          <w:p>
            <w:pPr>
              <w:keepNext/>
              <w:spacing w:after="80" w:before="80" w:line="252" w:lineRule="auto"/>
              <w:jc w:val="start"/>
              <w:bidi w:val="1"/>
            </w:pPr>
            <w:r>
              <w:rPr>
                <w:rFonts w:ascii="Arial" w:hAnsi="Arial" w:cs="Arial"/>
                <w:color w:val="000000"/>
                <w:sz w:val="20"/>
                <w:lang w:val="ar-AE" w:bidi="ar-AE"/>
                <w:rtl w:val="1"/>
                <w:szCs w:val="20"/>
              </w:rPr>
              <w:t xml:space="preserve">الحالة </w:t>
            </w:r>
            <w:r>
              <w:rPr>
                <w:rFonts w:ascii="Calibri" w:hAnsi="Calibri" w:cs="Calibri"/>
                <w:color w:val="000000"/>
                <w:sz w:val="20"/>
                <w:lang w:val="en-US" w:bidi="ar-AE"/>
                <w:rtl w:val="0"/>
              </w:rPr>
              <w:t>⁦26093200⁩</w:t>
            </w:r>
          </w:p>
        </w:tc>
        <w:tc>
          <w:tcPr>
            <w:tcW w:type="dxa" w:w="2160"/>
            <w:vAlign w:val="center"/>
          </w:tcPr>
          <w:p>
            <w:pPr>
              <w:keepNext/>
              <w:spacing w:after="80" w:before="80" w:line="252" w:lineRule="auto"/>
              <w:jc w:val="start"/>
              <w:bidi w:val="1"/>
            </w:pPr>
            <w:r>
              <w:rPr>
                <w:rFonts w:ascii="Arial" w:hAnsi="Arial" w:cs="Arial"/>
                <w:color w:val="000000"/>
                <w:sz w:val="20"/>
                <w:lang w:val="ar-AE" w:bidi="ar-AE"/>
                <w:rtl w:val="1"/>
                <w:szCs w:val="20"/>
              </w:rPr>
              <w:t>صفر</w:t>
            </w:r>
          </w:p>
        </w:tc>
        <w:tc>
          <w:tcPr>
            <w:tcW w:type="dxa" w:w="3600"/>
            <w:vAlign w:val="center"/>
          </w:tcPr>
          <w:p>
            <w:pPr>
              <w:keepNext/>
              <w:spacing w:after="80" w:before="80" w:line="252" w:lineRule="auto"/>
              <w:jc w:val="start"/>
              <w:bidi w:val="1"/>
            </w:pPr>
            <w:r>
              <w:rPr>
                <w:rFonts w:ascii="Arial" w:hAnsi="Arial" w:cs="Arial"/>
                <w:color w:val="000000"/>
                <w:sz w:val="20"/>
                <w:lang w:val="ar-AE" w:bidi="ar-AE"/>
                <w:rtl w:val="1"/>
                <w:szCs w:val="20"/>
              </w:rPr>
              <w:t>استحالة التشغيل</w:t>
            </w:r>
          </w:p>
        </w:tc>
      </w:tr>
      <w:tr>
        <w:trPr>
          <w:cantSplit/>
        </w:trPr>
        <w:tc>
          <w:tcPr>
            <w:tcW w:type="dxa" w:w="3600"/>
            <w:vAlign w:val="center"/>
          </w:tcPr>
          <w:p>
            <w:pPr>
              <w:keepNext w:val="0"/>
              <w:spacing w:after="80" w:before="80" w:line="252" w:lineRule="auto"/>
              <w:jc w:val="start"/>
              <w:bidi w:val="1"/>
            </w:pPr>
            <w:r>
              <w:rPr>
                <w:rFonts w:ascii="Arial" w:hAnsi="Arial" w:cs="Arial"/>
                <w:color w:val="000000"/>
                <w:sz w:val="20"/>
                <w:lang w:val="ar-AE" w:bidi="ar-AE"/>
                <w:rtl w:val="1"/>
                <w:szCs w:val="20"/>
              </w:rPr>
              <w:t xml:space="preserve">الحالة </w:t>
            </w:r>
            <w:r>
              <w:rPr>
                <w:rFonts w:ascii="Calibri" w:hAnsi="Calibri" w:cs="Calibri"/>
                <w:color w:val="000000"/>
                <w:sz w:val="20"/>
                <w:lang w:val="en-US" w:bidi="ar-AE"/>
                <w:rtl w:val="0"/>
              </w:rPr>
              <w:t>⁦26093201⁩</w:t>
            </w:r>
          </w:p>
        </w:tc>
        <w:tc>
          <w:tcPr>
            <w:tcW w:type="dxa" w:w="2160"/>
            <w:vAlign w:val="center"/>
          </w:tcPr>
          <w:p>
            <w:pPr>
              <w:keepNext w:val="0"/>
              <w:spacing w:after="80" w:before="80" w:line="252" w:lineRule="auto"/>
              <w:jc w:val="start"/>
              <w:bidi w:val="1"/>
            </w:pPr>
            <w:r>
              <w:rPr>
                <w:rFonts w:ascii="Arial" w:hAnsi="Arial" w:cs="Arial"/>
                <w:color w:val="000000"/>
                <w:sz w:val="20"/>
                <w:lang w:val="ar-AE" w:bidi="ar-AE"/>
                <w:rtl w:val="1"/>
                <w:szCs w:val="20"/>
              </w:rPr>
              <w:t>صفر</w:t>
            </w:r>
          </w:p>
        </w:tc>
        <w:tc>
          <w:tcPr>
            <w:tcW w:type="dxa" w:w="3600"/>
            <w:vAlign w:val="center"/>
          </w:tcPr>
          <w:p>
            <w:pPr>
              <w:keepNext w:val="0"/>
              <w:spacing w:after="80" w:before="80" w:line="252" w:lineRule="auto"/>
              <w:jc w:val="start"/>
              <w:bidi w:val="1"/>
            </w:pPr>
            <w:r>
              <w:rPr>
                <w:rFonts w:ascii="Arial" w:hAnsi="Arial" w:cs="Arial"/>
                <w:color w:val="000000"/>
                <w:sz w:val="20"/>
                <w:lang w:val="ar-AE" w:bidi="ar-AE"/>
                <w:rtl w:val="1"/>
                <w:szCs w:val="20"/>
              </w:rPr>
              <w:t>استحالة التشغيل</w:t>
            </w:r>
          </w:p>
        </w:tc>
      </w:tr>
    </w:tbl>
    <w:p>
      <w:pPr>
        <w:jc w:val="start"/>
        <w:bidi w:val="1"/>
      </w:pPr>
      <w:r>
        <w:rPr>
          <w:rFonts w:ascii="Arial" w:hAnsi="Arial" w:cs="Arial"/>
          <w:color w:val="000000"/>
          <w:lang w:val="ar-AE" w:bidi="ar-AE"/>
          <w:rtl w:val="1"/>
        </w:rPr>
        <w:t xml:space="preserve">وأُنجزت متابعة مستقلة بعد إزالة السقف من الصياغة الصارمة نفسها. اجتازت الحالتان فحص التشغيل الكامل من دون توسيع الحدود، وحُسبت حدود دنيا دقيقة جديدة لكل ترتيب. يبين الجدول </w:t>
      </w:r>
      <w:r>
        <w:rPr>
          <w:rFonts w:ascii="Calibri" w:hAnsi="Calibri" w:cs="Calibri"/>
          <w:color w:val="000000"/>
          <w:lang w:val="en-US" w:bidi="ar-AE"/>
          <w:rtl w:val="0"/>
        </w:rPr>
        <w:t>⁦5⁩</w:t>
      </w:r>
      <w:r>
        <w:rPr>
          <w:rFonts w:ascii="Arial" w:hAnsi="Arial" w:cs="Arial"/>
          <w:color w:val="000000"/>
          <w:lang w:val="ar-AE" w:bidi="ar-AE"/>
          <w:rtl w:val="1"/>
        </w:rPr>
        <w:t xml:space="preserve"> المجال المثبت لزيادة الطاقة المثلى: لا تقل الزيادة عن </w:t>
      </w:r>
      <w:r>
        <w:rPr>
          <w:rFonts w:ascii="Calibri" w:hAnsi="Calibri" w:cs="Calibri"/>
          <w:color w:val="000000"/>
          <w:lang w:val="en-US" w:bidi="ar-AE"/>
          <w:rtl w:val="0"/>
        </w:rPr>
        <w:t>⁦568.039414⁩</w:t>
      </w:r>
      <w:r>
        <w:rPr>
          <w:rFonts w:ascii="Arial" w:hAnsi="Arial" w:cs="Arial"/>
          <w:color w:val="000000"/>
          <w:lang w:val="ar-AE" w:bidi="ar-AE"/>
          <w:rtl w:val="1"/>
        </w:rPr>
        <w:t xml:space="preserve"> ميغاواط ساعة للحالة الأولى، وعن </w:t>
      </w:r>
      <w:r>
        <w:rPr>
          <w:rFonts w:ascii="Calibri" w:hAnsi="Calibri" w:cs="Calibri"/>
          <w:color w:val="000000"/>
          <w:lang w:val="en-US" w:bidi="ar-AE"/>
          <w:rtl w:val="0"/>
        </w:rPr>
        <w:t>⁦859.940259⁩</w:t>
      </w:r>
      <w:r>
        <w:rPr>
          <w:rFonts w:ascii="Arial" w:hAnsi="Arial" w:cs="Arial"/>
          <w:color w:val="000000"/>
          <w:lang w:val="ar-AE" w:bidi="ar-AE"/>
          <w:rtl w:val="1"/>
        </w:rPr>
        <w:t xml:space="preserve"> للثانية. راجع مدقق مستقل الشواهد الثلاثة والحدود والحسابات وجميع ساعات الحالتين البالغ عددها </w:t>
      </w:r>
      <w:r>
        <w:rPr>
          <w:rFonts w:ascii="Calibri" w:hAnsi="Calibri" w:cs="Calibri"/>
          <w:color w:val="000000"/>
          <w:lang w:val="en-US" w:bidi="ar-AE"/>
          <w:rtl w:val="0"/>
        </w:rPr>
        <w:t>⁦336⁩</w:t>
      </w:r>
      <w:r>
        <w:rPr>
          <w:rFonts w:ascii="Arial" w:hAnsi="Arial" w:cs="Arial"/>
          <w:color w:val="000000"/>
          <w:lang w:val="ar-AE" w:bidi="ar-AE"/>
          <w:rtl w:val="1"/>
        </w:rPr>
        <w:t>. لا يعني ذلك أننا عرفنا الحل الأمثل تمامًا؛ لكننا حصرنا الفرق بين الحلين الأمثلين داخل مجال موجب.</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⁦5⁩</w:t>
      </w:r>
      <w:r>
        <w:rPr>
          <w:rFonts w:ascii="Arial" w:hAnsi="Arial" w:cs="Arial"/>
          <w:color w:val="000000"/>
          <w:sz w:val="21"/>
          <w:lang w:val="ar-AE" w:bidi="ar-AE"/>
          <w:rtl w:val="1"/>
          <w:szCs w:val="21"/>
        </w:rPr>
        <w:t>: زيادة الطاقة المثلى في الصياغة الصارمة المنفصلة</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1728"/>
        <w:gridCol w:w="4680"/>
        <w:gridCol w:w="2952"/>
      </w:tblGrid>
      <w:tr>
        <w:trPr>
          <w:cantSplit/>
          <w:tblHeader/>
        </w:trPr>
        <w:tc>
          <w:tcPr>
            <w:tcW w:type="dxa" w:w="1728"/>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الحالة</w:t>
            </w:r>
          </w:p>
        </w:tc>
        <w:tc>
          <w:tcPr>
            <w:tcW w:type="dxa" w:w="468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مجال الزيادة: ميغاواط ساعة</w:t>
            </w:r>
          </w:p>
        </w:tc>
        <w:tc>
          <w:tcPr>
            <w:tcW w:type="dxa" w:w="2952"/>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المجال النسبي</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26093200</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568.039414–1335.344714</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2.473506–5.904208%</w:t>
            </w:r>
          </w:p>
        </w:tc>
      </w:tr>
      <w:tr>
        <w:trPr>
          <w:cantSplit/>
        </w:trPr>
        <w:tc>
          <w:tcPr>
            <w:tcW w:type="dxa" w:w="1728"/>
            <w:vAlign w:val="center"/>
          </w:tcPr>
          <w:p>
            <w:pPr>
              <w:keepNext w:val="0"/>
              <w:spacing w:after="80" w:before="80" w:line="252" w:lineRule="auto"/>
              <w:jc w:val="center"/>
              <w:bidi w:val="0"/>
            </w:pPr>
            <w:r>
              <w:rPr>
                <w:rFonts w:ascii="Calibri" w:hAnsi="Calibri" w:cs="Calibri"/>
                <w:color w:val="000000"/>
                <w:sz w:val="20"/>
                <w:lang w:val="en-US" w:bidi="ar-AE"/>
                <w:rtl w:val="0"/>
              </w:rPr>
              <w:t>26093201</w:t>
            </w:r>
          </w:p>
        </w:tc>
        <w:tc>
          <w:tcPr>
            <w:tcW w:type="dxa" w:w="4680"/>
            <w:vAlign w:val="center"/>
          </w:tcPr>
          <w:p>
            <w:pPr>
              <w:keepNext w:val="0"/>
              <w:spacing w:after="80" w:before="80" w:line="252" w:lineRule="auto"/>
              <w:jc w:val="center"/>
              <w:bidi w:val="0"/>
            </w:pPr>
            <w:r>
              <w:rPr>
                <w:rFonts w:ascii="Calibri" w:hAnsi="Calibri" w:cs="Calibri"/>
                <w:color w:val="000000"/>
                <w:sz w:val="20"/>
                <w:lang w:val="en-US" w:bidi="ar-AE"/>
                <w:rtl w:val="0"/>
              </w:rPr>
              <w:t>859.940259–1407.968267</w:t>
            </w:r>
          </w:p>
        </w:tc>
        <w:tc>
          <w:tcPr>
            <w:tcW w:type="dxa" w:w="2952"/>
            <w:vAlign w:val="center"/>
          </w:tcPr>
          <w:p>
            <w:pPr>
              <w:keepNext w:val="0"/>
              <w:spacing w:after="80" w:before="80" w:line="252" w:lineRule="auto"/>
              <w:jc w:val="center"/>
              <w:bidi w:val="0"/>
            </w:pPr>
            <w:r>
              <w:rPr>
                <w:rFonts w:ascii="Calibri" w:hAnsi="Calibri" w:cs="Calibri"/>
                <w:color w:val="000000"/>
                <w:sz w:val="20"/>
                <w:lang w:val="en-US" w:bidi="ar-AE"/>
                <w:rtl w:val="0"/>
              </w:rPr>
              <w:t>3.744578–6.225312%</w:t>
            </w:r>
          </w:p>
        </w:tc>
      </w:tr>
    </w:tbl>
    <w:p>
      <w:pPr>
        <w:jc w:val="start"/>
        <w:bidi w:val="1"/>
      </w:pPr>
      <w:r>
        <w:rPr>
          <w:rFonts w:ascii="Arial" w:hAnsi="Arial" w:cs="Arial"/>
          <w:color w:val="000000"/>
          <w:lang w:val="ar-AE" w:bidi="ar-AE"/>
          <w:rtl w:val="1"/>
        </w:rPr>
        <w:t xml:space="preserve">الجداول </w:t>
      </w:r>
      <w:r>
        <w:rPr>
          <w:rFonts w:ascii="Calibri" w:hAnsi="Calibri" w:cs="Calibri"/>
          <w:color w:val="000000"/>
          <w:lang w:val="en-US" w:bidi="ar-AE"/>
          <w:rtl w:val="0"/>
        </w:rPr>
        <w:t>⁦2⁩</w:t>
      </w:r>
      <w:r>
        <w:rPr>
          <w:rFonts w:ascii="Arial" w:hAnsi="Arial" w:cs="Arial"/>
          <w:color w:val="000000"/>
          <w:lang w:val="ar-AE" w:bidi="ar-AE"/>
          <w:rtl w:val="1"/>
        </w:rPr>
        <w:t xml:space="preserve"> و</w:t>
      </w:r>
      <w:r>
        <w:rPr>
          <w:rFonts w:ascii="Calibri" w:hAnsi="Calibri" w:cs="Calibri"/>
          <w:color w:val="000000"/>
          <w:lang w:val="en-US" w:bidi="ar-AE"/>
          <w:rtl w:val="0"/>
        </w:rPr>
        <w:t>⁦3⁩</w:t>
      </w:r>
      <w:r>
        <w:rPr>
          <w:rFonts w:ascii="Arial" w:hAnsi="Arial" w:cs="Arial"/>
          <w:color w:val="000000"/>
          <w:lang w:val="ar-AE" w:bidi="ar-AE"/>
          <w:rtl w:val="1"/>
        </w:rPr>
        <w:t xml:space="preserve"> تخص الصياغة الأصلية الموسّعة، أما الجدول </w:t>
      </w:r>
      <w:r>
        <w:rPr>
          <w:rFonts w:ascii="Calibri" w:hAnsi="Calibri" w:cs="Calibri"/>
          <w:color w:val="000000"/>
          <w:lang w:val="en-US" w:bidi="ar-AE"/>
          <w:rtl w:val="0"/>
        </w:rPr>
        <w:t>⁦5⁩</w:t>
      </w:r>
      <w:r>
        <w:rPr>
          <w:rFonts w:ascii="Arial" w:hAnsi="Arial" w:cs="Arial"/>
          <w:color w:val="000000"/>
          <w:lang w:val="ar-AE" w:bidi="ar-AE"/>
          <w:rtl w:val="1"/>
        </w:rPr>
        <w:t xml:space="preserve"> فيخص الصياغة المنفصلة بلا توسيع. لا نستبدل أرقام نموذج بأرقام الآخر، ولا نعد إعادة فحص الحالتين نفسيهما اختبارًا على شبكة جديدة. جميع أطراف المجالات في الجداول مقربة إلى الخارج، وتبقى الكسور الدقيقة المحفوظة هي المرجع.</w:t>
      </w:r>
    </w:p>
    <w:p>
      <w:pPr>
        <w:jc w:val="start"/>
        <w:bidi w:val="1"/>
      </w:pPr>
      <w:r>
        <w:rPr>
          <w:rFonts w:ascii="Arial" w:hAnsi="Arial" w:cs="Arial"/>
          <w:color w:val="000000"/>
          <w:lang w:val="ar-AE" w:bidi="ar-AE"/>
          <w:rtl w:val="1"/>
        </w:rPr>
        <w:t>تقوّي هذه النتيجة الدليل بأن اختلاف الحكم لا يحتاج إلى توسيع الحدود في كل صياغة: توجد هنا شواهد إيجابية وسلبية صارمة في نموذج محدد. لكنها لا تثبت حل النموذج الأصلي بلا توسيع، ولا تمثل ابتكارًا لصياغة تدفق القدرة أو تجربة ميدانية. ولأن الحالتين مأخوذتان من أسبوع يناير المعروف، لا نضيفهما إلى عدد حالات الاختبار على الأسابيع الجديدة.</w:t>
      </w:r>
    </w:p>
    <w:p>
      <w:pPr>
        <w:pStyle w:val="Heading1"/>
        <w:jc w:val="start"/>
        <w:bidi w:val="1"/>
      </w:pPr>
      <w:r>
        <w:rPr>
          <w:rFonts w:ascii="Arial" w:hAnsi="Arial" w:cs="Arial"/>
          <w:color w:val="000000"/>
          <w:lang w:val="ar-AE" w:bidi="ar-AE"/>
          <w:rtl w:val="1"/>
        </w:rPr>
        <w:t>ماذا حدث في أبريل وأكتوبر؟</w:t>
      </w:r>
    </w:p>
    <w:p>
      <w:pPr>
        <w:jc w:val="start"/>
        <w:bidi w:val="1"/>
      </w:pPr>
      <w:r>
        <w:rPr>
          <w:rFonts w:ascii="Arial" w:hAnsi="Arial" w:cs="Arial"/>
          <w:color w:val="000000"/>
          <w:lang w:val="ar-AE" w:bidi="ar-AE"/>
          <w:rtl w:val="1"/>
        </w:rPr>
        <w:t xml:space="preserve">اختُبرت الحالات الموسمية الأربع السابقة بعد إزالة السقف، مع إبقاء جميع قواعد التشغيل والبيانات الموسمية الأصلية. هذه تبديلات لا تثبت ساعة اليوم، وتخص صياغة الزوايا الأصلية الموسّعة، وليست الصياغة الصارمة الجديدة. نتجت شواهد تشغيل ثنائية مقبولة لثلاث حالات، وحدود طاقة دنيا دقيقة لجميع الحالات. يبين الجدول </w:t>
      </w:r>
      <w:r>
        <w:rPr>
          <w:rFonts w:ascii="Calibri" w:hAnsi="Calibri" w:cs="Calibri"/>
          <w:color w:val="000000"/>
          <w:lang w:val="en-US" w:bidi="ar-AE"/>
          <w:rtl w:val="0"/>
        </w:rPr>
        <w:t>⁦6⁩</w:t>
      </w:r>
      <w:r>
        <w:rPr>
          <w:rFonts w:ascii="Arial" w:hAnsi="Arial" w:cs="Arial"/>
          <w:color w:val="000000"/>
          <w:lang w:val="ar-AE" w:bidi="ar-AE"/>
          <w:rtl w:val="1"/>
        </w:rPr>
        <w:t xml:space="preserve"> المجالات المثبتة لزيادة الطاقة المثلى، ويحفظ الحالة الرابعة التي لم نحصل لها على شاهد تشغيل.</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⁦6⁩</w:t>
      </w:r>
      <w:r>
        <w:rPr>
          <w:rFonts w:ascii="Arial" w:hAnsi="Arial" w:cs="Arial"/>
          <w:color w:val="000000"/>
          <w:sz w:val="21"/>
          <w:lang w:val="ar-AE" w:bidi="ar-AE"/>
          <w:rtl w:val="1"/>
          <w:szCs w:val="21"/>
        </w:rPr>
        <w:t>: زيادة الطاقة المثلى في الحالات الموسمية بالصّياغة الموسّعة</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1512"/>
        <w:gridCol w:w="1080"/>
        <w:gridCol w:w="3960"/>
        <w:gridCol w:w="2808"/>
      </w:tblGrid>
      <w:tr>
        <w:trPr>
          <w:cantSplit/>
          <w:tblHeader/>
        </w:trPr>
        <w:tc>
          <w:tcPr>
            <w:tcW w:type="dxa" w:w="1512"/>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الحالة</w:t>
            </w:r>
          </w:p>
        </w:tc>
        <w:tc>
          <w:tcPr>
            <w:tcW w:type="dxa" w:w="108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الشهر</w:t>
            </w:r>
          </w:p>
        </w:tc>
        <w:tc>
          <w:tcPr>
            <w:tcW w:type="dxa" w:w="396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مجال الزيادة: ميغاواط ساعة</w:t>
            </w:r>
          </w:p>
        </w:tc>
        <w:tc>
          <w:tcPr>
            <w:tcW w:type="dxa" w:w="2808"/>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المجال النسبي</w:t>
            </w:r>
          </w:p>
        </w:tc>
      </w:tr>
      <w:tr>
        <w:trPr>
          <w:cantSplit/>
        </w:trPr>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26093400</w:t>
            </w:r>
          </w:p>
        </w:tc>
        <w:tc>
          <w:tcPr>
            <w:tcW w:type="dxa" w:w="1080"/>
            <w:vAlign w:val="center"/>
          </w:tcPr>
          <w:p>
            <w:pPr>
              <w:keepNext/>
              <w:spacing w:after="80" w:before="80" w:line="252" w:lineRule="auto"/>
              <w:jc w:val="start"/>
              <w:bidi w:val="1"/>
            </w:pPr>
            <w:r>
              <w:rPr>
                <w:rFonts w:ascii="Arial" w:hAnsi="Arial" w:cs="Arial"/>
                <w:color w:val="000000"/>
                <w:sz w:val="20"/>
                <w:lang w:val="ar-AE" w:bidi="ar-AE"/>
                <w:rtl w:val="1"/>
                <w:szCs w:val="20"/>
              </w:rPr>
              <w:t>أبريل</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[422.215678, 1460.098124]</w:t>
            </w:r>
          </w:p>
        </w:tc>
        <w:tc>
          <w:tcPr>
            <w:tcW w:type="dxa" w:w="2808"/>
            <w:vAlign w:val="center"/>
          </w:tcPr>
          <w:p>
            <w:pPr>
              <w:keepNext/>
              <w:spacing w:after="80" w:before="80" w:line="252" w:lineRule="auto"/>
              <w:jc w:val="center"/>
              <w:bidi w:val="0"/>
            </w:pPr>
            <w:r>
              <w:rPr>
                <w:rFonts w:ascii="Calibri" w:hAnsi="Calibri" w:cs="Calibri"/>
                <w:color w:val="000000"/>
                <w:sz w:val="20"/>
                <w:lang w:val="en-US" w:bidi="ar-AE"/>
                <w:rtl w:val="0"/>
              </w:rPr>
              <w:t>[0.988706%, 3.461710%]</w:t>
            </w:r>
          </w:p>
        </w:tc>
      </w:tr>
      <w:tr>
        <w:trPr>
          <w:cantSplit/>
        </w:trPr>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26093401</w:t>
            </w:r>
          </w:p>
        </w:tc>
        <w:tc>
          <w:tcPr>
            <w:tcW w:type="dxa" w:w="1080"/>
            <w:vAlign w:val="center"/>
          </w:tcPr>
          <w:p>
            <w:pPr>
              <w:keepNext/>
              <w:spacing w:after="80" w:before="80" w:line="252" w:lineRule="auto"/>
              <w:jc w:val="start"/>
              <w:bidi w:val="1"/>
            </w:pPr>
            <w:r>
              <w:rPr>
                <w:rFonts w:ascii="Arial" w:hAnsi="Arial" w:cs="Arial"/>
                <w:color w:val="000000"/>
                <w:sz w:val="20"/>
                <w:lang w:val="ar-AE" w:bidi="ar-AE"/>
                <w:rtl w:val="1"/>
                <w:szCs w:val="20"/>
              </w:rPr>
              <w:t>أبريل</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[273.680850, 1596.186199]</w:t>
            </w:r>
          </w:p>
        </w:tc>
        <w:tc>
          <w:tcPr>
            <w:tcW w:type="dxa" w:w="2808"/>
            <w:vAlign w:val="center"/>
          </w:tcPr>
          <w:p>
            <w:pPr>
              <w:keepNext/>
              <w:spacing w:after="80" w:before="80" w:line="252" w:lineRule="auto"/>
              <w:jc w:val="center"/>
              <w:bidi w:val="0"/>
            </w:pPr>
            <w:r>
              <w:rPr>
                <w:rFonts w:ascii="Calibri" w:hAnsi="Calibri" w:cs="Calibri"/>
                <w:color w:val="000000"/>
                <w:sz w:val="20"/>
                <w:lang w:val="en-US" w:bidi="ar-AE"/>
                <w:rtl w:val="0"/>
              </w:rPr>
              <w:t>[0.640881%, 3.784357%]</w:t>
            </w:r>
          </w:p>
        </w:tc>
      </w:tr>
      <w:tr>
        <w:trPr>
          <w:cantSplit/>
        </w:trPr>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26094000</w:t>
            </w:r>
          </w:p>
        </w:tc>
        <w:tc>
          <w:tcPr>
            <w:tcW w:type="dxa" w:w="1080"/>
            <w:vAlign w:val="center"/>
          </w:tcPr>
          <w:p>
            <w:pPr>
              <w:keepNext/>
              <w:spacing w:after="80" w:before="80" w:line="252" w:lineRule="auto"/>
              <w:jc w:val="start"/>
              <w:bidi w:val="1"/>
            </w:pPr>
            <w:r>
              <w:rPr>
                <w:rFonts w:ascii="Arial" w:hAnsi="Arial" w:cs="Arial"/>
                <w:color w:val="000000"/>
                <w:sz w:val="20"/>
                <w:lang w:val="ar-AE" w:bidi="ar-AE"/>
                <w:rtl w:val="1"/>
                <w:szCs w:val="20"/>
              </w:rPr>
              <w:t>أكتوبر</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[689.463677, 904.158184]</w:t>
            </w:r>
          </w:p>
        </w:tc>
        <w:tc>
          <w:tcPr>
            <w:tcW w:type="dxa" w:w="2808"/>
            <w:vAlign w:val="center"/>
          </w:tcPr>
          <w:p>
            <w:pPr>
              <w:keepNext/>
              <w:spacing w:after="80" w:before="80" w:line="252" w:lineRule="auto"/>
              <w:jc w:val="center"/>
              <w:bidi w:val="0"/>
            </w:pPr>
            <w:r>
              <w:rPr>
                <w:rFonts w:ascii="Calibri" w:hAnsi="Calibri" w:cs="Calibri"/>
                <w:color w:val="000000"/>
                <w:sz w:val="20"/>
                <w:lang w:val="en-US" w:bidi="ar-AE"/>
                <w:rtl w:val="0"/>
              </w:rPr>
              <w:t>[0.556323%, 0.729564%]</w:t>
            </w:r>
          </w:p>
        </w:tc>
      </w:tr>
      <w:tr>
        <w:trPr>
          <w:cantSplit/>
        </w:trPr>
        <w:tc>
          <w:tcPr>
            <w:tcW w:type="dxa" w:w="1512"/>
            <w:vAlign w:val="center"/>
          </w:tcPr>
          <w:p>
            <w:pPr>
              <w:keepNext w:val="0"/>
              <w:spacing w:after="80" w:before="80" w:line="252" w:lineRule="auto"/>
              <w:jc w:val="center"/>
              <w:bidi w:val="0"/>
            </w:pPr>
            <w:r>
              <w:rPr>
                <w:rFonts w:ascii="Calibri" w:hAnsi="Calibri" w:cs="Calibri"/>
                <w:color w:val="000000"/>
                <w:sz w:val="20"/>
                <w:lang w:val="en-US" w:bidi="ar-AE"/>
                <w:rtl w:val="0"/>
              </w:rPr>
              <w:t>26094001</w:t>
            </w:r>
          </w:p>
        </w:tc>
        <w:tc>
          <w:tcPr>
            <w:tcW w:type="dxa" w:w="1080"/>
            <w:vAlign w:val="center"/>
          </w:tcPr>
          <w:p>
            <w:pPr>
              <w:keepNext w:val="0"/>
              <w:spacing w:after="80" w:before="80" w:line="252" w:lineRule="auto"/>
              <w:jc w:val="start"/>
              <w:bidi w:val="1"/>
            </w:pPr>
            <w:r>
              <w:rPr>
                <w:rFonts w:ascii="Arial" w:hAnsi="Arial" w:cs="Arial"/>
                <w:color w:val="000000"/>
                <w:sz w:val="20"/>
                <w:lang w:val="ar-AE" w:bidi="ar-AE"/>
                <w:rtl w:val="1"/>
                <w:szCs w:val="20"/>
              </w:rPr>
              <w:t>أكتوبر</w:t>
            </w:r>
          </w:p>
        </w:tc>
        <w:tc>
          <w:tcPr>
            <w:tcW w:type="dxa" w:w="3960"/>
            <w:vAlign w:val="center"/>
          </w:tcPr>
          <w:p>
            <w:pPr>
              <w:keepNext w:val="0"/>
              <w:spacing w:after="80" w:before="80" w:line="252" w:lineRule="auto"/>
              <w:jc w:val="start"/>
              <w:bidi w:val="1"/>
            </w:pPr>
            <w:r>
              <w:rPr>
                <w:rFonts w:ascii="Arial" w:hAnsi="Arial" w:cs="Arial"/>
                <w:color w:val="000000"/>
                <w:sz w:val="20"/>
                <w:lang w:val="ar-AE" w:bidi="ar-AE"/>
                <w:rtl w:val="1"/>
                <w:szCs w:val="20"/>
              </w:rPr>
              <w:t>لم يثبت حد أعلى</w:t>
            </w:r>
          </w:p>
        </w:tc>
        <w:tc>
          <w:tcPr>
            <w:tcW w:type="dxa" w:w="2808"/>
            <w:vAlign w:val="center"/>
          </w:tcPr>
          <w:p>
            <w:pPr>
              <w:keepNext w:val="0"/>
              <w:spacing w:after="80" w:before="80" w:line="252" w:lineRule="auto"/>
              <w:jc w:val="start"/>
              <w:bidi w:val="1"/>
            </w:pPr>
            <w:r>
              <w:rPr>
                <w:rFonts w:ascii="Arial" w:hAnsi="Arial" w:cs="Arial"/>
                <w:color w:val="000000"/>
                <w:sz w:val="20"/>
                <w:lang w:val="ar-AE" w:bidi="ar-AE"/>
                <w:rtl w:val="1"/>
                <w:szCs w:val="20"/>
              </w:rPr>
              <w:t>غير مثبت</w:t>
            </w:r>
          </w:p>
        </w:tc>
      </w:tr>
    </w:tbl>
    <w:p>
      <w:pPr>
        <w:jc w:val="start"/>
        <w:bidi w:val="1"/>
      </w:pPr>
      <w:r>
        <w:rPr>
          <w:rFonts w:ascii="Arial" w:hAnsi="Arial" w:cs="Arial"/>
          <w:color w:val="000000"/>
          <w:lang w:val="ar-AE" w:bidi="ar-AE"/>
          <w:rtl w:val="1"/>
        </w:rPr>
        <w:t xml:space="preserve">بقيت الحالة </w:t>
      </w:r>
      <w:r>
        <w:rPr>
          <w:rFonts w:ascii="Calibri" w:hAnsi="Calibri" w:cs="Calibri"/>
          <w:color w:val="000000"/>
          <w:lang w:val="en-US" w:bidi="ar-AE"/>
          <w:rtl w:val="0"/>
        </w:rPr>
        <w:t>⁦26094001⁩</w:t>
      </w:r>
      <w:r>
        <w:rPr>
          <w:rFonts w:ascii="Arial" w:hAnsi="Arial" w:cs="Arial"/>
          <w:color w:val="000000"/>
          <w:lang w:val="ar-AE" w:bidi="ar-AE"/>
          <w:rtl w:val="1"/>
        </w:rPr>
        <w:t xml:space="preserve"> بلا جدول ثنائي مقبول. حدها الأدنى أعلى من الحد الأعلى لترتيبها الأصلي بمقدار لا يقل عن </w:t>
      </w:r>
      <w:r>
        <w:rPr>
          <w:rFonts w:ascii="Calibri" w:hAnsi="Calibri" w:cs="Calibri"/>
          <w:color w:val="000000"/>
          <w:lang w:val="en-US" w:bidi="ar-AE"/>
          <w:rtl w:val="0"/>
        </w:rPr>
        <w:t>⁦766.016260⁩</w:t>
      </w:r>
      <w:r>
        <w:rPr>
          <w:rFonts w:ascii="Arial" w:hAnsi="Arial" w:cs="Arial"/>
          <w:color w:val="000000"/>
          <w:lang w:val="ar-AE" w:bidi="ar-AE"/>
          <w:rtl w:val="1"/>
        </w:rPr>
        <w:t xml:space="preserve"> ميغاواط ساعة، بشرط أن يكون تشغيلها ممكنًا أصلًا؛ لا نعلن لها إمكانًا مثبتًا أو مجالًا نهائيًا للفرق بين الطاقتين المثليين. جميع الشواهد الموسمية المقبولة تحقق النموذج الموسّع، ولا تحقق جميع حدود النموذج الأصلي من دون توسيع.</w:t>
      </w:r>
    </w:p>
    <w:p>
      <w:pPr>
        <w:jc w:val="start"/>
        <w:bidi w:val="1"/>
      </w:pPr>
      <w:r>
        <w:rPr>
          <w:rFonts w:ascii="Arial" w:hAnsi="Arial" w:cs="Arial"/>
          <w:color w:val="000000"/>
          <w:lang w:val="ar-AE" w:bidi="ar-AE"/>
          <w:rtl w:val="1"/>
        </w:rPr>
        <w:t xml:space="preserve">ومن الشواهد الجديدة ظهرت نتيجة إيجابية إضافية: الحالة </w:t>
      </w:r>
      <w:r>
        <w:rPr>
          <w:rFonts w:ascii="Calibri" w:hAnsi="Calibri" w:cs="Calibri"/>
          <w:color w:val="000000"/>
          <w:lang w:val="en-US" w:bidi="ar-AE"/>
          <w:rtl w:val="0"/>
        </w:rPr>
        <w:t>⁦26094000⁩</w:t>
      </w:r>
      <w:r>
        <w:rPr>
          <w:rFonts w:ascii="Arial" w:hAnsi="Arial" w:cs="Arial"/>
          <w:color w:val="000000"/>
          <w:lang w:val="ar-AE" w:bidi="ar-AE"/>
          <w:rtl w:val="1"/>
        </w:rPr>
        <w:t xml:space="preserve"> تعمل تحت سقفها القديم نفسه </w:t>
      </w:r>
      <w:r>
        <w:rPr>
          <w:rFonts w:ascii="Calibri" w:hAnsi="Calibri" w:cs="Calibri"/>
          <w:color w:val="000000"/>
          <w:lang w:val="en-US" w:bidi="ar-AE"/>
          <w:rtl w:val="0"/>
        </w:rPr>
        <w:t>⁦125172⁩</w:t>
      </w:r>
      <w:r>
        <w:rPr>
          <w:rFonts w:ascii="Arial" w:hAnsi="Arial" w:cs="Arial"/>
          <w:color w:val="000000"/>
          <w:lang w:val="ar-AE" w:bidi="ar-AE"/>
          <w:rtl w:val="1"/>
        </w:rPr>
        <w:t xml:space="preserve"> ميغاواط ساعة، بطاقة تبلغ نحو </w:t>
      </w:r>
      <w:r>
        <w:rPr>
          <w:rFonts w:ascii="Calibri" w:hAnsi="Calibri" w:cs="Calibri"/>
          <w:color w:val="000000"/>
          <w:lang w:val="en-US" w:bidi="ar-AE"/>
          <w:rtl w:val="0"/>
        </w:rPr>
        <w:t>⁦124835.463673⁩</w:t>
      </w:r>
      <w:r>
        <w:rPr>
          <w:rFonts w:ascii="Arial" w:hAnsi="Arial" w:cs="Arial"/>
          <w:color w:val="000000"/>
          <w:lang w:val="ar-AE" w:bidi="ar-AE"/>
          <w:rtl w:val="1"/>
        </w:rPr>
        <w:t>. أعاد المدقق اختبار جميع قيود نموذجها القديم وتحقق منها. لذلك أصبح حكم هذه الحالة الآن «ممكنة»، مع حفظ سجل التجربة السابقة الذي انتهى بحكم غير محسوم. تجاوز شاهدا أبريل سقفيهما القديمين، وهذا لا يثبت الاستحالة؛ وبقيت الحالة الرابعة بلا شاهد. لم تظهر شهادة سلبية موسمية جديدة، ولم يتغير فشل معيار التكرار السلبي الأصلي.</w:t>
      </w:r>
    </w:p>
    <w:p>
      <w:pPr>
        <w:jc w:val="start"/>
        <w:bidi w:val="1"/>
      </w:pPr>
      <w:r>
        <w:rPr>
          <w:rFonts w:ascii="Arial" w:hAnsi="Arial" w:cs="Arial"/>
          <w:color w:val="000000"/>
          <w:lang w:val="ar-AE" w:bidi="ar-AE"/>
          <w:rtl w:val="1"/>
        </w:rPr>
        <w:t>هذه زيادة فعلية في الدليل عبر فصلين إضافيين داخل الشبكة نفسها، لكنها لا تضاف إلى الحالات الست التي تثبت ساعة اليوم، ولا تمثل اختبارًا على شبكة مستقلة. احتُفظ بالحالات الأربع وبانتهاء أوقات الحل وتجاوزها الفعلي المعلن؛ وراجع مدقق مستقل الحدود والشواهد والحسابات من دون تشغيل برنامج تحسين جديد.</w:t>
      </w:r>
    </w:p>
    <w:p>
      <w:pPr>
        <w:pStyle w:val="Heading1"/>
        <w:jc w:val="start"/>
        <w:bidi w:val="1"/>
      </w:pPr>
      <w:r>
        <w:rPr>
          <w:rFonts w:ascii="Arial" w:hAnsi="Arial" w:cs="Arial"/>
          <w:color w:val="000000"/>
          <w:lang w:val="ar-AE" w:bidi="ar-AE"/>
          <w:rtl w:val="1"/>
        </w:rPr>
        <w:t>النتائج السلبية التي يجب أن تبقى في الورقة</w:t>
      </w:r>
    </w:p>
    <w:p>
      <w:pPr>
        <w:jc w:val="start"/>
        <w:bidi w:val="1"/>
      </w:pPr>
      <w:r>
        <w:rPr>
          <w:rFonts w:ascii="Arial" w:hAnsi="Arial" w:cs="Arial"/>
          <w:color w:val="000000"/>
          <w:lang w:val="ar-AE" w:bidi="ar-AE"/>
          <w:rtl w:val="1"/>
        </w:rPr>
        <w:t>أولًا، من تبديلات الأيام الكاملة الخمسة، ثبتت إمكانية واحدة وبقيت أربع غير محسومة. وثانيًا، لم يعط استكمال أبريل وأكتوبر حالة عادية سلبية مؤكدة؛ لذلك لم يتحقق معيار التكرار عبر أسبوعين في هذه التجربة. وثالثًا، قاعدة تفسير صغيرة نجحت في يوليو لم تنتقل بكفاءة ثابتة إلى يناير؛ وقد تغيرت معها فرضيات النموذج، فلا يمكن عزو الفرق إلى الفصل وحده.</w:t>
      </w:r>
    </w:p>
    <w:p>
      <w:pPr>
        <w:jc w:val="start"/>
        <w:bidi w:val="1"/>
      </w:pPr>
      <w:r>
        <w:rPr>
          <w:rFonts w:ascii="Arial" w:hAnsi="Arial" w:cs="Arial"/>
          <w:color w:val="000000"/>
          <w:lang w:val="ar-AE" w:bidi="ar-AE"/>
          <w:rtl w:val="1"/>
        </w:rPr>
        <w:t xml:space="preserve">ورابعًا، ليست كل ملخصات الانتقال فاقدة للمعلومات. في المدخلات الخام التي فُحصت، كانت الحالات الساعية الدقيقة كلها مختلفة؛ لذلك تحدد أزواج الانتقال الموسومة بدقة، مع الطرفين، الترتيب الكامل. الحفاظ على انتقالات حالة المولد لا يعني الحفاظ على انتقالات المدخلات الخارجية. الأمثلة النظرية لتصادم أعداد المقاطع الزمنية لها سوابق رياضية </w:t>
      </w:r>
      <w:r>
        <w:rPr>
          <w:rFonts w:ascii="Calibri" w:hAnsi="Calibri" w:cs="Calibri"/>
          <w:color w:val="000000"/>
          <w:lang w:val="en-US" w:bidi="ar-AE"/>
          <w:rtl w:val="0"/>
        </w:rPr>
        <w:t>⁦[10]⁩</w:t>
      </w:r>
      <w:r>
        <w:rPr>
          <w:rFonts w:ascii="Arial" w:hAnsi="Arial" w:cs="Arial"/>
          <w:color w:val="000000"/>
          <w:lang w:val="ar-AE" w:bidi="ar-AE"/>
          <w:rtl w:val="1"/>
        </w:rPr>
        <w:t>، ولا تبرر ادعاء جديدًا عامًا هنا.</w:t>
      </w:r>
    </w:p>
    <w:p>
      <w:pPr>
        <w:jc w:val="start"/>
        <w:bidi w:val="1"/>
      </w:pPr>
      <w:r>
        <w:rPr>
          <w:rFonts w:ascii="Arial" w:hAnsi="Arial" w:cs="Arial"/>
          <w:color w:val="000000"/>
          <w:lang w:val="ar-AE" w:bidi="ar-AE"/>
          <w:rtl w:val="1"/>
        </w:rPr>
        <w:t>وخامسًا، فشل خطة تشغيل مثبتة مسبقًا لا يثبت استحالة المسألة الكاملة: في إحدى حالات تبديل الأيام كان تثبيت التشغيل الأصلي مستحيلًا، بينما وُجد تشغيل آخر صالح. لذلك احتُفظ بنتائج تثبيت الخطة منفصلة عن نتائج البحث في جميع الخطط.</w:t>
      </w:r>
    </w:p>
    <w:p>
      <w:pPr>
        <w:jc w:val="start"/>
        <w:bidi w:val="1"/>
      </w:pPr>
      <w:r>
        <w:rPr>
          <w:rFonts w:ascii="Arial" w:hAnsi="Arial" w:cs="Arial"/>
          <w:color w:val="000000"/>
          <w:lang w:val="ar-AE" w:bidi="ar-AE"/>
          <w:rtl w:val="1"/>
        </w:rPr>
        <w:t xml:space="preserve">وسادسًا، لم تثبت ست معاملات شهادات ثابتة الاستحالة للحالتين الجديدتين. ثم أُعيد حل الاسترخاء المستمر للقواعد نفسها في صياغة الزوايا الأصلية، فوجدنا أربع نقاط تحقق جميع قيود النماذج المختصرة الموسعة بدقة. هذه نتيجة أقوى: لا تستطيع أي معاملات لشهادة خطية، ضمن أي من هذين الاختيارين الثابتين للقيود، إثبات الاستحالة للحالتين. اختيار أول يحتفظ بقيود الزمن لوحدتين محددتين، واختيار ثان يحتفظ بقيود المدد التي تقع بكاملها داخل نافذة محددة طولها </w:t>
      </w:r>
      <w:r>
        <w:rPr>
          <w:rFonts w:ascii="Calibri" w:hAnsi="Calibri" w:cs="Calibri"/>
          <w:color w:val="000000"/>
          <w:lang w:val="en-US" w:bidi="ar-AE"/>
          <w:rtl w:val="0"/>
        </w:rPr>
        <w:t>⁦48⁩</w:t>
      </w:r>
      <w:r>
        <w:rPr>
          <w:rFonts w:ascii="Arial" w:hAnsi="Arial" w:cs="Arial"/>
          <w:color w:val="000000"/>
          <w:lang w:val="ar-AE" w:bidi="ar-AE"/>
          <w:rtl w:val="1"/>
        </w:rPr>
        <w:t xml:space="preserve"> ساعة؛ والاختيار الثاني يحتفظ أيضًا بجميع قيود الانتقال والحصرية، وكلاهما يحتاج إلى القيود العامة للشبكة والطاقة. النقاط ليست جداول تشغيل ثنائية، ولا تثبت إمكانية تشغيل المحطات أو استحالة شهادة مختلفة.</w:t>
      </w:r>
    </w:p>
    <w:p>
      <w:pPr>
        <w:jc w:val="start"/>
        <w:bidi w:val="1"/>
      </w:pPr>
      <w:r>
        <w:rPr>
          <w:rFonts w:ascii="Arial" w:hAnsi="Arial" w:cs="Arial"/>
          <w:color w:val="000000"/>
          <w:lang w:val="ar-AE" w:bidi="ar-AE"/>
          <w:rtl w:val="1"/>
        </w:rPr>
        <w:t xml:space="preserve">وأخيرًا، لم تُنتج الفحوص الإضافية حلًا دقيقًا للنموذج الأصلي بلا توسيع الحدود: لم تفصل الشهادات التشخيصية المحددة، وفشلت النقاط المستخرجة في محاولة واحدة لكل ساعات الأسبوع البالغ عددها </w:t>
      </w:r>
      <w:r>
        <w:rPr>
          <w:rFonts w:ascii="Calibri" w:hAnsi="Calibri" w:cs="Calibri"/>
          <w:color w:val="000000"/>
          <w:lang w:val="en-US" w:bidi="ar-AE"/>
          <w:rtl w:val="0"/>
        </w:rPr>
        <w:t>⁦168⁩</w:t>
      </w:r>
      <w:r>
        <w:rPr>
          <w:rFonts w:ascii="Arial" w:hAnsi="Arial" w:cs="Arial"/>
          <w:color w:val="000000"/>
          <w:lang w:val="ar-AE" w:bidi="ar-AE"/>
          <w:rtl w:val="1"/>
        </w:rPr>
        <w:t>. هذه محاولة غير ناجحة محفوظة وقابلة للفحص؛ لا تثبت استحالة النموذج، ولا تغيّر الشهادات المثبتة للنموذج الموسّع.</w:t>
      </w:r>
    </w:p>
    <w:p>
      <w:pPr>
        <w:pStyle w:val="Heading1"/>
        <w:jc w:val="start"/>
        <w:bidi w:val="1"/>
      </w:pPr>
      <w:r>
        <w:rPr>
          <w:rFonts w:ascii="Arial" w:hAnsi="Arial" w:cs="Arial"/>
          <w:color w:val="000000"/>
          <w:lang w:val="ar-AE" w:bidi="ar-AE"/>
          <w:rtl w:val="1"/>
        </w:rPr>
        <w:t>ما الإضافة القابلة للنشر؟</w:t>
      </w:r>
    </w:p>
    <w:p>
      <w:pPr>
        <w:jc w:val="start"/>
        <w:bidi w:val="1"/>
      </w:pPr>
      <w:r>
        <w:rPr>
          <w:rFonts w:ascii="Arial" w:hAnsi="Arial" w:cs="Arial"/>
          <w:color w:val="000000"/>
          <w:lang w:val="ar-AE" w:bidi="ar-AE"/>
          <w:rtl w:val="1"/>
        </w:rPr>
        <w:t>الادعاء الأدق هو وجود أزواج منشورة تتطابق في ملخص مدخلات محدد يشمل ساعة اليوم، لكنها تختلف في إمكان التشغيل تحت السقف نفسه. وأصبحت للحالات الست التي تثبت الساعة عبر الأسابيع الثلاثة حدود موجبة مؤكدة لزيادة الطاقة المثلى بعد إزالة السقف. ترافقها شهادات وبيانات وإعادة فحص قابلة للتكرار، مع ضوابط ونتائج غير محسومة محفوظة. هذه إضافة تجريبية أدق من اختلاف مخرجات المحاكي، لكنها لا تثبت وحدها ابتكار خوارزمية عامة جديدة. وتضيف الصياغة المنفصلة للشبكة إثباتًا صارمًا بلا توسيع الحدود للترتيب الأصلي والضابط والحالتين المعدلتين من الأسبوع الأول.</w:t>
      </w:r>
    </w:p>
    <w:p>
      <w:pPr>
        <w:jc w:val="start"/>
        <w:bidi w:val="1"/>
      </w:pPr>
      <w:r>
        <w:rPr>
          <w:rFonts w:ascii="Arial" w:hAnsi="Arial" w:cs="Arial"/>
          <w:color w:val="000000"/>
          <w:lang w:val="ar-AE" w:bidi="ar-AE"/>
          <w:rtl w:val="1"/>
        </w:rPr>
        <w:t>لرفع العمل إلى مساهمة منهجية أوسع، نحتاج أن يحدد إجراءٌ جديد أي معلومات زمنية تُضاف إلى الملخص، وأن يُختبر على حالات لم تُستخدم في تصميمه، مع تكلفة المعلومات والحساب ومقارنة مباشرة بطرق قائمة. تقليل عدد صفوف شهادة واحدة لا يثبت أنه أصغر قدر من البيانات اللازمة. نتائج الأسبوعين الجديدين توسع الدليل التجريبي الآن، لكنها لا تعوّض وحدها هذه المساهمة المنهجية.</w:t>
      </w:r>
    </w:p>
    <w:p>
      <w:pPr>
        <w:pStyle w:val="Heading1"/>
        <w:jc w:val="start"/>
        <w:bidi w:val="1"/>
      </w:pPr>
      <w:r>
        <w:rPr>
          <w:rFonts w:ascii="Arial" w:hAnsi="Arial" w:cs="Arial"/>
          <w:color w:val="000000"/>
          <w:lang w:val="ar-AE" w:bidi="ar-AE"/>
          <w:rtl w:val="1"/>
        </w:rPr>
        <w:t>حفظ العمل وبيان توفر البيانات</w:t>
      </w:r>
    </w:p>
    <w:p>
      <w:pPr>
        <w:jc w:val="start"/>
        <w:bidi w:val="1"/>
      </w:pPr>
      <w:r>
        <w:rPr>
          <w:rFonts w:ascii="Arial" w:hAnsi="Arial" w:cs="Arial"/>
          <w:color w:val="000000"/>
          <w:lang w:val="ar-AE" w:bidi="ar-AE"/>
          <w:rtl w:val="1"/>
        </w:rPr>
        <w:t xml:space="preserve">مصدر بيانات </w:t>
      </w:r>
      <w:r>
        <w:rPr>
          <w:rFonts w:ascii="Calibri" w:hAnsi="Calibri" w:cs="Calibri"/>
          <w:color w:val="000000"/>
          <w:lang w:val="en-US" w:bidi="ar-AE"/>
          <w:rtl w:val="0"/>
        </w:rPr>
        <w:t>⁦RTS-GMLC⁩</w:t>
      </w:r>
      <w:r>
        <w:rPr>
          <w:rFonts w:ascii="Arial" w:hAnsi="Arial" w:cs="Arial"/>
          <w:color w:val="000000"/>
          <w:lang w:val="ar-AE" w:bidi="ar-AE"/>
          <w:rtl w:val="1"/>
        </w:rPr>
        <w:t xml:space="preserve"> هو وزارة الطاقة الأمريكية </w:t>
      </w:r>
      <w:r>
        <w:rPr>
          <w:rFonts w:ascii="Calibri" w:hAnsi="Calibri" w:cs="Calibri"/>
          <w:color w:val="000000"/>
          <w:lang w:val="en-US" w:bidi="ar-AE"/>
          <w:rtl w:val="0"/>
        </w:rPr>
        <w:t>⁦DOE⁩</w:t>
      </w:r>
      <w:r>
        <w:rPr>
          <w:rFonts w:ascii="Arial" w:hAnsi="Arial" w:cs="Arial"/>
          <w:color w:val="000000"/>
          <w:lang w:val="ar-AE" w:bidi="ar-AE"/>
          <w:rtl w:val="1"/>
        </w:rPr>
        <w:t xml:space="preserve"> والمختبر الوطني للطاقة المتجددة </w:t>
      </w:r>
      <w:r>
        <w:rPr>
          <w:rFonts w:ascii="Calibri" w:hAnsi="Calibri" w:cs="Calibri"/>
          <w:color w:val="000000"/>
          <w:lang w:val="en-US" w:bidi="ar-AE"/>
          <w:rtl w:val="0"/>
        </w:rPr>
        <w:t>⁦NREL⁩</w:t>
      </w:r>
      <w:r>
        <w:rPr>
          <w:rFonts w:ascii="Arial" w:hAnsi="Arial" w:cs="Arial"/>
          <w:color w:val="000000"/>
          <w:lang w:val="ar-AE" w:bidi="ar-AE"/>
          <w:rtl w:val="1"/>
        </w:rPr>
        <w:t xml:space="preserve"> وشركة </w:t>
      </w:r>
      <w:r>
        <w:rPr>
          <w:rFonts w:ascii="Calibri" w:hAnsi="Calibri" w:cs="Calibri"/>
          <w:color w:val="000000"/>
          <w:lang w:val="en-US" w:bidi="ar-AE"/>
          <w:rtl w:val="0"/>
        </w:rPr>
        <w:t>⁦ALLIANCE⁩</w:t>
      </w:r>
      <w:r>
        <w:rPr>
          <w:rFonts w:ascii="Arial" w:hAnsi="Arial" w:cs="Arial"/>
          <w:color w:val="000000"/>
          <w:lang w:val="ar-AE" w:bidi="ar-AE"/>
          <w:rtl w:val="1"/>
        </w:rPr>
        <w:t>. ترافق نسخ البيانات المعاد توزيعها شروط الاستخدام الأصلية ونسبتها إلى مصدرها؛ ولا يعني ذكر الجهات أنها تؤيد هذا البحث.</w:t>
      </w:r>
    </w:p>
    <w:p>
      <w:pPr>
        <w:jc w:val="start"/>
        <w:bidi w:val="1"/>
      </w:pPr>
      <w:r>
        <w:rPr>
          <w:rFonts w:ascii="Arial" w:hAnsi="Arial" w:cs="Arial"/>
          <w:color w:val="000000"/>
          <w:lang w:val="ar-AE" w:bidi="ar-AE"/>
          <w:rtl w:val="1"/>
        </w:rPr>
        <w:t xml:space="preserve">نُشرت الأدلة المكتملة التي تستند إليها هذه المسودة على فرع </w:t>
      </w:r>
      <w:r>
        <w:rPr>
          <w:rFonts w:ascii="Calibri" w:hAnsi="Calibri" w:cs="Calibri"/>
          <w:color w:val="000000"/>
          <w:lang w:val="en-US" w:bidi="ar-AE"/>
          <w:rtl w:val="0"/>
        </w:rPr>
        <w:t>⁦GitHub⁩</w:t>
      </w:r>
      <w:r>
        <w:rPr>
          <w:rFonts w:ascii="Arial" w:hAnsi="Arial" w:cs="Arial"/>
          <w:color w:val="000000"/>
          <w:lang w:val="ar-AE" w:bidi="ar-AE"/>
          <w:rtl w:val="1"/>
        </w:rPr>
        <w:t xml:space="preserve"> التجريبي </w:t>
      </w:r>
      <w:r>
        <w:rPr>
          <w:rFonts w:ascii="Calibri" w:hAnsi="Calibri" w:cs="Calibri"/>
          <w:color w:val="000000"/>
          <w:lang w:val="en-US" w:bidi="ar-AE"/>
          <w:rtl w:val="0"/>
        </w:rPr>
        <w:t>⁦codex/temporal-information⁩</w:t>
      </w:r>
      <w:r>
        <w:rPr>
          <w:rFonts w:ascii="Arial" w:hAnsi="Arial" w:cs="Arial"/>
          <w:color w:val="000000"/>
          <w:lang w:val="ar-AE" w:bidi="ar-AE"/>
          <w:rtl w:val="1"/>
        </w:rPr>
        <w:t xml:space="preserve">، في الالتزام </w:t>
      </w:r>
      <w:r>
        <w:rPr>
          <w:rFonts w:ascii="Calibri" w:hAnsi="Calibri" w:cs="Calibri"/>
          <w:color w:val="000000"/>
          <w:lang w:val="en-US" w:bidi="ar-AE"/>
          <w:rtl w:val="0"/>
        </w:rPr>
        <w:t>⁦d491d49fd2d21a798df2911a9b0987532e5dbf7d⁩</w:t>
      </w:r>
      <w:r>
        <w:rPr>
          <w:rFonts w:ascii="Arial" w:hAnsi="Arial" w:cs="Arial"/>
          <w:color w:val="000000"/>
          <w:lang w:val="ar-AE" w:bidi="ar-AE"/>
          <w:rtl w:val="1"/>
        </w:rPr>
        <w:t xml:space="preserve">، وجرى التحقق منه بقراءة مستقلة بعد النشر. يضم مجلد </w:t>
      </w:r>
      <w:r>
        <w:rPr>
          <w:rFonts w:ascii="Calibri" w:hAnsi="Calibri" w:cs="Calibri"/>
          <w:color w:val="000000"/>
          <w:lang w:val="en-US" w:bidi="ar-AE"/>
          <w:rtl w:val="0"/>
        </w:rPr>
        <w:t>⁦Google Drive⁩</w:t>
      </w:r>
      <w:r>
        <w:rPr>
          <w:rFonts w:ascii="Arial" w:hAnsi="Arial" w:cs="Arial"/>
          <w:color w:val="000000"/>
          <w:lang w:val="ar-AE" w:bidi="ar-AE"/>
          <w:rtl w:val="1"/>
        </w:rPr>
        <w:t xml:space="preserve"> الخاص بالبحث حزم التسليم وأدلة التحقق. لكل حزمة قائمة بصمات للملفات؛ ويفصل سجل التسليم بين فحص الحزمة المحلية، وفحص الأسماء والأحجام والمجلد والمشاركة، ومقارنة البصمات الفعلية عند تنزيل النسخة المرفوعة. غياب بصمة جاهزة من خدمة التخزين لا يُعد تحققًا من المحتوى.</w:t>
      </w:r>
    </w:p>
    <w:p>
      <w:pPr>
        <w:jc w:val="start"/>
        <w:bidi w:val="1"/>
      </w:pPr>
      <w:r>
        <w:rPr>
          <w:rFonts w:ascii="Arial" w:hAnsi="Arial" w:cs="Arial"/>
          <w:color w:val="000000"/>
          <w:lang w:val="ar-AE" w:bidi="ar-AE"/>
          <w:rtl w:val="1"/>
        </w:rPr>
        <w:t xml:space="preserve">سجل </w:t>
      </w:r>
      <w:r>
        <w:rPr>
          <w:rFonts w:ascii="Calibri" w:hAnsi="Calibri" w:cs="Calibri"/>
          <w:color w:val="000000"/>
          <w:lang w:val="en-US" w:bidi="ar-AE"/>
          <w:rtl w:val="0"/>
        </w:rPr>
        <w:t>⁦Zenodo⁩</w:t>
      </w:r>
      <w:r>
        <w:rPr>
          <w:rFonts w:ascii="Arial" w:hAnsi="Arial" w:cs="Arial"/>
          <w:color w:val="000000"/>
          <w:lang w:val="ar-AE" w:bidi="ar-AE"/>
          <w:rtl w:val="1"/>
        </w:rPr>
        <w:t xml:space="preserve"> القائم ذو المعرف </w:t>
      </w:r>
      <w:r>
        <w:rPr>
          <w:rFonts w:ascii="Calibri" w:hAnsi="Calibri" w:cs="Calibri"/>
          <w:color w:val="000000"/>
          <w:lang w:val="en-US" w:bidi="ar-AE"/>
          <w:rtl w:val="0"/>
        </w:rPr>
        <w:t>⁦10.5281/zenodo.22976152⁩</w:t>
      </w:r>
      <w:r>
        <w:rPr>
          <w:rFonts w:ascii="Arial" w:hAnsi="Arial" w:cs="Arial"/>
          <w:color w:val="000000"/>
          <w:lang w:val="ar-AE" w:bidi="ar-AE"/>
          <w:rtl w:val="1"/>
        </w:rPr>
        <w:t xml:space="preserve"> يحفظ إصدار </w:t>
      </w:r>
      <w:r>
        <w:rPr>
          <w:rFonts w:ascii="Calibri" w:hAnsi="Calibri" w:cs="Calibri"/>
          <w:color w:val="000000"/>
          <w:lang w:val="en-US" w:bidi="ar-AE"/>
          <w:rtl w:val="0"/>
        </w:rPr>
        <w:t>⁦V8⁩</w:t>
      </w:r>
      <w:r>
        <w:rPr>
          <w:rFonts w:ascii="Arial" w:hAnsi="Arial" w:cs="Arial"/>
          <w:color w:val="000000"/>
          <w:lang w:val="ar-AE" w:bidi="ar-AE"/>
          <w:rtl w:val="1"/>
        </w:rPr>
        <w:t xml:space="preserve"> المجمد. لا يحفظ جميع نتائج هذه الجلسة الجديدة. لم أستبدل مخطوطتي </w:t>
      </w:r>
      <w:r>
        <w:rPr>
          <w:rFonts w:ascii="Calibri" w:hAnsi="Calibri" w:cs="Calibri"/>
          <w:color w:val="000000"/>
          <w:lang w:val="en-US" w:bidi="ar-AE"/>
          <w:rtl w:val="0"/>
        </w:rPr>
        <w:t>⁦V8⁩</w:t>
      </w:r>
      <w:r>
        <w:rPr>
          <w:rFonts w:ascii="Arial" w:hAnsi="Arial" w:cs="Arial"/>
          <w:color w:val="000000"/>
          <w:lang w:val="ar-AE" w:bidi="ar-AE"/>
          <w:rtl w:val="1"/>
        </w:rPr>
        <w:t xml:space="preserve"> و</w:t>
      </w:r>
      <w:r>
        <w:rPr>
          <w:rFonts w:ascii="Calibri" w:hAnsi="Calibri" w:cs="Calibri"/>
          <w:color w:val="000000"/>
          <w:lang w:val="en-US" w:bidi="ar-AE"/>
          <w:rtl w:val="0"/>
        </w:rPr>
        <w:t>⁦V8R1⁩</w:t>
      </w:r>
      <w:r>
        <w:rPr>
          <w:rFonts w:ascii="Arial" w:hAnsi="Arial" w:cs="Arial"/>
          <w:color w:val="000000"/>
          <w:lang w:val="ar-AE" w:bidi="ar-AE"/>
          <w:rtl w:val="1"/>
        </w:rPr>
        <w:t xml:space="preserve"> أو الإصدارات المنشورة، ولم أرفع نصوص المقالات المدفوعة إلى المستودع العام. يجب أن يوضح بيان توفر البيانات في المخطوطة النهائية هذا الفصل بين الإصدار المجمد والعمل التجريبي.</w:t>
      </w:r>
    </w:p>
    <w:p>
      <w:pPr>
        <w:jc w:val="start"/>
        <w:bidi w:val="1"/>
      </w:pPr>
      <w:hyperlink r:id="rId12">
        <w:r>
          <w:rPr>
            <w:color w:val="163D64"/>
            <w:u w:val="single"/>
            <w:rFonts w:ascii="Arial" w:hAnsi="Arial" w:cs="Arial"/>
            <w:rtl w:val="1"/>
          </w:rPr>
          <w:t>فرع GitHub التجريبي</w:t>
        </w:r>
      </w:hyperlink>
    </w:p>
    <w:p>
      <w:pPr>
        <w:jc w:val="start"/>
        <w:bidi w:val="1"/>
      </w:pPr>
      <w:hyperlink r:id="rId13">
        <w:r>
          <w:rPr>
            <w:color w:val="163D64"/>
            <w:u w:val="single"/>
            <w:rFonts w:ascii="Arial" w:hAnsi="Arial" w:cs="Arial"/>
            <w:rtl w:val="1"/>
          </w:rPr>
          <w:t>مجلد النتائج والعمل القابل لإعادة الفحص على Google Drive</w:t>
        </w:r>
      </w:hyperlink>
    </w:p>
    <w:p>
      <w:pPr>
        <w:pStyle w:val="Heading1"/>
        <w:jc w:val="start"/>
        <w:bidi w:val="1"/>
      </w:pPr>
      <w:r>
        <w:rPr>
          <w:rFonts w:ascii="Arial" w:hAnsi="Arial" w:cs="Arial"/>
          <w:color w:val="000000"/>
          <w:lang w:val="ar-AE" w:bidi="ar-AE"/>
          <w:rtl w:val="1"/>
        </w:rPr>
        <w:t>المراجع الأساسية</w:t>
      </w:r>
    </w:p>
    <w:p>
      <w:pPr>
        <w:spacing w:after="160"/>
        <w:jc w:val="start"/>
        <w:bidi w:val="0"/>
      </w:pPr>
      <w:r>
        <w:rPr>
          <w:rFonts w:ascii="Calibri" w:hAnsi="Calibri" w:cs="Calibri"/>
          <w:color w:val="000000"/>
          <w:sz w:val="21"/>
          <w:lang w:val="en-US" w:bidi="ar-AE"/>
          <w:rtl w:val="0"/>
        </w:rPr>
        <w:t xml:space="preserve">[1] B. Bahl, T. Söhler, M. Hennen and A. Bardow. Typical Periods for Two-Stage Synthesis by Time-Series Aggregation with Bounded Error in Objective Function. Frontiers in Energy Research 5, article 35, 2018. </w:t>
      </w:r>
      <w:hyperlink r:id="rId14">
        <w:r>
          <w:rPr>
            <w:color w:val="163D64"/>
            <w:u w:val="single"/>
            <w:rFonts w:ascii="Calibri" w:hAnsi="Calibri" w:cs="Arial"/>
            <w:rtl w:val="0"/>
          </w:rPr>
          <w:t>doi.org/10.3389/fenrg.2017.00035</w:t>
        </w:r>
      </w:hyperlink>
    </w:p>
    <w:p>
      <w:pPr>
        <w:spacing w:after="160"/>
        <w:jc w:val="start"/>
        <w:bidi w:val="0"/>
      </w:pPr>
      <w:r>
        <w:rPr>
          <w:rFonts w:ascii="Calibri" w:hAnsi="Calibri" w:cs="Calibri"/>
          <w:color w:val="000000"/>
          <w:sz w:val="21"/>
          <w:lang w:val="en-US" w:bidi="ar-AE"/>
          <w:rtl w:val="0"/>
        </w:rPr>
        <w:t xml:space="preserve">[2] N. Baumgärtner, B. Bahl, M. Hennen and A. Bardow. RiSES3: Rigorous Synthesis of Energy Supply and Storage Systems via time-series relaxation and aggregation. Computers and Chemical Engineering 127, 127–139, 2019. </w:t>
      </w:r>
      <w:hyperlink r:id="rId15">
        <w:r>
          <w:rPr>
            <w:color w:val="163D64"/>
            <w:u w:val="single"/>
            <w:rFonts w:ascii="Calibri" w:hAnsi="Calibri" w:cs="Arial"/>
            <w:rtl w:val="0"/>
          </w:rPr>
          <w:t>doi.org/10.1016/j.compchemeng.2019.02.006</w:t>
        </w:r>
      </w:hyperlink>
    </w:p>
    <w:p>
      <w:pPr>
        <w:spacing w:after="160"/>
        <w:jc w:val="start"/>
        <w:bidi w:val="0"/>
      </w:pPr>
      <w:r>
        <w:rPr>
          <w:rFonts w:ascii="Calibri" w:hAnsi="Calibri" w:cs="Calibri"/>
          <w:color w:val="000000"/>
          <w:sz w:val="21"/>
          <w:lang w:val="en-US" w:bidi="ar-AE"/>
          <w:rtl w:val="0"/>
        </w:rPr>
        <w:t xml:space="preserve">[3] F. C. A. Auer, R. Gaugl, T. Klatzer, D. A. Tejada-Arango and S. Wogrin. Connecting Representative Periods in Energy System Optimization Models using Markov Transition Matrices. arXiv:2510.18555v2, revised 15 July 2026. Preprint. </w:t>
      </w:r>
      <w:hyperlink r:id="rId16">
        <w:r>
          <w:rPr>
            <w:color w:val="163D64"/>
            <w:u w:val="single"/>
            <w:rFonts w:ascii="Calibri" w:hAnsi="Calibri" w:cs="Arial"/>
            <w:rtl w:val="0"/>
          </w:rPr>
          <w:t>arxiv.org/abs/2510.18555v2</w:t>
        </w:r>
      </w:hyperlink>
    </w:p>
    <w:p>
      <w:pPr>
        <w:spacing w:after="160"/>
        <w:jc w:val="start"/>
        <w:bidi w:val="0"/>
      </w:pPr>
      <w:r>
        <w:rPr>
          <w:rFonts w:ascii="Calibri" w:hAnsi="Calibri" w:cs="Calibri"/>
          <w:color w:val="000000"/>
          <w:sz w:val="21"/>
          <w:lang w:val="en-US" w:bidi="ar-AE"/>
          <w:rtl w:val="0"/>
        </w:rPr>
        <w:t xml:space="preserve">[4] J. H. Merrick, J. E. T. Bistline and G. J. Blanford. On representation of energy storage in electricity planning models. arXiv:2105.03707v2, 31 May 2021. Author preprint. </w:t>
      </w:r>
      <w:hyperlink r:id="rId17">
        <w:r>
          <w:rPr>
            <w:color w:val="163D64"/>
            <w:u w:val="single"/>
            <w:rFonts w:ascii="Calibri" w:hAnsi="Calibri" w:cs="Arial"/>
            <w:rtl w:val="0"/>
          </w:rPr>
          <w:t>arxiv.org/abs/2105.03707v2</w:t>
        </w:r>
      </w:hyperlink>
    </w:p>
    <w:p>
      <w:pPr>
        <w:spacing w:after="160"/>
        <w:jc w:val="start"/>
        <w:bidi w:val="0"/>
      </w:pPr>
      <w:r>
        <w:rPr>
          <w:rFonts w:ascii="Calibri" w:hAnsi="Calibri" w:cs="Calibri"/>
          <w:color w:val="000000"/>
          <w:sz w:val="21"/>
          <w:lang w:val="en-US" w:bidi="ar-AE"/>
          <w:rtl w:val="0"/>
        </w:rPr>
        <w:t xml:space="preserve">[5] S. Gonzato, K. Bruninx and E. Delarue. Long term storage in generation expansion planning models with a reduced temporal scope. Applied Energy 298, 117168, 2021. </w:t>
      </w:r>
      <w:hyperlink r:id="rId18">
        <w:r>
          <w:rPr>
            <w:color w:val="163D64"/>
            <w:u w:val="single"/>
            <w:rFonts w:ascii="Calibri" w:hAnsi="Calibri" w:cs="Arial"/>
            <w:rtl w:val="0"/>
          </w:rPr>
          <w:t>doi.org/10.1016/j.apenergy.2021.117168</w:t>
        </w:r>
      </w:hyperlink>
    </w:p>
    <w:p>
      <w:pPr>
        <w:spacing w:after="160"/>
        <w:jc w:val="start"/>
        <w:bidi w:val="0"/>
      </w:pPr>
      <w:r>
        <w:rPr>
          <w:rFonts w:ascii="Calibri" w:hAnsi="Calibri" w:cs="Calibri"/>
          <w:color w:val="000000"/>
          <w:sz w:val="21"/>
          <w:lang w:val="en-US" w:bidi="ar-AE"/>
          <w:rtl w:val="0"/>
        </w:rPr>
        <w:t xml:space="preserve">[6] S. Kebrich, F. Engelhardt, D. Franzmann, C. Büsing, J. Linßen and H. Heinrichs. Robust capacity expansion modeling for renewable energy systems. iScience 29(3), 114929, 2026. </w:t>
      </w:r>
      <w:hyperlink r:id="rId19">
        <w:r>
          <w:rPr>
            <w:color w:val="163D64"/>
            <w:u w:val="single"/>
            <w:rFonts w:ascii="Calibri" w:hAnsi="Calibri" w:cs="Arial"/>
            <w:rtl w:val="0"/>
          </w:rPr>
          <w:t>doi.org/10.1016/j.isci.2026.114929</w:t>
        </w:r>
      </w:hyperlink>
    </w:p>
    <w:p>
      <w:pPr>
        <w:spacing w:after="160"/>
        <w:jc w:val="start"/>
        <w:bidi w:val="0"/>
      </w:pPr>
      <w:r>
        <w:rPr>
          <w:rFonts w:ascii="Calibri" w:hAnsi="Calibri" w:cs="Calibri"/>
          <w:color w:val="000000"/>
          <w:sz w:val="21"/>
          <w:lang w:val="en-US" w:bidi="ar-AE"/>
          <w:rtl w:val="0"/>
        </w:rPr>
        <w:t xml:space="preserve">[7] C. Barrows et al. The IEEE Reliability Test System: A Proposed 2019 Update. IEEE Transactions on Power Systems 35(1), 119–127, 2020. </w:t>
      </w:r>
      <w:hyperlink r:id="rId20">
        <w:r>
          <w:rPr>
            <w:color w:val="163D64"/>
            <w:u w:val="single"/>
            <w:rFonts w:ascii="Calibri" w:hAnsi="Calibri" w:cs="Arial"/>
            <w:rtl w:val="0"/>
          </w:rPr>
          <w:t>doi.org/10.1109/TPWRS.2019.2925557</w:t>
        </w:r>
      </w:hyperlink>
    </w:p>
    <w:p>
      <w:pPr>
        <w:spacing w:after="160"/>
        <w:jc w:val="start"/>
        <w:bidi w:val="0"/>
      </w:pPr>
      <w:r>
        <w:rPr>
          <w:rFonts w:ascii="Calibri" w:hAnsi="Calibri" w:cs="Calibri"/>
          <w:color w:val="000000"/>
          <w:sz w:val="21"/>
          <w:lang w:val="en-US" w:bidi="ar-AE"/>
          <w:rtl w:val="0"/>
        </w:rPr>
        <w:t xml:space="preserve">[8] A. Neumaier and O. Shcherbina. Safe bounds in linear and mixed-integer linear programming. Mathematical Programming 99, 283–296, 2004. </w:t>
      </w:r>
      <w:hyperlink r:id="rId21">
        <w:r>
          <w:rPr>
            <w:color w:val="163D64"/>
            <w:u w:val="single"/>
            <w:rFonts w:ascii="Calibri" w:hAnsi="Calibri" w:cs="Arial"/>
            <w:rtl w:val="0"/>
          </w:rPr>
          <w:t>doi.org/10.1007/s10107-003-0433-3</w:t>
        </w:r>
      </w:hyperlink>
    </w:p>
    <w:p>
      <w:pPr>
        <w:spacing w:after="160"/>
        <w:jc w:val="start"/>
        <w:bidi w:val="0"/>
      </w:pPr>
      <w:r>
        <w:rPr>
          <w:rFonts w:ascii="Calibri" w:hAnsi="Calibri" w:cs="Calibri"/>
          <w:color w:val="000000"/>
          <w:sz w:val="21"/>
          <w:lang w:val="en-US" w:bidi="ar-AE"/>
          <w:rtl w:val="0"/>
        </w:rPr>
        <w:t xml:space="preserve">[9] K. K. H. Cheung, A. Gleixner and D. E. Steffy. Verifying Integer Programming Results. IPCO 2017, LNCS 10328, 148–160. </w:t>
      </w:r>
      <w:hyperlink r:id="rId22">
        <w:r>
          <w:rPr>
            <w:color w:val="163D64"/>
            <w:u w:val="single"/>
            <w:rFonts w:ascii="Calibri" w:hAnsi="Calibri" w:cs="Arial"/>
            <w:rtl w:val="0"/>
          </w:rPr>
          <w:t>doi.org/10.1007/978-3-319-59250-3_13</w:t>
        </w:r>
      </w:hyperlink>
    </w:p>
    <w:p>
      <w:pPr>
        <w:spacing w:after="160"/>
        <w:jc w:val="start"/>
        <w:bidi w:val="0"/>
      </w:pPr>
      <w:r>
        <w:rPr>
          <w:rFonts w:ascii="Calibri" w:hAnsi="Calibri" w:cs="Calibri"/>
          <w:color w:val="000000"/>
          <w:sz w:val="21"/>
          <w:lang w:val="en-US" w:bidi="ar-AE"/>
          <w:rtl w:val="0"/>
        </w:rPr>
        <w:t xml:space="preserve">[10] A. Saarela. Separating the Words of a Language by Counting Factors. Fundamenta Informaticae 180(4), 375–393, 2021. </w:t>
      </w:r>
      <w:hyperlink r:id="rId23">
        <w:r>
          <w:rPr>
            <w:color w:val="163D64"/>
            <w:u w:val="single"/>
            <w:rFonts w:ascii="Calibri" w:hAnsi="Calibri" w:cs="Arial"/>
            <w:rtl w:val="0"/>
          </w:rPr>
          <w:t>doi.org/10.3233/FI-2021-2047</w:t>
        </w:r>
      </w:hyperlink>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start"/>
      <w:bidi w:val="1"/>
    </w:pPr>
    <w:r>
      <w:rPr>
        <w:rFonts w:ascii="Arial" w:hAnsi="Arial" w:cs="Arial"/>
        <w:color w:val="000000"/>
        <w:sz w:val="18"/>
        <w:lang w:val="ar-AE" w:bidi="ar-AE"/>
        <w:rtl w:val="1"/>
        <w:szCs w:val="18"/>
      </w:rPr>
      <w:t>مراجعة علمية — مسودة بحث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rial" w:hAnsi="Arial"/>
      <w:color w:val="000000"/>
      <w:sz w:val="24"/>
      <w:szCs w:val="24"/>
      <w:b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71" w:lineRule="auto"/>
      <w:outlineLvl w:val="0"/>
    </w:pPr>
    <w:rPr>
      <w:rFonts w:asciiTheme="majorHAnsi" w:eastAsiaTheme="majorEastAsia" w:hAnsiTheme="majorHAnsi" w:cstheme="majorBidi" w:ascii="Arial" w:hAnsi="Arial"/>
      <w:b/>
      <w:bCs/>
      <w:color w:val="000000"/>
      <w:sz w:val="28"/>
      <w:szCs w:val="28"/>
      <w:szCs w:val="28"/>
      <w:bCs w:val="1"/>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71" w:lineRule="auto"/>
      <w:contextualSpacing/>
    </w:pPr>
    <w:rPr>
      <w:rFonts w:asciiTheme="majorHAnsi" w:eastAsiaTheme="majorEastAsia" w:hAnsiTheme="majorHAnsi" w:cstheme="majorBidi" w:ascii="Arial" w:hAnsi="Arial"/>
      <w:color w:val="000000"/>
      <w:spacing w:val="5"/>
      <w:kern w:val="28"/>
      <w:sz w:val="42"/>
      <w:szCs w:val="52"/>
      <w:szCs w:val="42"/>
      <w:b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71" w:lineRule="auto" w:after="140"/>
    </w:pPr>
    <w:rPr>
      <w:rFonts w:asciiTheme="majorHAnsi" w:eastAsiaTheme="majorEastAsia" w:hAnsiTheme="majorHAnsi" w:cstheme="majorBidi" w:ascii="Arial" w:hAnsi="Arial"/>
      <w:i/>
      <w:iCs/>
      <w:color w:val="000000"/>
      <w:spacing w:val="15"/>
      <w:sz w:val="24"/>
      <w:szCs w:val="24"/>
      <w:szCs w:val="24"/>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1" w:lineRule="auto" w:after="140"/>
    </w:pPr>
    <w:rPr>
      <w:rFonts w:ascii="Arial" w:hAnsi="Arial"/>
      <w:b w:val="0"/>
      <w:bCs/>
      <w:color w:val="000000"/>
      <w:sz w:val="21"/>
      <w:szCs w:val="18"/>
      <w:szCs w:val="21"/>
      <w:bCs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haikhamalkawi-ux/Decision-Stability-Certificates-for-Power-System-Operating-States-/tree/codex/temporal-information" TargetMode="External"/><Relationship Id="rId13" Type="http://schemas.openxmlformats.org/officeDocument/2006/relationships/hyperlink" Target="https://drive.google.com/drive/folders/1cwdmcpJCPQC5sTdopQtQWi4sJpFdAChw" TargetMode="External"/><Relationship Id="rId14" Type="http://schemas.openxmlformats.org/officeDocument/2006/relationships/hyperlink" Target="https://doi.org/10.3389/fenrg.2017.00035" TargetMode="External"/><Relationship Id="rId15" Type="http://schemas.openxmlformats.org/officeDocument/2006/relationships/hyperlink" Target="https://doi.org/10.1016/j.compchemeng.2019.02.006" TargetMode="External"/><Relationship Id="rId16" Type="http://schemas.openxmlformats.org/officeDocument/2006/relationships/hyperlink" Target="https://arxiv.org/abs/2510.18555v2" TargetMode="External"/><Relationship Id="rId17" Type="http://schemas.openxmlformats.org/officeDocument/2006/relationships/hyperlink" Target="https://arxiv.org/abs/2105.03707v2" TargetMode="External"/><Relationship Id="rId18" Type="http://schemas.openxmlformats.org/officeDocument/2006/relationships/hyperlink" Target="https://doi.org/10.1016/j.apenergy.2021.117168" TargetMode="External"/><Relationship Id="rId19" Type="http://schemas.openxmlformats.org/officeDocument/2006/relationships/hyperlink" Target="https://doi.org/10.1016/j.isci.2026.114929" TargetMode="External"/><Relationship Id="rId20" Type="http://schemas.openxmlformats.org/officeDocument/2006/relationships/hyperlink" Target="https://doi.org/10.1109/TPWRS.2019.2925557" TargetMode="External"/><Relationship Id="rId21" Type="http://schemas.openxmlformats.org/officeDocument/2006/relationships/hyperlink" Target="https://doi.org/10.1007/s10107-003-0433-3" TargetMode="External"/><Relationship Id="rId22" Type="http://schemas.openxmlformats.org/officeDocument/2006/relationships/hyperlink" Target="https://doi.org/10.1007/978-3-319-59250-3_13" TargetMode="External"/><Relationship Id="rId23" Type="http://schemas.openxmlformats.org/officeDocument/2006/relationships/hyperlink" Target="https://doi.org/10.3233/FI-2021-2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قرار علمي بشأن تقوية البحث</dc:title>
  <dc:subject>تقرير القرار العلمي · النسخة الثالثة</dc:subject>
  <dc:creator>إعداد لمراجعة غسان ملكاوي وأحمد عبدالعزيز السيد</dc:creator>
  <cp:keywords/>
  <dc:description>مسودة محدثة بنتائج وفحوص مكتملة في 27 سبتمبر 2026؛ إصدارات V8 وV8R1 المجمدة محفوظة.</dc:description>
  <cp:lastModifiedBy/>
  <cp:revision>1</cp:revision>
  <dcterms:created xsi:type="dcterms:W3CDTF">2013-12-23T23:15:00Z</dcterms:created>
  <dcterms:modified xsi:type="dcterms:W3CDTF">2013-12-23T23:15:00Z</dcterms:modified>
  <cp:category/>
</cp:coreProperties>
</file>