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Semantic Section Standardization in Computing</w:t>
      </w:r>
    </w:p>
    <w:p>
      <w:r>
        <w:t>Abstract</w:t>
        <w:br/>
        <w:t>This paper proposes an automated framework.</w:t>
      </w:r>
    </w:p>
    <w:p>
      <w:r>
        <w:t>Index Terms---Semantic mapping, document engineering, conference templates</w:t>
      </w:r>
    </w:p>
    <w:p>
      <w:pPr>
        <w:pStyle w:val="Heading1"/>
      </w:pPr>
      <w:r>
        <w:t>I. INTRODUCTION</w:t>
      </w:r>
    </w:p>
    <w:p>
      <w:r>
        <w:t>Conference publication formats in computer science impose strict constraints.</w:t>
      </w:r>
    </w:p>
    <w:p>
      <w:pPr>
        <w:pStyle w:val="Heading1"/>
      </w:pPr>
      <w:r>
        <w:t>II. RELATED WORK</w:t>
      </w:r>
    </w:p>
    <w:p>
      <w:r>
        <w:t>Previous work has utilized rule heuristics and CRF extractors.</w:t>
      </w:r>
    </w:p>
    <w:p>
      <w:pPr>
        <w:pStyle w:val="Heading1"/>
      </w:pPr>
      <w:r>
        <w:t>III. PROPOSED METHODOLOGY</w:t>
      </w:r>
    </w:p>
    <w:p>
      <w:r>
        <w:t>We describe the four-tier architectural pipeline.</w:t>
      </w:r>
    </w:p>
    <w:p>
      <w:pPr>
        <w:pStyle w:val="Heading1"/>
      </w:pPr>
      <w:r>
        <w:t>IV. EXPERIMENTAL EVALUATION</w:t>
      </w:r>
    </w:p>
    <w:p>
      <w:r>
        <w:t>Empirical results across benchmark datasets are presented.</w:t>
      </w:r>
    </w:p>
    <w:p>
      <w:pPr>
        <w:pStyle w:val="Heading1"/>
      </w:pPr>
      <w:r>
        <w:t>V. DISCUSSION</w:t>
      </w:r>
    </w:p>
    <w:p>
      <w:r>
        <w:t>We analyze the implications and limitations of our approach.</w:t>
      </w:r>
    </w:p>
    <w:p>
      <w:pPr>
        <w:pStyle w:val="Heading1"/>
      </w:pPr>
      <w:r>
        <w:t>VI. CONCLUSION</w:t>
      </w:r>
    </w:p>
    <w:p>
      <w:r>
        <w:t>We summarize the primary contributions and future outlook.</w:t>
      </w:r>
    </w:p>
    <w:p>
      <w:pPr>
        <w:pStyle w:val="Heading1"/>
      </w:pPr>
      <w:r>
        <w:t>ACKNOWLEDGMENT</w:t>
      </w:r>
    </w:p>
    <w:p>
      <w:r>
        <w:t>We thank the department for computing facilities.</w:t>
      </w:r>
    </w:p>
    <w:p>
      <w:pPr>
        <w:pStyle w:val="Heading1"/>
      </w:pPr>
      <w:r>
        <w:t>REFERENCES</w:t>
      </w:r>
    </w:p>
    <w:p>
      <w:r>
        <w:t>[1] Y. Jiang et al., PLOS ONE 2019.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