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Transportation Reference</w:t>
      </w:r>
    </w:p>
    <w:p>
      <w:r>
        <w:t>Travel Itinerary Workspace — Reference Source</w:t>
      </w:r>
    </w:p>
    <w:p>
      <w:pPr>
        <w:pStyle w:val="Heading1"/>
      </w:pPr>
      <w:r>
        <w:t>Purpose</w:t>
      </w:r>
    </w:p>
    <w:p>
      <w:r>
        <w:t>Reference guidance for selecting practical local transportation options in an itinerary.</w:t>
      </w:r>
    </w:p>
    <w:p>
      <w:pPr>
        <w:pStyle w:val="Heading1"/>
      </w:pPr>
      <w:r>
        <w:t>Transit Selection</w:t>
      </w:r>
    </w:p>
    <w:p>
      <w:pPr>
        <w:pStyle w:val="ListBullet"/>
      </w:pPr>
      <w:r>
        <w:t>Walking is suitable for short distances within a compact neighborhood.</w:t>
      </w:r>
    </w:p>
    <w:p>
      <w:pPr>
        <w:pStyle w:val="ListBullet"/>
      </w:pPr>
      <w:r>
        <w:t>Metro, subway, tram, or local rail can be useful for longer urban journeys when available.</w:t>
      </w:r>
    </w:p>
    <w:p>
      <w:pPr>
        <w:pStyle w:val="ListBullet"/>
      </w:pPr>
      <w:r>
        <w:t>Buses may be useful for areas not directly connected by rail.</w:t>
      </w:r>
    </w:p>
    <w:p>
      <w:pPr>
        <w:pStyle w:val="ListBullet"/>
      </w:pPr>
      <w:r>
        <w:t>Taxi or rideshare can be considered when public transport is impractical, late at night, or when luggage or mobility needs make it appropriate.</w:t>
      </w:r>
    </w:p>
    <w:p>
      <w:pPr>
        <w:pStyle w:val="Heading1"/>
      </w:pPr>
      <w:r>
        <w:t>Operational Verification</w:t>
      </w:r>
    </w:p>
    <w:p>
      <w:pPr>
        <w:pStyle w:val="ListBullet"/>
      </w:pPr>
      <w:r>
        <w:t>Before finalizing an itinerary, verify that important transit lines or services are operational.</w:t>
      </w:r>
    </w:p>
    <w:p>
      <w:pPr>
        <w:pStyle w:val="ListBullet"/>
      </w:pPr>
      <w:r>
        <w:t>Check for closures, maintenance, strikes, major disruptions, or route changes when current information is available.</w:t>
      </w:r>
    </w:p>
    <w:p>
      <w:pPr>
        <w:pStyle w:val="ListBullet"/>
      </w:pPr>
      <w:r>
        <w:t>Do not present unverified operational information as certain.</w:t>
      </w:r>
    </w:p>
    <w:p>
      <w:pPr>
        <w:pStyle w:val="Heading1"/>
      </w:pPr>
      <w:r>
        <w:t>Geographic Pacing</w:t>
      </w:r>
    </w:p>
    <w:p>
      <w:pPr>
        <w:pStyle w:val="ListBullet"/>
      </w:pPr>
      <w:r>
        <w:t>Group nearby activities together.</w:t>
      </w:r>
    </w:p>
    <w:p>
      <w:pPr>
        <w:pStyle w:val="ListBullet"/>
      </w:pPr>
      <w:r>
        <w:t>Avoid unnecessary cross-city backtracking.</w:t>
      </w:r>
    </w:p>
    <w:p>
      <w:pPr>
        <w:pStyle w:val="ListBullet"/>
      </w:pPr>
      <w:r>
        <w:t>Consider realistic transfer time between morning, afternoon, and evening activities.</w:t>
      </w:r>
    </w:p>
    <w:p>
      <w:pPr>
        <w:pStyle w:val="Heading1"/>
      </w:pPr>
      <w:r>
        <w:t>Passes and Cards</w:t>
      </w:r>
    </w:p>
    <w:p>
      <w:pPr>
        <w:pStyle w:val="ListBullet"/>
      </w:pPr>
      <w:r>
        <w:t>When relevant, mention local transportation passes or cards in the pre-trip checklist.</w:t>
      </w:r>
    </w:p>
    <w:p>
      <w:pPr>
        <w:pStyle w:val="ListBullet"/>
      </w:pPr>
      <w:r>
        <w:t>Do not claim that a pass has been purchased or activated.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