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Pre-Trip Checklist Reference</w:t>
      </w:r>
    </w:p>
    <w:p>
      <w:r>
        <w:t>Travel Itinerary Workspace — Reference Source</w:t>
      </w:r>
    </w:p>
    <w:p>
      <w:pPr>
        <w:pStyle w:val="Heading1"/>
      </w:pPr>
      <w:r>
        <w:t>Purpose</w:t>
      </w:r>
    </w:p>
    <w:p>
      <w:r>
        <w:t>Reference checklist for practical preparation before a trip.</w:t>
      </w:r>
    </w:p>
    <w:p>
      <w:pPr>
        <w:pStyle w:val="Heading1"/>
      </w:pPr>
      <w:r>
        <w:t>Documents and Entry</w:t>
      </w:r>
    </w:p>
    <w:p>
      <w:pPr>
        <w:pStyle w:val="ListBullet"/>
      </w:pPr>
      <w:r>
        <w:t>Check passport validity and destination entry requirements.</w:t>
      </w:r>
    </w:p>
    <w:p>
      <w:pPr>
        <w:pStyle w:val="ListBullet"/>
      </w:pPr>
      <w:r>
        <w:t>Check visa or electronic travel authorization requirements when applicable.</w:t>
      </w:r>
    </w:p>
    <w:p>
      <w:pPr>
        <w:pStyle w:val="ListBullet"/>
      </w:pPr>
      <w:r>
        <w:t>Keep copies of important travel documents.</w:t>
      </w:r>
    </w:p>
    <w:p>
      <w:pPr>
        <w:pStyle w:val="Heading1"/>
      </w:pPr>
      <w:r>
        <w:t>Money and Currency</w:t>
      </w:r>
    </w:p>
    <w:p>
      <w:pPr>
        <w:pStyle w:val="ListBullet"/>
      </w:pPr>
      <w:r>
        <w:t>Check the local currency.</w:t>
      </w:r>
    </w:p>
    <w:p>
      <w:pPr>
        <w:pStyle w:val="ListBullet"/>
      </w:pPr>
      <w:r>
        <w:t>Consider suitable payment methods and whether a transportation card or local pass is useful.</w:t>
      </w:r>
    </w:p>
    <w:p>
      <w:pPr>
        <w:pStyle w:val="ListBullet"/>
      </w:pPr>
      <w:r>
        <w:t>Use broad cost expectations rather than exact future prices.</w:t>
      </w:r>
    </w:p>
    <w:p>
      <w:pPr>
        <w:pStyle w:val="Heading1"/>
      </w:pPr>
      <w:r>
        <w:t>Local Transportation</w:t>
      </w:r>
    </w:p>
    <w:p>
      <w:pPr>
        <w:pStyle w:val="ListBullet"/>
      </w:pPr>
      <w:r>
        <w:t>Identify major local transportation options.</w:t>
      </w:r>
    </w:p>
    <w:p>
      <w:pPr>
        <w:pStyle w:val="ListBullet"/>
      </w:pPr>
      <w:r>
        <w:t>Check whether a city transit card or pass is available.</w:t>
      </w:r>
    </w:p>
    <w:p>
      <w:pPr>
        <w:pStyle w:val="ListBullet"/>
      </w:pPr>
      <w:r>
        <w:t>Verify current operational status of important transport services before finalizing the itinerary.</w:t>
      </w:r>
    </w:p>
    <w:p>
      <w:pPr>
        <w:pStyle w:val="Heading1"/>
      </w:pPr>
      <w:r>
        <w:t>Cultural Preparation</w:t>
      </w:r>
    </w:p>
    <w:p>
      <w:pPr>
        <w:pStyle w:val="ListBullet"/>
      </w:pPr>
      <w:r>
        <w:t>Review relevant local customs and etiquette.</w:t>
      </w:r>
    </w:p>
    <w:p>
      <w:pPr>
        <w:pStyle w:val="ListBullet"/>
      </w:pPr>
      <w:r>
        <w:t>Check tipping practices where applicable.</w:t>
      </w:r>
    </w:p>
    <w:p>
      <w:pPr>
        <w:pStyle w:val="ListBullet"/>
      </w:pPr>
      <w:r>
        <w:t>Learn a few useful local phrases when helpful.</w:t>
      </w:r>
    </w:p>
    <w:p>
      <w:pPr>
        <w:pStyle w:val="Heading1"/>
      </w:pPr>
      <w:r>
        <w:t>Packing</w:t>
      </w:r>
    </w:p>
    <w:p>
      <w:pPr>
        <w:pStyle w:val="ListBullet"/>
      </w:pPr>
      <w:r>
        <w:t>Pack according to weather, planned activities, and trip duration.</w:t>
      </w:r>
    </w:p>
    <w:p>
      <w:pPr>
        <w:pStyle w:val="ListBullet"/>
      </w:pPr>
      <w:r>
        <w:t>Carry necessary documents, medications, chargers, and other personal essentials.</w:t>
      </w:r>
    </w:p>
    <w:p>
      <w:pPr>
        <w:pStyle w:val="ListBullet"/>
      </w:pPr>
      <w:r>
        <w:t>Do not assume dietary restrictions or personal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