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7DB64B" w14:textId="77777777" w:rsidR="0005503E" w:rsidRDefault="0005503E">
      <w:pPr>
        <w:spacing w:before="120"/>
      </w:pPr>
    </w:p>
    <w:p w14:paraId="5FC726B3" w14:textId="77777777" w:rsidR="0005503E" w:rsidRDefault="00000000">
      <w:pPr>
        <w:spacing w:after="60"/>
      </w:pPr>
      <w:r>
        <w:rPr>
          <w:b/>
          <w:bCs/>
          <w:color w:val="D4521A"/>
          <w:sz w:val="80"/>
          <w:szCs w:val="80"/>
        </w:rPr>
        <w:t>SWIGGY</w:t>
      </w:r>
    </w:p>
    <w:p w14:paraId="7624777E" w14:textId="77777777" w:rsidR="0005503E" w:rsidRDefault="00000000">
      <w:pPr>
        <w:spacing w:after="40"/>
      </w:pPr>
      <w:r>
        <w:rPr>
          <w:b/>
          <w:bCs/>
          <w:color w:val="1B2A4A"/>
          <w:sz w:val="48"/>
          <w:szCs w:val="48"/>
        </w:rPr>
        <w:t>DATA ANALYTICS PROJECT</w:t>
      </w:r>
    </w:p>
    <w:p w14:paraId="70090E23" w14:textId="77777777" w:rsidR="0005503E" w:rsidRDefault="0005503E">
      <w:pPr>
        <w:spacing w:before="40"/>
      </w:pPr>
    </w:p>
    <w:p w14:paraId="26704E2D" w14:textId="77777777" w:rsidR="0005503E" w:rsidRDefault="00000000">
      <w:r>
        <w:rPr>
          <w:i/>
          <w:iCs/>
          <w:color w:val="1A7A8A"/>
          <w:sz w:val="24"/>
          <w:szCs w:val="24"/>
        </w:rPr>
        <w:t xml:space="preserve">SQL Data Warehouse </w:t>
      </w:r>
      <w:proofErr w:type="gramStart"/>
      <w:r>
        <w:rPr>
          <w:i/>
          <w:iCs/>
          <w:color w:val="1A7A8A"/>
          <w:sz w:val="24"/>
          <w:szCs w:val="24"/>
        </w:rPr>
        <w:t>Design  |</w:t>
      </w:r>
      <w:proofErr w:type="gramEnd"/>
      <w:r>
        <w:rPr>
          <w:i/>
          <w:iCs/>
          <w:color w:val="1A7A8A"/>
          <w:sz w:val="24"/>
          <w:szCs w:val="24"/>
        </w:rPr>
        <w:t xml:space="preserve">  Business Intelligence Reporting</w:t>
      </w:r>
    </w:p>
    <w:p w14:paraId="3D73D8C2" w14:textId="77777777" w:rsidR="0005503E" w:rsidRDefault="0005503E">
      <w:pPr>
        <w:spacing w:before="200"/>
      </w:pPr>
    </w:p>
    <w:p w14:paraId="204F5E19" w14:textId="77777777" w:rsidR="0005503E" w:rsidRDefault="0005503E">
      <w:pPr>
        <w:pBdr>
          <w:bottom w:val="single" w:sz="4" w:space="1" w:color="C8D6DC"/>
        </w:pBdr>
        <w:spacing w:before="80" w:after="80"/>
      </w:pPr>
    </w:p>
    <w:p w14:paraId="1FD9B3D5" w14:textId="77777777" w:rsidR="0005503E" w:rsidRDefault="0005503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05503E" w14:paraId="16FBF847"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80" w:type="dxa"/>
              <w:left w:w="0" w:type="dxa"/>
              <w:bottom w:w="80" w:type="dxa"/>
              <w:right w:w="80" w:type="dxa"/>
            </w:tcMar>
          </w:tcPr>
          <w:p w14:paraId="7DD4C88B" w14:textId="77777777" w:rsidR="0005503E" w:rsidRDefault="00000000">
            <w:pPr>
              <w:spacing w:before="80" w:after="100"/>
            </w:pPr>
            <w:r>
              <w:rPr>
                <w:b/>
                <w:bCs/>
                <w:color w:val="6B7280"/>
                <w:sz w:val="21"/>
                <w:szCs w:val="21"/>
              </w:rPr>
              <w:t>Project Type</w:t>
            </w:r>
          </w:p>
        </w:tc>
        <w:tc>
          <w:tcPr>
            <w:tcW w:w="6960" w:type="dxa"/>
            <w:tcBorders>
              <w:top w:val="none" w:sz="0" w:space="0" w:color="FFFFFF"/>
              <w:left w:val="none" w:sz="0" w:space="0" w:color="FFFFFF"/>
              <w:bottom w:val="none" w:sz="0" w:space="0" w:color="FFFFFF"/>
              <w:right w:val="none" w:sz="0" w:space="0" w:color="FFFFFF"/>
            </w:tcBorders>
            <w:tcMar>
              <w:top w:w="80" w:type="dxa"/>
              <w:left w:w="80" w:type="dxa"/>
              <w:bottom w:w="80" w:type="dxa"/>
              <w:right w:w="0" w:type="dxa"/>
            </w:tcMar>
          </w:tcPr>
          <w:p w14:paraId="671E785A" w14:textId="77777777" w:rsidR="0005503E" w:rsidRDefault="00000000">
            <w:pPr>
              <w:spacing w:before="80" w:after="100"/>
            </w:pPr>
            <w:r>
              <w:rPr>
                <w:color w:val="1B2A4A"/>
                <w:sz w:val="21"/>
                <w:szCs w:val="21"/>
              </w:rPr>
              <w:t>End-to-End Data Warehouse &amp; Analytics Pipeline</w:t>
            </w:r>
          </w:p>
        </w:tc>
      </w:tr>
      <w:tr w:rsidR="0005503E" w14:paraId="4F1FA6A3"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80" w:type="dxa"/>
              <w:left w:w="0" w:type="dxa"/>
              <w:bottom w:w="80" w:type="dxa"/>
              <w:right w:w="80" w:type="dxa"/>
            </w:tcMar>
          </w:tcPr>
          <w:p w14:paraId="5B707EA1" w14:textId="77777777" w:rsidR="0005503E" w:rsidRDefault="00000000">
            <w:pPr>
              <w:spacing w:before="80" w:after="100"/>
            </w:pPr>
            <w:r>
              <w:rPr>
                <w:b/>
                <w:bCs/>
                <w:color w:val="6B7280"/>
                <w:sz w:val="21"/>
                <w:szCs w:val="21"/>
              </w:rPr>
              <w:t>Technology</w:t>
            </w:r>
          </w:p>
        </w:tc>
        <w:tc>
          <w:tcPr>
            <w:tcW w:w="6960" w:type="dxa"/>
            <w:tcBorders>
              <w:top w:val="none" w:sz="0" w:space="0" w:color="FFFFFF"/>
              <w:left w:val="none" w:sz="0" w:space="0" w:color="FFFFFF"/>
              <w:bottom w:val="none" w:sz="0" w:space="0" w:color="FFFFFF"/>
              <w:right w:val="none" w:sz="0" w:space="0" w:color="FFFFFF"/>
            </w:tcBorders>
            <w:tcMar>
              <w:top w:w="80" w:type="dxa"/>
              <w:left w:w="80" w:type="dxa"/>
              <w:bottom w:w="80" w:type="dxa"/>
              <w:right w:w="0" w:type="dxa"/>
            </w:tcMar>
          </w:tcPr>
          <w:p w14:paraId="05B6C13B" w14:textId="77777777" w:rsidR="0005503E" w:rsidRDefault="00000000">
            <w:pPr>
              <w:spacing w:before="80" w:after="100"/>
            </w:pPr>
            <w:r>
              <w:rPr>
                <w:color w:val="1B2A4A"/>
                <w:sz w:val="21"/>
                <w:szCs w:val="21"/>
              </w:rPr>
              <w:t xml:space="preserve">Microsoft SQL </w:t>
            </w:r>
            <w:proofErr w:type="gramStart"/>
            <w:r>
              <w:rPr>
                <w:color w:val="1B2A4A"/>
                <w:sz w:val="21"/>
                <w:szCs w:val="21"/>
              </w:rPr>
              <w:t>Server  (</w:t>
            </w:r>
            <w:proofErr w:type="gramEnd"/>
            <w:r>
              <w:rPr>
                <w:color w:val="1B2A4A"/>
                <w:sz w:val="21"/>
                <w:szCs w:val="21"/>
              </w:rPr>
              <w:t>T-SQL)</w:t>
            </w:r>
          </w:p>
        </w:tc>
      </w:tr>
      <w:tr w:rsidR="0005503E" w14:paraId="35F337B4"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80" w:type="dxa"/>
              <w:left w:w="0" w:type="dxa"/>
              <w:bottom w:w="80" w:type="dxa"/>
              <w:right w:w="80" w:type="dxa"/>
            </w:tcMar>
          </w:tcPr>
          <w:p w14:paraId="0C488985" w14:textId="77777777" w:rsidR="0005503E" w:rsidRDefault="00000000">
            <w:pPr>
              <w:spacing w:before="80" w:after="100"/>
            </w:pPr>
            <w:r>
              <w:rPr>
                <w:b/>
                <w:bCs/>
                <w:color w:val="6B7280"/>
                <w:sz w:val="21"/>
                <w:szCs w:val="21"/>
              </w:rPr>
              <w:t>Domain</w:t>
            </w:r>
          </w:p>
        </w:tc>
        <w:tc>
          <w:tcPr>
            <w:tcW w:w="6960" w:type="dxa"/>
            <w:tcBorders>
              <w:top w:val="none" w:sz="0" w:space="0" w:color="FFFFFF"/>
              <w:left w:val="none" w:sz="0" w:space="0" w:color="FFFFFF"/>
              <w:bottom w:val="none" w:sz="0" w:space="0" w:color="FFFFFF"/>
              <w:right w:val="none" w:sz="0" w:space="0" w:color="FFFFFF"/>
            </w:tcBorders>
            <w:tcMar>
              <w:top w:w="80" w:type="dxa"/>
              <w:left w:w="80" w:type="dxa"/>
              <w:bottom w:w="80" w:type="dxa"/>
              <w:right w:w="0" w:type="dxa"/>
            </w:tcMar>
          </w:tcPr>
          <w:p w14:paraId="55D05FAC" w14:textId="77777777" w:rsidR="0005503E" w:rsidRDefault="00000000">
            <w:pPr>
              <w:spacing w:before="80" w:after="100"/>
            </w:pPr>
            <w:r>
              <w:rPr>
                <w:color w:val="1B2A4A"/>
                <w:sz w:val="21"/>
                <w:szCs w:val="21"/>
              </w:rPr>
              <w:t>Food Delivery / E-Commerce Analytics</w:t>
            </w:r>
          </w:p>
        </w:tc>
      </w:tr>
      <w:tr w:rsidR="0005503E" w14:paraId="5A03FB5F"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80" w:type="dxa"/>
              <w:left w:w="0" w:type="dxa"/>
              <w:bottom w:w="80" w:type="dxa"/>
              <w:right w:w="80" w:type="dxa"/>
            </w:tcMar>
          </w:tcPr>
          <w:p w14:paraId="4EACD5A6" w14:textId="77777777" w:rsidR="0005503E" w:rsidRDefault="00000000">
            <w:pPr>
              <w:spacing w:before="80" w:after="100"/>
            </w:pPr>
            <w:r>
              <w:rPr>
                <w:b/>
                <w:bCs/>
                <w:color w:val="6B7280"/>
                <w:sz w:val="21"/>
                <w:szCs w:val="21"/>
              </w:rPr>
              <w:t>Focus Areas</w:t>
            </w:r>
          </w:p>
        </w:tc>
        <w:tc>
          <w:tcPr>
            <w:tcW w:w="6960" w:type="dxa"/>
            <w:tcBorders>
              <w:top w:val="none" w:sz="0" w:space="0" w:color="FFFFFF"/>
              <w:left w:val="none" w:sz="0" w:space="0" w:color="FFFFFF"/>
              <w:bottom w:val="none" w:sz="0" w:space="0" w:color="FFFFFF"/>
              <w:right w:val="none" w:sz="0" w:space="0" w:color="FFFFFF"/>
            </w:tcBorders>
            <w:tcMar>
              <w:top w:w="80" w:type="dxa"/>
              <w:left w:w="80" w:type="dxa"/>
              <w:bottom w:w="80" w:type="dxa"/>
              <w:right w:w="0" w:type="dxa"/>
            </w:tcMar>
          </w:tcPr>
          <w:p w14:paraId="578D124D" w14:textId="77777777" w:rsidR="0005503E" w:rsidRDefault="00000000">
            <w:pPr>
              <w:spacing w:before="80" w:after="100"/>
            </w:pPr>
            <w:r>
              <w:rPr>
                <w:color w:val="1B2A4A"/>
                <w:sz w:val="21"/>
                <w:szCs w:val="21"/>
              </w:rPr>
              <w:t xml:space="preserve">Data </w:t>
            </w:r>
            <w:proofErr w:type="gramStart"/>
            <w:r>
              <w:rPr>
                <w:color w:val="1B2A4A"/>
                <w:sz w:val="21"/>
                <w:szCs w:val="21"/>
              </w:rPr>
              <w:t>Engineering  |</w:t>
            </w:r>
            <w:proofErr w:type="gramEnd"/>
            <w:r>
              <w:rPr>
                <w:color w:val="1B2A4A"/>
                <w:sz w:val="21"/>
                <w:szCs w:val="21"/>
              </w:rPr>
              <w:t xml:space="preserve">  Star </w:t>
            </w:r>
            <w:proofErr w:type="gramStart"/>
            <w:r>
              <w:rPr>
                <w:color w:val="1B2A4A"/>
                <w:sz w:val="21"/>
                <w:szCs w:val="21"/>
              </w:rPr>
              <w:t>Schema  |</w:t>
            </w:r>
            <w:proofErr w:type="gramEnd"/>
            <w:r>
              <w:rPr>
                <w:color w:val="1B2A4A"/>
                <w:sz w:val="21"/>
                <w:szCs w:val="21"/>
              </w:rPr>
              <w:t xml:space="preserve">  Business Intelligence</w:t>
            </w:r>
          </w:p>
        </w:tc>
      </w:tr>
    </w:tbl>
    <w:p w14:paraId="65CF5ED3" w14:textId="77777777" w:rsidR="0005503E" w:rsidRDefault="0005503E">
      <w:pPr>
        <w:spacing w:before="200"/>
      </w:pPr>
    </w:p>
    <w:p w14:paraId="5F75B365" w14:textId="77777777" w:rsidR="0005503E" w:rsidRDefault="0005503E">
      <w:pPr>
        <w:pBdr>
          <w:bottom w:val="single" w:sz="6" w:space="1" w:color="D4521A"/>
        </w:pBdr>
        <w:spacing w:before="80" w:after="80"/>
      </w:pPr>
    </w:p>
    <w:p w14:paraId="4170155D" w14:textId="77777777" w:rsidR="0005503E" w:rsidRDefault="00000000">
      <w:r>
        <w:br w:type="page"/>
      </w:r>
    </w:p>
    <w:p w14:paraId="03F06B4D" w14:textId="77777777" w:rsidR="0005503E" w:rsidRDefault="00000000">
      <w:pPr>
        <w:pBdr>
          <w:left w:val="single" w:sz="24" w:space="8" w:color="D4521A"/>
        </w:pBdr>
        <w:spacing w:before="400" w:after="160"/>
      </w:pPr>
      <w:r>
        <w:rPr>
          <w:b/>
          <w:bCs/>
          <w:caps/>
          <w:color w:val="1B2A4A"/>
          <w:sz w:val="36"/>
          <w:szCs w:val="36"/>
        </w:rPr>
        <w:lastRenderedPageBreak/>
        <w:t>1.  Executive Summary</w:t>
      </w:r>
    </w:p>
    <w:p w14:paraId="39512CA2" w14:textId="77777777" w:rsidR="0005503E" w:rsidRDefault="00000000">
      <w:pPr>
        <w:spacing w:before="80" w:after="120"/>
        <w:jc w:val="both"/>
      </w:pPr>
      <w:r>
        <w:rPr>
          <w:rFonts w:ascii="Georgia" w:eastAsia="Georgia" w:hAnsi="Georgia" w:cs="Georgia"/>
        </w:rPr>
        <w:t>This report documents a complete, end-to-end data analytics project built on Swiggy's food delivery order data using Microsoft SQL Server. What started with a flat, uncleaned dataset became a fully structured data warehouse — and then a library of business intelligence queries designed to answer real operational questions.</w:t>
      </w:r>
    </w:p>
    <w:p w14:paraId="7A2A1D83" w14:textId="77777777" w:rsidR="0005503E" w:rsidRDefault="0005503E">
      <w:pPr>
        <w:spacing w:before="60"/>
      </w:pPr>
    </w:p>
    <w:p w14:paraId="3CBB228D" w14:textId="77777777" w:rsidR="0005503E" w:rsidRDefault="00000000">
      <w:pPr>
        <w:spacing w:before="80" w:after="120"/>
        <w:jc w:val="both"/>
      </w:pPr>
      <w:r>
        <w:rPr>
          <w:rFonts w:ascii="Georgia" w:eastAsia="Georgia" w:hAnsi="Georgia" w:cs="Georgia"/>
        </w:rPr>
        <w:t>The project was designed from the ground up to reflect how data teams actually work: validate before you analyse, design before you build, and always keep the business question in mind. Every step — from deduplication logic to multi-table joins — was deliberate.</w:t>
      </w:r>
    </w:p>
    <w:p w14:paraId="72294DB7" w14:textId="77777777" w:rsidR="0005503E" w:rsidRDefault="0005503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5503E" w14:paraId="0C109D2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DF3EE"/>
            <w:tcMar>
              <w:top w:w="160" w:type="dxa"/>
              <w:left w:w="240" w:type="dxa"/>
              <w:bottom w:w="160" w:type="dxa"/>
              <w:right w:w="240" w:type="dxa"/>
            </w:tcMar>
          </w:tcPr>
          <w:p w14:paraId="35976529" w14:textId="77777777" w:rsidR="0005503E" w:rsidRDefault="00000000">
            <w:r>
              <w:rPr>
                <w:rFonts w:ascii="Georgia" w:eastAsia="Georgia" w:hAnsi="Georgia" w:cs="Georgia"/>
                <w:i/>
                <w:iCs/>
                <w:color w:val="1B2A4A"/>
                <w:sz w:val="21"/>
                <w:szCs w:val="21"/>
              </w:rPr>
              <w:t>"The goal was not just to write SQL. It was to build something that a real business could use to make better decisions."</w:t>
            </w:r>
          </w:p>
        </w:tc>
      </w:tr>
    </w:tbl>
    <w:p w14:paraId="7469B10A" w14:textId="77777777" w:rsidR="0005503E" w:rsidRDefault="0005503E">
      <w:pPr>
        <w:spacing w:before="100"/>
      </w:pPr>
    </w:p>
    <w:p w14:paraId="15B9BE9A" w14:textId="77777777" w:rsidR="0005503E" w:rsidRDefault="00000000">
      <w:pPr>
        <w:spacing w:before="260" w:after="120"/>
      </w:pPr>
      <w:r>
        <w:rPr>
          <w:b/>
          <w:bCs/>
          <w:color w:val="1A7A8A"/>
          <w:sz w:val="27"/>
          <w:szCs w:val="27"/>
        </w:rPr>
        <w:t>What Was Achieved</w:t>
      </w:r>
    </w:p>
    <w:p w14:paraId="11D1D810" w14:textId="77777777" w:rsidR="0005503E" w:rsidRDefault="00000000">
      <w:pPr>
        <w:pStyle w:val="ListParagraph"/>
        <w:numPr>
          <w:ilvl w:val="0"/>
          <w:numId w:val="2"/>
        </w:numPr>
        <w:spacing w:before="60" w:after="70"/>
      </w:pPr>
      <w:r>
        <w:rPr>
          <w:b/>
          <w:bCs/>
          <w:color w:val="1B2A4A"/>
        </w:rPr>
        <w:t xml:space="preserve">Star Schema Data Warehouse — </w:t>
      </w:r>
      <w:r>
        <w:t xml:space="preserve">Designed and built from scratch with </w:t>
      </w:r>
      <w:proofErr w:type="gramStart"/>
      <w:r>
        <w:t>five dimension</w:t>
      </w:r>
      <w:proofErr w:type="gramEnd"/>
      <w:r>
        <w:t xml:space="preserve"> tables and a central fact table, fully indexed with surrogate keys and foreign key constraints.</w:t>
      </w:r>
    </w:p>
    <w:p w14:paraId="3A5AA78B" w14:textId="77777777" w:rsidR="0005503E" w:rsidRDefault="00000000">
      <w:pPr>
        <w:pStyle w:val="ListParagraph"/>
        <w:numPr>
          <w:ilvl w:val="0"/>
          <w:numId w:val="2"/>
        </w:numPr>
        <w:spacing w:before="60" w:after="70"/>
      </w:pPr>
      <w:r>
        <w:rPr>
          <w:b/>
          <w:bCs/>
          <w:color w:val="1B2A4A"/>
        </w:rPr>
        <w:t xml:space="preserve">Data Quality Pipeline — </w:t>
      </w:r>
      <w:r>
        <w:t>Null detection, blank-string scanning, and CTE-based deduplication were completed before a single row entered the warehouse.</w:t>
      </w:r>
    </w:p>
    <w:p w14:paraId="42DA4F25" w14:textId="77777777" w:rsidR="0005503E" w:rsidRDefault="00000000">
      <w:pPr>
        <w:pStyle w:val="ListParagraph"/>
        <w:numPr>
          <w:ilvl w:val="0"/>
          <w:numId w:val="2"/>
        </w:numPr>
        <w:spacing w:before="60" w:after="70"/>
      </w:pPr>
      <w:r>
        <w:rPr>
          <w:b/>
          <w:bCs/>
          <w:color w:val="1B2A4A"/>
        </w:rPr>
        <w:t xml:space="preserve">Core KPIs — </w:t>
      </w:r>
      <w:r>
        <w:t>Total orders, total revenue (INR millions), average dish price, and average customer rating were all computed and formatted for business-ready output.</w:t>
      </w:r>
    </w:p>
    <w:p w14:paraId="4C1B1B80" w14:textId="77777777" w:rsidR="0005503E" w:rsidRDefault="00000000">
      <w:pPr>
        <w:pStyle w:val="ListParagraph"/>
        <w:numPr>
          <w:ilvl w:val="0"/>
          <w:numId w:val="2"/>
        </w:numPr>
        <w:spacing w:before="60" w:after="70"/>
      </w:pPr>
      <w:r>
        <w:rPr>
          <w:b/>
          <w:bCs/>
          <w:color w:val="1B2A4A"/>
        </w:rPr>
        <w:t xml:space="preserve">Multi-Dimensional Analysis — </w:t>
      </w:r>
      <w:r>
        <w:t>Business insights were extracted across time, geography, restaurant performance, cuisine, and customer spending behaviour.</w:t>
      </w:r>
    </w:p>
    <w:p w14:paraId="46FAEE44" w14:textId="77777777" w:rsidR="0005503E" w:rsidRDefault="0005503E">
      <w:pPr>
        <w:spacing w:before="160"/>
      </w:pPr>
    </w:p>
    <w:p w14:paraId="23938EB5" w14:textId="77777777" w:rsidR="0005503E" w:rsidRDefault="00000000">
      <w:pPr>
        <w:pBdr>
          <w:left w:val="single" w:sz="24" w:space="8" w:color="D4521A"/>
        </w:pBdr>
        <w:spacing w:before="400" w:after="160"/>
      </w:pPr>
      <w:r>
        <w:rPr>
          <w:b/>
          <w:bCs/>
          <w:caps/>
          <w:color w:val="1B2A4A"/>
          <w:sz w:val="36"/>
          <w:szCs w:val="36"/>
        </w:rPr>
        <w:t>2.  Project Overview</w:t>
      </w:r>
    </w:p>
    <w:p w14:paraId="6ED66DB9" w14:textId="77777777" w:rsidR="0005503E" w:rsidRDefault="00000000">
      <w:pPr>
        <w:spacing w:before="80" w:after="120"/>
        <w:jc w:val="both"/>
      </w:pPr>
      <w:r>
        <w:rPr>
          <w:rFonts w:ascii="Georgia" w:eastAsia="Georgia" w:hAnsi="Georgia" w:cs="Georgia"/>
        </w:rPr>
        <w:t>Swiggy is one of India's most widely used food delivery platforms, operating across hundreds of cities and partnering with tens of thousands of restaurants. The dataset at the centre of this project captures transactional order-level records — each row representing a dish ordered, with attributes including restaurant name, location, cuisine category, price, and customer rating.</w:t>
      </w:r>
    </w:p>
    <w:p w14:paraId="333C4659" w14:textId="77777777" w:rsidR="0005503E" w:rsidRDefault="0005503E">
      <w:pPr>
        <w:spacing w:before="60"/>
      </w:pPr>
    </w:p>
    <w:p w14:paraId="2A638CCA" w14:textId="77777777" w:rsidR="0005503E" w:rsidRDefault="00000000">
      <w:pPr>
        <w:spacing w:before="80" w:after="120"/>
        <w:jc w:val="both"/>
      </w:pPr>
      <w:r>
        <w:rPr>
          <w:rFonts w:ascii="Georgia" w:eastAsia="Georgia" w:hAnsi="Georgia" w:cs="Georgia"/>
        </w:rPr>
        <w:t>Working with this kind of data presents a realistic data engineering challenge: the raw table is flat, potentially messy, and not structured for efficient querying at scale. The task was to transform it into something analytical teams could rely on.</w:t>
      </w:r>
    </w:p>
    <w:p w14:paraId="481CEDA9" w14:textId="77777777" w:rsidR="0005503E" w:rsidRDefault="0005503E">
      <w:pPr>
        <w:spacing w:before="80"/>
      </w:pPr>
    </w:p>
    <w:p w14:paraId="18D642CA" w14:textId="77777777" w:rsidR="0005503E" w:rsidRDefault="00000000">
      <w:pPr>
        <w:spacing w:before="260" w:after="120"/>
      </w:pPr>
      <w:proofErr w:type="gramStart"/>
      <w:r>
        <w:rPr>
          <w:b/>
          <w:bCs/>
          <w:color w:val="1A7A8A"/>
          <w:sz w:val="27"/>
          <w:szCs w:val="27"/>
        </w:rPr>
        <w:t>2.1  Objectives</w:t>
      </w:r>
      <w:proofErr w:type="gramEnd"/>
    </w:p>
    <w:p w14:paraId="6ECD036A" w14:textId="77777777" w:rsidR="0005503E" w:rsidRDefault="00000000">
      <w:pPr>
        <w:pStyle w:val="ListParagraph"/>
        <w:numPr>
          <w:ilvl w:val="0"/>
          <w:numId w:val="2"/>
        </w:numPr>
        <w:spacing w:before="60" w:after="70"/>
      </w:pPr>
      <w:r>
        <w:rPr>
          <w:b/>
          <w:bCs/>
          <w:color w:val="1B2A4A"/>
        </w:rPr>
        <w:t xml:space="preserve">Clean and validate the raw dataset </w:t>
      </w:r>
      <w:r>
        <w:t>before any analysis was conducted.</w:t>
      </w:r>
    </w:p>
    <w:p w14:paraId="4A08F703" w14:textId="77777777" w:rsidR="0005503E" w:rsidRDefault="00000000">
      <w:pPr>
        <w:pStyle w:val="ListParagraph"/>
        <w:numPr>
          <w:ilvl w:val="0"/>
          <w:numId w:val="2"/>
        </w:numPr>
        <w:spacing w:before="60" w:after="70"/>
      </w:pPr>
      <w:r>
        <w:rPr>
          <w:b/>
          <w:bCs/>
          <w:color w:val="1B2A4A"/>
        </w:rPr>
        <w:t xml:space="preserve">Design a normalised Star Schema </w:t>
      </w:r>
      <w:r>
        <w:t>following dimensional modelling principles.</w:t>
      </w:r>
    </w:p>
    <w:p w14:paraId="54F91185" w14:textId="77777777" w:rsidR="0005503E" w:rsidRDefault="00000000">
      <w:pPr>
        <w:pStyle w:val="ListParagraph"/>
        <w:numPr>
          <w:ilvl w:val="0"/>
          <w:numId w:val="2"/>
        </w:numPr>
        <w:spacing w:before="60" w:after="70"/>
      </w:pPr>
      <w:r>
        <w:rPr>
          <w:b/>
          <w:bCs/>
          <w:color w:val="1B2A4A"/>
        </w:rPr>
        <w:t xml:space="preserve">Populate the warehouse </w:t>
      </w:r>
      <w:r>
        <w:t>using structured ETL-style INSERT-SELECT queries.</w:t>
      </w:r>
    </w:p>
    <w:p w14:paraId="7221F694" w14:textId="77777777" w:rsidR="0005503E" w:rsidRDefault="00000000">
      <w:pPr>
        <w:pStyle w:val="ListParagraph"/>
        <w:numPr>
          <w:ilvl w:val="0"/>
          <w:numId w:val="2"/>
        </w:numPr>
        <w:spacing w:before="60" w:after="70"/>
      </w:pPr>
      <w:r>
        <w:rPr>
          <w:b/>
          <w:bCs/>
          <w:color w:val="1B2A4A"/>
        </w:rPr>
        <w:t xml:space="preserve">Write analytical SQL queries </w:t>
      </w:r>
      <w:r>
        <w:t>that answer real, stakeholder-relevant business questions.</w:t>
      </w:r>
    </w:p>
    <w:p w14:paraId="1BFD6EC0" w14:textId="77777777" w:rsidR="0005503E" w:rsidRDefault="00000000">
      <w:pPr>
        <w:pStyle w:val="ListParagraph"/>
        <w:numPr>
          <w:ilvl w:val="0"/>
          <w:numId w:val="2"/>
        </w:numPr>
        <w:spacing w:before="60" w:after="70"/>
      </w:pPr>
      <w:r>
        <w:rPr>
          <w:b/>
          <w:bCs/>
          <w:color w:val="1B2A4A"/>
        </w:rPr>
        <w:lastRenderedPageBreak/>
        <w:t xml:space="preserve">Format outputs </w:t>
      </w:r>
      <w:r>
        <w:t>so that results look like something from a business report, not a database dump.</w:t>
      </w:r>
    </w:p>
    <w:p w14:paraId="648E6D47" w14:textId="77777777" w:rsidR="0005503E" w:rsidRDefault="0005503E">
      <w:pPr>
        <w:spacing w:before="100"/>
      </w:pPr>
    </w:p>
    <w:p w14:paraId="4703191B" w14:textId="77777777" w:rsidR="0005503E" w:rsidRDefault="00000000">
      <w:pPr>
        <w:spacing w:before="260" w:after="120"/>
      </w:pPr>
      <w:proofErr w:type="gramStart"/>
      <w:r>
        <w:rPr>
          <w:b/>
          <w:bCs/>
          <w:color w:val="1A7A8A"/>
          <w:sz w:val="27"/>
          <w:szCs w:val="27"/>
        </w:rPr>
        <w:t>2.2  Technology</w:t>
      </w:r>
      <w:proofErr w:type="gramEnd"/>
      <w:r>
        <w:rPr>
          <w:b/>
          <w:bCs/>
          <w:color w:val="1A7A8A"/>
          <w:sz w:val="27"/>
          <w:szCs w:val="27"/>
        </w:rPr>
        <w:t xml:space="preserve">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05503E" w14:paraId="4F479374" w14:textId="77777777">
        <w:tblPrEx>
          <w:tblCellMar>
            <w:top w:w="0" w:type="dxa"/>
            <w:bottom w:w="0" w:type="dxa"/>
          </w:tblCellMar>
        </w:tblPrEx>
        <w:trPr>
          <w:tblHeader/>
        </w:trPr>
        <w:tc>
          <w:tcPr>
            <w:tcW w:w="3200" w:type="dxa"/>
            <w:tcBorders>
              <w:top w:val="single" w:sz="1" w:space="0" w:color="C8D6DC"/>
              <w:left w:val="single" w:sz="1" w:space="0" w:color="C8D6DC"/>
              <w:bottom w:val="single" w:sz="1" w:space="0" w:color="C8D6DC"/>
              <w:right w:val="single" w:sz="1" w:space="0" w:color="C8D6DC"/>
            </w:tcBorders>
            <w:shd w:val="clear" w:color="auto" w:fill="1B2A4A"/>
            <w:tcMar>
              <w:top w:w="120" w:type="dxa"/>
              <w:left w:w="160" w:type="dxa"/>
              <w:bottom w:w="120" w:type="dxa"/>
              <w:right w:w="160" w:type="dxa"/>
            </w:tcMar>
          </w:tcPr>
          <w:p w14:paraId="5CE6F241" w14:textId="77777777" w:rsidR="0005503E" w:rsidRDefault="00000000">
            <w:pPr>
              <w:spacing w:before="80" w:after="100"/>
            </w:pPr>
            <w:r>
              <w:rPr>
                <w:b/>
                <w:bCs/>
                <w:color w:val="FFFFFF"/>
                <w:sz w:val="21"/>
                <w:szCs w:val="21"/>
              </w:rPr>
              <w:t>Component</w:t>
            </w:r>
          </w:p>
        </w:tc>
        <w:tc>
          <w:tcPr>
            <w:tcW w:w="6160" w:type="dxa"/>
            <w:tcBorders>
              <w:top w:val="single" w:sz="1" w:space="0" w:color="C8D6DC"/>
              <w:left w:val="single" w:sz="1" w:space="0" w:color="C8D6DC"/>
              <w:bottom w:val="single" w:sz="1" w:space="0" w:color="C8D6DC"/>
              <w:right w:val="single" w:sz="1" w:space="0" w:color="C8D6DC"/>
            </w:tcBorders>
            <w:shd w:val="clear" w:color="auto" w:fill="1B2A4A"/>
            <w:tcMar>
              <w:top w:w="120" w:type="dxa"/>
              <w:left w:w="160" w:type="dxa"/>
              <w:bottom w:w="120" w:type="dxa"/>
              <w:right w:w="160" w:type="dxa"/>
            </w:tcMar>
          </w:tcPr>
          <w:p w14:paraId="22E89277" w14:textId="77777777" w:rsidR="0005503E" w:rsidRDefault="00000000">
            <w:pPr>
              <w:spacing w:before="80" w:after="100"/>
            </w:pPr>
            <w:r>
              <w:rPr>
                <w:b/>
                <w:bCs/>
                <w:color w:val="FFFFFF"/>
                <w:sz w:val="21"/>
                <w:szCs w:val="21"/>
              </w:rPr>
              <w:t>Detail</w:t>
            </w:r>
          </w:p>
        </w:tc>
      </w:tr>
      <w:tr w:rsidR="0005503E" w14:paraId="555AA329" w14:textId="77777777">
        <w:tblPrEx>
          <w:tblCellMar>
            <w:top w:w="0" w:type="dxa"/>
            <w:bottom w:w="0" w:type="dxa"/>
          </w:tblCellMar>
        </w:tblPrEx>
        <w:tc>
          <w:tcPr>
            <w:tcW w:w="3200" w:type="dxa"/>
            <w:tcBorders>
              <w:top w:val="single" w:sz="1" w:space="0" w:color="C8D6DC"/>
              <w:left w:val="single" w:sz="1" w:space="0" w:color="C8D6DC"/>
              <w:bottom w:val="single" w:sz="1" w:space="0" w:color="C8D6DC"/>
              <w:right w:val="single" w:sz="1" w:space="0" w:color="C8D6DC"/>
            </w:tcBorders>
            <w:shd w:val="clear" w:color="auto" w:fill="FFFFFF"/>
            <w:tcMar>
              <w:top w:w="100" w:type="dxa"/>
              <w:left w:w="160" w:type="dxa"/>
              <w:bottom w:w="100" w:type="dxa"/>
              <w:right w:w="160" w:type="dxa"/>
            </w:tcMar>
          </w:tcPr>
          <w:p w14:paraId="07F0BA23" w14:textId="77777777" w:rsidR="0005503E" w:rsidRDefault="00000000">
            <w:pPr>
              <w:spacing w:before="80" w:after="100"/>
            </w:pPr>
            <w:r>
              <w:rPr>
                <w:sz w:val="21"/>
                <w:szCs w:val="21"/>
              </w:rPr>
              <w:t>Database Platform</w:t>
            </w:r>
          </w:p>
        </w:tc>
        <w:tc>
          <w:tcPr>
            <w:tcW w:w="6160" w:type="dxa"/>
            <w:tcBorders>
              <w:top w:val="single" w:sz="1" w:space="0" w:color="C8D6DC"/>
              <w:left w:val="single" w:sz="1" w:space="0" w:color="C8D6DC"/>
              <w:bottom w:val="single" w:sz="1" w:space="0" w:color="C8D6DC"/>
              <w:right w:val="single" w:sz="1" w:space="0" w:color="C8D6DC"/>
            </w:tcBorders>
            <w:shd w:val="clear" w:color="auto" w:fill="FFFFFF"/>
            <w:tcMar>
              <w:top w:w="100" w:type="dxa"/>
              <w:left w:w="160" w:type="dxa"/>
              <w:bottom w:w="100" w:type="dxa"/>
              <w:right w:w="160" w:type="dxa"/>
            </w:tcMar>
          </w:tcPr>
          <w:p w14:paraId="392180E5" w14:textId="77777777" w:rsidR="0005503E" w:rsidRDefault="00000000">
            <w:pPr>
              <w:spacing w:before="80" w:after="100"/>
            </w:pPr>
            <w:r>
              <w:rPr>
                <w:sz w:val="21"/>
                <w:szCs w:val="21"/>
              </w:rPr>
              <w:t>Microsoft SQL Server</w:t>
            </w:r>
          </w:p>
        </w:tc>
      </w:tr>
      <w:tr w:rsidR="0005503E" w14:paraId="53DBED77" w14:textId="77777777">
        <w:tblPrEx>
          <w:tblCellMar>
            <w:top w:w="0" w:type="dxa"/>
            <w:bottom w:w="0" w:type="dxa"/>
          </w:tblCellMar>
        </w:tblPrEx>
        <w:tc>
          <w:tcPr>
            <w:tcW w:w="3200" w:type="dxa"/>
            <w:tcBorders>
              <w:top w:val="single" w:sz="1" w:space="0" w:color="C8D6DC"/>
              <w:left w:val="single" w:sz="1" w:space="0" w:color="C8D6DC"/>
              <w:bottom w:val="single" w:sz="1" w:space="0" w:color="C8D6DC"/>
              <w:right w:val="single" w:sz="1" w:space="0" w:color="C8D6DC"/>
            </w:tcBorders>
            <w:shd w:val="clear" w:color="auto" w:fill="EBF4F7"/>
            <w:tcMar>
              <w:top w:w="100" w:type="dxa"/>
              <w:left w:w="160" w:type="dxa"/>
              <w:bottom w:w="100" w:type="dxa"/>
              <w:right w:w="160" w:type="dxa"/>
            </w:tcMar>
          </w:tcPr>
          <w:p w14:paraId="11325129" w14:textId="77777777" w:rsidR="0005503E" w:rsidRDefault="00000000">
            <w:pPr>
              <w:spacing w:before="80" w:after="100"/>
            </w:pPr>
            <w:r>
              <w:rPr>
                <w:sz w:val="21"/>
                <w:szCs w:val="21"/>
              </w:rPr>
              <w:t>Query Language</w:t>
            </w:r>
          </w:p>
        </w:tc>
        <w:tc>
          <w:tcPr>
            <w:tcW w:w="6160" w:type="dxa"/>
            <w:tcBorders>
              <w:top w:val="single" w:sz="1" w:space="0" w:color="C8D6DC"/>
              <w:left w:val="single" w:sz="1" w:space="0" w:color="C8D6DC"/>
              <w:bottom w:val="single" w:sz="1" w:space="0" w:color="C8D6DC"/>
              <w:right w:val="single" w:sz="1" w:space="0" w:color="C8D6DC"/>
            </w:tcBorders>
            <w:shd w:val="clear" w:color="auto" w:fill="EBF4F7"/>
            <w:tcMar>
              <w:top w:w="100" w:type="dxa"/>
              <w:left w:w="160" w:type="dxa"/>
              <w:bottom w:w="100" w:type="dxa"/>
              <w:right w:w="160" w:type="dxa"/>
            </w:tcMar>
          </w:tcPr>
          <w:p w14:paraId="52604FA2" w14:textId="77777777" w:rsidR="0005503E" w:rsidRDefault="00000000">
            <w:pPr>
              <w:spacing w:before="80" w:after="100"/>
            </w:pPr>
            <w:r>
              <w:rPr>
                <w:sz w:val="21"/>
                <w:szCs w:val="21"/>
              </w:rPr>
              <w:t>T-SQL (Transact-SQL)</w:t>
            </w:r>
          </w:p>
        </w:tc>
      </w:tr>
      <w:tr w:rsidR="0005503E" w14:paraId="6C496BCE" w14:textId="77777777">
        <w:tblPrEx>
          <w:tblCellMar>
            <w:top w:w="0" w:type="dxa"/>
            <w:bottom w:w="0" w:type="dxa"/>
          </w:tblCellMar>
        </w:tblPrEx>
        <w:tc>
          <w:tcPr>
            <w:tcW w:w="3200" w:type="dxa"/>
            <w:tcBorders>
              <w:top w:val="single" w:sz="1" w:space="0" w:color="C8D6DC"/>
              <w:left w:val="single" w:sz="1" w:space="0" w:color="C8D6DC"/>
              <w:bottom w:val="single" w:sz="1" w:space="0" w:color="C8D6DC"/>
              <w:right w:val="single" w:sz="1" w:space="0" w:color="C8D6DC"/>
            </w:tcBorders>
            <w:shd w:val="clear" w:color="auto" w:fill="FFFFFF"/>
            <w:tcMar>
              <w:top w:w="100" w:type="dxa"/>
              <w:left w:w="160" w:type="dxa"/>
              <w:bottom w:w="100" w:type="dxa"/>
              <w:right w:w="160" w:type="dxa"/>
            </w:tcMar>
          </w:tcPr>
          <w:p w14:paraId="3731D27C" w14:textId="77777777" w:rsidR="0005503E" w:rsidRDefault="00000000">
            <w:pPr>
              <w:spacing w:before="80" w:after="100"/>
            </w:pPr>
            <w:r>
              <w:rPr>
                <w:sz w:val="21"/>
                <w:szCs w:val="21"/>
              </w:rPr>
              <w:t>Schema Design Pattern</w:t>
            </w:r>
          </w:p>
        </w:tc>
        <w:tc>
          <w:tcPr>
            <w:tcW w:w="6160" w:type="dxa"/>
            <w:tcBorders>
              <w:top w:val="single" w:sz="1" w:space="0" w:color="C8D6DC"/>
              <w:left w:val="single" w:sz="1" w:space="0" w:color="C8D6DC"/>
              <w:bottom w:val="single" w:sz="1" w:space="0" w:color="C8D6DC"/>
              <w:right w:val="single" w:sz="1" w:space="0" w:color="C8D6DC"/>
            </w:tcBorders>
            <w:shd w:val="clear" w:color="auto" w:fill="FFFFFF"/>
            <w:tcMar>
              <w:top w:w="100" w:type="dxa"/>
              <w:left w:w="160" w:type="dxa"/>
              <w:bottom w:w="100" w:type="dxa"/>
              <w:right w:w="160" w:type="dxa"/>
            </w:tcMar>
          </w:tcPr>
          <w:p w14:paraId="0D64BA3D" w14:textId="77777777" w:rsidR="0005503E" w:rsidRDefault="00000000">
            <w:pPr>
              <w:spacing w:before="80" w:after="100"/>
            </w:pPr>
            <w:r>
              <w:rPr>
                <w:sz w:val="21"/>
                <w:szCs w:val="21"/>
              </w:rPr>
              <w:t>Star Schema (Ralph Kimball methodology)</w:t>
            </w:r>
          </w:p>
        </w:tc>
      </w:tr>
      <w:tr w:rsidR="0005503E" w14:paraId="63249988" w14:textId="77777777">
        <w:tblPrEx>
          <w:tblCellMar>
            <w:top w:w="0" w:type="dxa"/>
            <w:bottom w:w="0" w:type="dxa"/>
          </w:tblCellMar>
        </w:tblPrEx>
        <w:tc>
          <w:tcPr>
            <w:tcW w:w="3200" w:type="dxa"/>
            <w:tcBorders>
              <w:top w:val="single" w:sz="1" w:space="0" w:color="C8D6DC"/>
              <w:left w:val="single" w:sz="1" w:space="0" w:color="C8D6DC"/>
              <w:bottom w:val="single" w:sz="1" w:space="0" w:color="C8D6DC"/>
              <w:right w:val="single" w:sz="1" w:space="0" w:color="C8D6DC"/>
            </w:tcBorders>
            <w:shd w:val="clear" w:color="auto" w:fill="EBF4F7"/>
            <w:tcMar>
              <w:top w:w="100" w:type="dxa"/>
              <w:left w:w="160" w:type="dxa"/>
              <w:bottom w:w="100" w:type="dxa"/>
              <w:right w:w="160" w:type="dxa"/>
            </w:tcMar>
          </w:tcPr>
          <w:p w14:paraId="57B9C023" w14:textId="77777777" w:rsidR="0005503E" w:rsidRDefault="00000000">
            <w:pPr>
              <w:spacing w:before="80" w:after="100"/>
            </w:pPr>
            <w:r>
              <w:rPr>
                <w:sz w:val="21"/>
                <w:szCs w:val="21"/>
              </w:rPr>
              <w:t>Key SQL Features Used</w:t>
            </w:r>
          </w:p>
        </w:tc>
        <w:tc>
          <w:tcPr>
            <w:tcW w:w="6160" w:type="dxa"/>
            <w:tcBorders>
              <w:top w:val="single" w:sz="1" w:space="0" w:color="C8D6DC"/>
              <w:left w:val="single" w:sz="1" w:space="0" w:color="C8D6DC"/>
              <w:bottom w:val="single" w:sz="1" w:space="0" w:color="C8D6DC"/>
              <w:right w:val="single" w:sz="1" w:space="0" w:color="C8D6DC"/>
            </w:tcBorders>
            <w:shd w:val="clear" w:color="auto" w:fill="EBF4F7"/>
            <w:tcMar>
              <w:top w:w="100" w:type="dxa"/>
              <w:left w:w="160" w:type="dxa"/>
              <w:bottom w:w="100" w:type="dxa"/>
              <w:right w:w="160" w:type="dxa"/>
            </w:tcMar>
          </w:tcPr>
          <w:p w14:paraId="0C0CD3C3" w14:textId="77777777" w:rsidR="0005503E" w:rsidRDefault="00000000">
            <w:pPr>
              <w:spacing w:before="80" w:after="100"/>
            </w:pPr>
            <w:r>
              <w:rPr>
                <w:sz w:val="21"/>
                <w:szCs w:val="21"/>
              </w:rPr>
              <w:t>CTEs, ROW_</w:t>
            </w:r>
            <w:proofErr w:type="gramStart"/>
            <w:r>
              <w:rPr>
                <w:sz w:val="21"/>
                <w:szCs w:val="21"/>
              </w:rPr>
              <w:t>NUMBER(</w:t>
            </w:r>
            <w:proofErr w:type="gramEnd"/>
            <w:r>
              <w:rPr>
                <w:sz w:val="21"/>
                <w:szCs w:val="21"/>
              </w:rPr>
              <w:t xml:space="preserve">), CASE, </w:t>
            </w:r>
            <w:proofErr w:type="gramStart"/>
            <w:r>
              <w:rPr>
                <w:sz w:val="21"/>
                <w:szCs w:val="21"/>
              </w:rPr>
              <w:t>FORMAT(</w:t>
            </w:r>
            <w:proofErr w:type="gramEnd"/>
            <w:r>
              <w:rPr>
                <w:sz w:val="21"/>
                <w:szCs w:val="21"/>
              </w:rPr>
              <w:t xml:space="preserve">), </w:t>
            </w:r>
            <w:proofErr w:type="gramStart"/>
            <w:r>
              <w:rPr>
                <w:sz w:val="21"/>
                <w:szCs w:val="21"/>
              </w:rPr>
              <w:t>CONVERT(</w:t>
            </w:r>
            <w:proofErr w:type="gramEnd"/>
            <w:r>
              <w:rPr>
                <w:sz w:val="21"/>
                <w:szCs w:val="21"/>
              </w:rPr>
              <w:t xml:space="preserve">), </w:t>
            </w:r>
            <w:proofErr w:type="gramStart"/>
            <w:r>
              <w:rPr>
                <w:sz w:val="21"/>
                <w:szCs w:val="21"/>
              </w:rPr>
              <w:t>DATENAME(</w:t>
            </w:r>
            <w:proofErr w:type="gramEnd"/>
            <w:r>
              <w:rPr>
                <w:sz w:val="21"/>
                <w:szCs w:val="21"/>
              </w:rPr>
              <w:t xml:space="preserve">), </w:t>
            </w:r>
            <w:proofErr w:type="gramStart"/>
            <w:r>
              <w:rPr>
                <w:sz w:val="21"/>
                <w:szCs w:val="21"/>
              </w:rPr>
              <w:t>DATEPART(</w:t>
            </w:r>
            <w:proofErr w:type="gramEnd"/>
            <w:r>
              <w:rPr>
                <w:sz w:val="21"/>
                <w:szCs w:val="21"/>
              </w:rPr>
              <w:t>)</w:t>
            </w:r>
          </w:p>
        </w:tc>
      </w:tr>
      <w:tr w:rsidR="0005503E" w14:paraId="227C6504" w14:textId="77777777">
        <w:tblPrEx>
          <w:tblCellMar>
            <w:top w:w="0" w:type="dxa"/>
            <w:bottom w:w="0" w:type="dxa"/>
          </w:tblCellMar>
        </w:tblPrEx>
        <w:tc>
          <w:tcPr>
            <w:tcW w:w="3200" w:type="dxa"/>
            <w:tcBorders>
              <w:top w:val="single" w:sz="1" w:space="0" w:color="C8D6DC"/>
              <w:left w:val="single" w:sz="1" w:space="0" w:color="C8D6DC"/>
              <w:bottom w:val="single" w:sz="1" w:space="0" w:color="C8D6DC"/>
              <w:right w:val="single" w:sz="1" w:space="0" w:color="C8D6DC"/>
            </w:tcBorders>
            <w:shd w:val="clear" w:color="auto" w:fill="FFFFFF"/>
            <w:tcMar>
              <w:top w:w="100" w:type="dxa"/>
              <w:left w:w="160" w:type="dxa"/>
              <w:bottom w:w="100" w:type="dxa"/>
              <w:right w:w="160" w:type="dxa"/>
            </w:tcMar>
          </w:tcPr>
          <w:p w14:paraId="0E22F15E" w14:textId="77777777" w:rsidR="0005503E" w:rsidRDefault="00000000">
            <w:pPr>
              <w:spacing w:before="80" w:after="100"/>
            </w:pPr>
            <w:r>
              <w:rPr>
                <w:sz w:val="21"/>
                <w:szCs w:val="21"/>
              </w:rPr>
              <w:t>Output Formatting</w:t>
            </w:r>
          </w:p>
        </w:tc>
        <w:tc>
          <w:tcPr>
            <w:tcW w:w="6160" w:type="dxa"/>
            <w:tcBorders>
              <w:top w:val="single" w:sz="1" w:space="0" w:color="C8D6DC"/>
              <w:left w:val="single" w:sz="1" w:space="0" w:color="C8D6DC"/>
              <w:bottom w:val="single" w:sz="1" w:space="0" w:color="C8D6DC"/>
              <w:right w:val="single" w:sz="1" w:space="0" w:color="C8D6DC"/>
            </w:tcBorders>
            <w:shd w:val="clear" w:color="auto" w:fill="FFFFFF"/>
            <w:tcMar>
              <w:top w:w="100" w:type="dxa"/>
              <w:left w:w="160" w:type="dxa"/>
              <w:bottom w:w="100" w:type="dxa"/>
              <w:right w:w="160" w:type="dxa"/>
            </w:tcMar>
          </w:tcPr>
          <w:p w14:paraId="6D925965" w14:textId="77777777" w:rsidR="0005503E" w:rsidRDefault="00000000">
            <w:pPr>
              <w:spacing w:before="80" w:after="100"/>
            </w:pPr>
            <w:proofErr w:type="gramStart"/>
            <w:r>
              <w:rPr>
                <w:sz w:val="21"/>
                <w:szCs w:val="21"/>
              </w:rPr>
              <w:t>FORMAT(</w:t>
            </w:r>
            <w:proofErr w:type="gramEnd"/>
            <w:r>
              <w:rPr>
                <w:sz w:val="21"/>
                <w:szCs w:val="21"/>
              </w:rPr>
              <w:t>) with INR Million notation for business-readable figures</w:t>
            </w:r>
          </w:p>
        </w:tc>
      </w:tr>
    </w:tbl>
    <w:p w14:paraId="193BFE88" w14:textId="77777777" w:rsidR="0005503E" w:rsidRDefault="0005503E">
      <w:pPr>
        <w:spacing w:before="160"/>
      </w:pPr>
    </w:p>
    <w:p w14:paraId="2DA0641A" w14:textId="77777777" w:rsidR="0005503E" w:rsidRDefault="00000000">
      <w:pPr>
        <w:pBdr>
          <w:left w:val="single" w:sz="24" w:space="8" w:color="D4521A"/>
        </w:pBdr>
        <w:spacing w:before="400" w:after="160"/>
      </w:pPr>
      <w:r>
        <w:rPr>
          <w:b/>
          <w:bCs/>
          <w:caps/>
          <w:color w:val="1B2A4A"/>
          <w:sz w:val="36"/>
          <w:szCs w:val="36"/>
        </w:rPr>
        <w:t>3.  Data Validation &amp; Cleaning</w:t>
      </w:r>
    </w:p>
    <w:p w14:paraId="7D2CF1DD" w14:textId="77777777" w:rsidR="0005503E" w:rsidRDefault="00000000">
      <w:pPr>
        <w:spacing w:before="80" w:after="120"/>
        <w:jc w:val="both"/>
      </w:pPr>
      <w:r>
        <w:rPr>
          <w:rFonts w:ascii="Georgia" w:eastAsia="Georgia" w:hAnsi="Georgia" w:cs="Georgia"/>
        </w:rPr>
        <w:t>Before a single table was created or a single row was moved into the warehouse, the raw data was put through a quality check. This is a discipline that separates well-built pipelines from fragile ones — analysis built on dirty data produces unreliable insights, no matter how sophisticated the queries are.</w:t>
      </w:r>
    </w:p>
    <w:p w14:paraId="4047A2DF" w14:textId="77777777" w:rsidR="0005503E" w:rsidRDefault="0005503E">
      <w:pPr>
        <w:spacing w:before="80"/>
      </w:pPr>
    </w:p>
    <w:p w14:paraId="17401AF5" w14:textId="77777777" w:rsidR="0005503E" w:rsidRDefault="00000000">
      <w:pPr>
        <w:spacing w:before="260" w:after="120"/>
      </w:pPr>
      <w:proofErr w:type="gramStart"/>
      <w:r>
        <w:rPr>
          <w:b/>
          <w:bCs/>
          <w:color w:val="1A7A8A"/>
          <w:sz w:val="27"/>
          <w:szCs w:val="27"/>
        </w:rPr>
        <w:t>3.1  Null</w:t>
      </w:r>
      <w:proofErr w:type="gramEnd"/>
      <w:r>
        <w:rPr>
          <w:b/>
          <w:bCs/>
          <w:color w:val="1A7A8A"/>
          <w:sz w:val="27"/>
          <w:szCs w:val="27"/>
        </w:rPr>
        <w:t xml:space="preserve"> Value Detection</w:t>
      </w:r>
    </w:p>
    <w:p w14:paraId="1156E998" w14:textId="77777777" w:rsidR="0005503E" w:rsidRDefault="00000000">
      <w:pPr>
        <w:spacing w:before="80" w:after="120"/>
        <w:jc w:val="both"/>
      </w:pPr>
      <w:r>
        <w:rPr>
          <w:rFonts w:ascii="Georgia" w:eastAsia="Georgia" w:hAnsi="Georgia" w:cs="Georgia"/>
        </w:rPr>
        <w:t>A single diagnostic query was written to count NULL values across every key column simultaneously. Rather than running ten separate queries, this produces a full null-audit in one pass — efficient, readable, and easy to re-run if the data is refreshed.</w:t>
      </w:r>
    </w:p>
    <w:p w14:paraId="4E4C35B9" w14:textId="77777777" w:rsidR="0005503E" w:rsidRDefault="0005503E">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400"/>
        <w:gridCol w:w="3960"/>
      </w:tblGrid>
      <w:tr w:rsidR="0005503E" w14:paraId="49322381" w14:textId="77777777">
        <w:tblPrEx>
          <w:tblCellMar>
            <w:top w:w="0" w:type="dxa"/>
            <w:bottom w:w="0" w:type="dxa"/>
          </w:tblCellMar>
        </w:tblPrEx>
        <w:trPr>
          <w:tblHeader/>
        </w:trPr>
        <w:tc>
          <w:tcPr>
            <w:tcW w:w="2000" w:type="dxa"/>
            <w:tcBorders>
              <w:top w:val="single" w:sz="1" w:space="0" w:color="C8D6DC"/>
              <w:left w:val="single" w:sz="1" w:space="0" w:color="C8D6DC"/>
              <w:bottom w:val="single" w:sz="1" w:space="0" w:color="C8D6DC"/>
              <w:right w:val="single" w:sz="1" w:space="0" w:color="C8D6DC"/>
            </w:tcBorders>
            <w:shd w:val="clear" w:color="auto" w:fill="1B2A4A"/>
            <w:tcMar>
              <w:top w:w="120" w:type="dxa"/>
              <w:left w:w="160" w:type="dxa"/>
              <w:bottom w:w="120" w:type="dxa"/>
              <w:right w:w="160" w:type="dxa"/>
            </w:tcMar>
          </w:tcPr>
          <w:p w14:paraId="5CB5DB50" w14:textId="77777777" w:rsidR="0005503E" w:rsidRDefault="00000000">
            <w:pPr>
              <w:spacing w:before="80" w:after="100"/>
            </w:pPr>
            <w:r>
              <w:rPr>
                <w:b/>
                <w:bCs/>
                <w:color w:val="FFFFFF"/>
                <w:sz w:val="21"/>
                <w:szCs w:val="21"/>
              </w:rPr>
              <w:t>Column</w:t>
            </w:r>
          </w:p>
        </w:tc>
        <w:tc>
          <w:tcPr>
            <w:tcW w:w="3400" w:type="dxa"/>
            <w:tcBorders>
              <w:top w:val="single" w:sz="1" w:space="0" w:color="C8D6DC"/>
              <w:left w:val="single" w:sz="1" w:space="0" w:color="C8D6DC"/>
              <w:bottom w:val="single" w:sz="1" w:space="0" w:color="C8D6DC"/>
              <w:right w:val="single" w:sz="1" w:space="0" w:color="C8D6DC"/>
            </w:tcBorders>
            <w:shd w:val="clear" w:color="auto" w:fill="1B2A4A"/>
            <w:tcMar>
              <w:top w:w="120" w:type="dxa"/>
              <w:left w:w="160" w:type="dxa"/>
              <w:bottom w:w="120" w:type="dxa"/>
              <w:right w:w="160" w:type="dxa"/>
            </w:tcMar>
          </w:tcPr>
          <w:p w14:paraId="47AB757D" w14:textId="77777777" w:rsidR="0005503E" w:rsidRDefault="00000000">
            <w:pPr>
              <w:spacing w:before="80" w:after="100"/>
            </w:pPr>
            <w:r>
              <w:rPr>
                <w:b/>
                <w:bCs/>
                <w:color w:val="FFFFFF"/>
                <w:sz w:val="21"/>
                <w:szCs w:val="21"/>
              </w:rPr>
              <w:t>What It Captures</w:t>
            </w:r>
          </w:p>
        </w:tc>
        <w:tc>
          <w:tcPr>
            <w:tcW w:w="3960" w:type="dxa"/>
            <w:tcBorders>
              <w:top w:val="single" w:sz="1" w:space="0" w:color="C8D6DC"/>
              <w:left w:val="single" w:sz="1" w:space="0" w:color="C8D6DC"/>
              <w:bottom w:val="single" w:sz="1" w:space="0" w:color="C8D6DC"/>
              <w:right w:val="single" w:sz="1" w:space="0" w:color="C8D6DC"/>
            </w:tcBorders>
            <w:shd w:val="clear" w:color="auto" w:fill="1B2A4A"/>
            <w:tcMar>
              <w:top w:w="120" w:type="dxa"/>
              <w:left w:w="160" w:type="dxa"/>
              <w:bottom w:w="120" w:type="dxa"/>
              <w:right w:w="160" w:type="dxa"/>
            </w:tcMar>
          </w:tcPr>
          <w:p w14:paraId="17C705B1" w14:textId="77777777" w:rsidR="0005503E" w:rsidRDefault="00000000">
            <w:pPr>
              <w:spacing w:before="80" w:after="100"/>
            </w:pPr>
            <w:r>
              <w:rPr>
                <w:b/>
                <w:bCs/>
                <w:color w:val="FFFFFF"/>
                <w:sz w:val="21"/>
                <w:szCs w:val="21"/>
              </w:rPr>
              <w:t>Why It Matters</w:t>
            </w:r>
          </w:p>
        </w:tc>
      </w:tr>
      <w:tr w:rsidR="0005503E" w14:paraId="743ACBEE" w14:textId="77777777">
        <w:tblPrEx>
          <w:tblCellMar>
            <w:top w:w="0" w:type="dxa"/>
            <w:bottom w:w="0" w:type="dxa"/>
          </w:tblCellMar>
        </w:tblPrEx>
        <w:tc>
          <w:tcPr>
            <w:tcW w:w="2000" w:type="dxa"/>
            <w:tcBorders>
              <w:top w:val="single" w:sz="1" w:space="0" w:color="C8D6DC"/>
              <w:left w:val="single" w:sz="1" w:space="0" w:color="C8D6DC"/>
              <w:bottom w:val="single" w:sz="1" w:space="0" w:color="C8D6DC"/>
              <w:right w:val="single" w:sz="1" w:space="0" w:color="C8D6DC"/>
            </w:tcBorders>
            <w:shd w:val="clear" w:color="auto" w:fill="FFFFFF"/>
            <w:tcMar>
              <w:top w:w="100" w:type="dxa"/>
              <w:left w:w="160" w:type="dxa"/>
              <w:bottom w:w="100" w:type="dxa"/>
              <w:right w:w="160" w:type="dxa"/>
            </w:tcMar>
          </w:tcPr>
          <w:p w14:paraId="2388DB4A" w14:textId="77777777" w:rsidR="0005503E" w:rsidRDefault="00000000">
            <w:pPr>
              <w:spacing w:before="80" w:after="100"/>
            </w:pPr>
            <w:r>
              <w:rPr>
                <w:sz w:val="21"/>
                <w:szCs w:val="21"/>
              </w:rPr>
              <w:t>state / city</w:t>
            </w:r>
          </w:p>
        </w:tc>
        <w:tc>
          <w:tcPr>
            <w:tcW w:w="3400" w:type="dxa"/>
            <w:tcBorders>
              <w:top w:val="single" w:sz="1" w:space="0" w:color="C8D6DC"/>
              <w:left w:val="single" w:sz="1" w:space="0" w:color="C8D6DC"/>
              <w:bottom w:val="single" w:sz="1" w:space="0" w:color="C8D6DC"/>
              <w:right w:val="single" w:sz="1" w:space="0" w:color="C8D6DC"/>
            </w:tcBorders>
            <w:shd w:val="clear" w:color="auto" w:fill="FFFFFF"/>
            <w:tcMar>
              <w:top w:w="100" w:type="dxa"/>
              <w:left w:w="160" w:type="dxa"/>
              <w:bottom w:w="100" w:type="dxa"/>
              <w:right w:w="160" w:type="dxa"/>
            </w:tcMar>
          </w:tcPr>
          <w:p w14:paraId="54516E0A" w14:textId="77777777" w:rsidR="0005503E" w:rsidRDefault="00000000">
            <w:pPr>
              <w:spacing w:before="80" w:after="100"/>
            </w:pPr>
            <w:r>
              <w:rPr>
                <w:sz w:val="21"/>
                <w:szCs w:val="21"/>
              </w:rPr>
              <w:t>Geographic hierarchy</w:t>
            </w:r>
          </w:p>
        </w:tc>
        <w:tc>
          <w:tcPr>
            <w:tcW w:w="3960" w:type="dxa"/>
            <w:tcBorders>
              <w:top w:val="single" w:sz="1" w:space="0" w:color="C8D6DC"/>
              <w:left w:val="single" w:sz="1" w:space="0" w:color="C8D6DC"/>
              <w:bottom w:val="single" w:sz="1" w:space="0" w:color="C8D6DC"/>
              <w:right w:val="single" w:sz="1" w:space="0" w:color="C8D6DC"/>
            </w:tcBorders>
            <w:shd w:val="clear" w:color="auto" w:fill="FFFFFF"/>
            <w:tcMar>
              <w:top w:w="100" w:type="dxa"/>
              <w:left w:w="160" w:type="dxa"/>
              <w:bottom w:w="100" w:type="dxa"/>
              <w:right w:w="160" w:type="dxa"/>
            </w:tcMar>
          </w:tcPr>
          <w:p w14:paraId="52F74C66" w14:textId="77777777" w:rsidR="0005503E" w:rsidRDefault="00000000">
            <w:pPr>
              <w:spacing w:before="80" w:after="100"/>
            </w:pPr>
            <w:r>
              <w:rPr>
                <w:sz w:val="21"/>
                <w:szCs w:val="21"/>
              </w:rPr>
              <w:t>Missing values break location analysis entirely</w:t>
            </w:r>
          </w:p>
        </w:tc>
      </w:tr>
      <w:tr w:rsidR="0005503E" w14:paraId="6F8AACDC" w14:textId="77777777">
        <w:tblPrEx>
          <w:tblCellMar>
            <w:top w:w="0" w:type="dxa"/>
            <w:bottom w:w="0" w:type="dxa"/>
          </w:tblCellMar>
        </w:tblPrEx>
        <w:tc>
          <w:tcPr>
            <w:tcW w:w="2000" w:type="dxa"/>
            <w:tcBorders>
              <w:top w:val="single" w:sz="1" w:space="0" w:color="C8D6DC"/>
              <w:left w:val="single" w:sz="1" w:space="0" w:color="C8D6DC"/>
              <w:bottom w:val="single" w:sz="1" w:space="0" w:color="C8D6DC"/>
              <w:right w:val="single" w:sz="1" w:space="0" w:color="C8D6DC"/>
            </w:tcBorders>
            <w:shd w:val="clear" w:color="auto" w:fill="EBF4F7"/>
            <w:tcMar>
              <w:top w:w="100" w:type="dxa"/>
              <w:left w:w="160" w:type="dxa"/>
              <w:bottom w:w="100" w:type="dxa"/>
              <w:right w:w="160" w:type="dxa"/>
            </w:tcMar>
          </w:tcPr>
          <w:p w14:paraId="0EAE525D" w14:textId="77777777" w:rsidR="0005503E" w:rsidRDefault="00000000">
            <w:pPr>
              <w:spacing w:before="80" w:after="100"/>
            </w:pPr>
            <w:proofErr w:type="spellStart"/>
            <w:r>
              <w:rPr>
                <w:sz w:val="21"/>
                <w:szCs w:val="21"/>
              </w:rPr>
              <w:t>order_date</w:t>
            </w:r>
            <w:proofErr w:type="spellEnd"/>
          </w:p>
        </w:tc>
        <w:tc>
          <w:tcPr>
            <w:tcW w:w="3400" w:type="dxa"/>
            <w:tcBorders>
              <w:top w:val="single" w:sz="1" w:space="0" w:color="C8D6DC"/>
              <w:left w:val="single" w:sz="1" w:space="0" w:color="C8D6DC"/>
              <w:bottom w:val="single" w:sz="1" w:space="0" w:color="C8D6DC"/>
              <w:right w:val="single" w:sz="1" w:space="0" w:color="C8D6DC"/>
            </w:tcBorders>
            <w:shd w:val="clear" w:color="auto" w:fill="EBF4F7"/>
            <w:tcMar>
              <w:top w:w="100" w:type="dxa"/>
              <w:left w:w="160" w:type="dxa"/>
              <w:bottom w:w="100" w:type="dxa"/>
              <w:right w:w="160" w:type="dxa"/>
            </w:tcMar>
          </w:tcPr>
          <w:p w14:paraId="509A78A6" w14:textId="77777777" w:rsidR="0005503E" w:rsidRDefault="00000000">
            <w:pPr>
              <w:spacing w:before="80" w:after="100"/>
            </w:pPr>
            <w:r>
              <w:rPr>
                <w:sz w:val="21"/>
                <w:szCs w:val="21"/>
              </w:rPr>
              <w:t>Transaction timestamp</w:t>
            </w:r>
          </w:p>
        </w:tc>
        <w:tc>
          <w:tcPr>
            <w:tcW w:w="3960" w:type="dxa"/>
            <w:tcBorders>
              <w:top w:val="single" w:sz="1" w:space="0" w:color="C8D6DC"/>
              <w:left w:val="single" w:sz="1" w:space="0" w:color="C8D6DC"/>
              <w:bottom w:val="single" w:sz="1" w:space="0" w:color="C8D6DC"/>
              <w:right w:val="single" w:sz="1" w:space="0" w:color="C8D6DC"/>
            </w:tcBorders>
            <w:shd w:val="clear" w:color="auto" w:fill="EBF4F7"/>
            <w:tcMar>
              <w:top w:w="100" w:type="dxa"/>
              <w:left w:w="160" w:type="dxa"/>
              <w:bottom w:w="100" w:type="dxa"/>
              <w:right w:w="160" w:type="dxa"/>
            </w:tcMar>
          </w:tcPr>
          <w:p w14:paraId="5113615A" w14:textId="77777777" w:rsidR="0005503E" w:rsidRDefault="00000000">
            <w:pPr>
              <w:spacing w:before="80" w:after="100"/>
            </w:pPr>
            <w:r>
              <w:rPr>
                <w:sz w:val="21"/>
                <w:szCs w:val="21"/>
              </w:rPr>
              <w:t>NULLs here mean orders disappear from time-series</w:t>
            </w:r>
          </w:p>
        </w:tc>
      </w:tr>
      <w:tr w:rsidR="0005503E" w14:paraId="3FCF3B44" w14:textId="77777777">
        <w:tblPrEx>
          <w:tblCellMar>
            <w:top w:w="0" w:type="dxa"/>
            <w:bottom w:w="0" w:type="dxa"/>
          </w:tblCellMar>
        </w:tblPrEx>
        <w:tc>
          <w:tcPr>
            <w:tcW w:w="2000" w:type="dxa"/>
            <w:tcBorders>
              <w:top w:val="single" w:sz="1" w:space="0" w:color="C8D6DC"/>
              <w:left w:val="single" w:sz="1" w:space="0" w:color="C8D6DC"/>
              <w:bottom w:val="single" w:sz="1" w:space="0" w:color="C8D6DC"/>
              <w:right w:val="single" w:sz="1" w:space="0" w:color="C8D6DC"/>
            </w:tcBorders>
            <w:shd w:val="clear" w:color="auto" w:fill="FFFFFF"/>
            <w:tcMar>
              <w:top w:w="100" w:type="dxa"/>
              <w:left w:w="160" w:type="dxa"/>
              <w:bottom w:w="100" w:type="dxa"/>
              <w:right w:w="160" w:type="dxa"/>
            </w:tcMar>
          </w:tcPr>
          <w:p w14:paraId="361654BB" w14:textId="77777777" w:rsidR="0005503E" w:rsidRDefault="00000000">
            <w:pPr>
              <w:spacing w:before="80" w:after="100"/>
            </w:pPr>
            <w:proofErr w:type="spellStart"/>
            <w:r>
              <w:rPr>
                <w:sz w:val="21"/>
                <w:szCs w:val="21"/>
              </w:rPr>
              <w:t>restaurant_name</w:t>
            </w:r>
            <w:proofErr w:type="spellEnd"/>
          </w:p>
        </w:tc>
        <w:tc>
          <w:tcPr>
            <w:tcW w:w="3400" w:type="dxa"/>
            <w:tcBorders>
              <w:top w:val="single" w:sz="1" w:space="0" w:color="C8D6DC"/>
              <w:left w:val="single" w:sz="1" w:space="0" w:color="C8D6DC"/>
              <w:bottom w:val="single" w:sz="1" w:space="0" w:color="C8D6DC"/>
              <w:right w:val="single" w:sz="1" w:space="0" w:color="C8D6DC"/>
            </w:tcBorders>
            <w:shd w:val="clear" w:color="auto" w:fill="FFFFFF"/>
            <w:tcMar>
              <w:top w:w="100" w:type="dxa"/>
              <w:left w:w="160" w:type="dxa"/>
              <w:bottom w:w="100" w:type="dxa"/>
              <w:right w:w="160" w:type="dxa"/>
            </w:tcMar>
          </w:tcPr>
          <w:p w14:paraId="11BD577D" w14:textId="77777777" w:rsidR="0005503E" w:rsidRDefault="00000000">
            <w:pPr>
              <w:spacing w:before="80" w:after="100"/>
            </w:pPr>
            <w:r>
              <w:rPr>
                <w:sz w:val="21"/>
                <w:szCs w:val="21"/>
              </w:rPr>
              <w:t>Restaurant identity</w:t>
            </w:r>
          </w:p>
        </w:tc>
        <w:tc>
          <w:tcPr>
            <w:tcW w:w="3960" w:type="dxa"/>
            <w:tcBorders>
              <w:top w:val="single" w:sz="1" w:space="0" w:color="C8D6DC"/>
              <w:left w:val="single" w:sz="1" w:space="0" w:color="C8D6DC"/>
              <w:bottom w:val="single" w:sz="1" w:space="0" w:color="C8D6DC"/>
              <w:right w:val="single" w:sz="1" w:space="0" w:color="C8D6DC"/>
            </w:tcBorders>
            <w:shd w:val="clear" w:color="auto" w:fill="FFFFFF"/>
            <w:tcMar>
              <w:top w:w="100" w:type="dxa"/>
              <w:left w:w="160" w:type="dxa"/>
              <w:bottom w:w="100" w:type="dxa"/>
              <w:right w:w="160" w:type="dxa"/>
            </w:tcMar>
          </w:tcPr>
          <w:p w14:paraId="27D209D0" w14:textId="77777777" w:rsidR="0005503E" w:rsidRDefault="00000000">
            <w:pPr>
              <w:spacing w:before="80" w:after="100"/>
            </w:pPr>
            <w:r>
              <w:rPr>
                <w:sz w:val="21"/>
                <w:szCs w:val="21"/>
              </w:rPr>
              <w:t>Needed for all restaurant-level reporting</w:t>
            </w:r>
          </w:p>
        </w:tc>
      </w:tr>
      <w:tr w:rsidR="0005503E" w14:paraId="0CF58D67" w14:textId="77777777">
        <w:tblPrEx>
          <w:tblCellMar>
            <w:top w:w="0" w:type="dxa"/>
            <w:bottom w:w="0" w:type="dxa"/>
          </w:tblCellMar>
        </w:tblPrEx>
        <w:tc>
          <w:tcPr>
            <w:tcW w:w="2000" w:type="dxa"/>
            <w:tcBorders>
              <w:top w:val="single" w:sz="1" w:space="0" w:color="C8D6DC"/>
              <w:left w:val="single" w:sz="1" w:space="0" w:color="C8D6DC"/>
              <w:bottom w:val="single" w:sz="1" w:space="0" w:color="C8D6DC"/>
              <w:right w:val="single" w:sz="1" w:space="0" w:color="C8D6DC"/>
            </w:tcBorders>
            <w:shd w:val="clear" w:color="auto" w:fill="EBF4F7"/>
            <w:tcMar>
              <w:top w:w="100" w:type="dxa"/>
              <w:left w:w="160" w:type="dxa"/>
              <w:bottom w:w="100" w:type="dxa"/>
              <w:right w:w="160" w:type="dxa"/>
            </w:tcMar>
          </w:tcPr>
          <w:p w14:paraId="0C217D38" w14:textId="77777777" w:rsidR="0005503E" w:rsidRDefault="00000000">
            <w:pPr>
              <w:spacing w:before="80" w:after="100"/>
            </w:pPr>
            <w:r>
              <w:rPr>
                <w:sz w:val="21"/>
                <w:szCs w:val="21"/>
              </w:rPr>
              <w:t>location</w:t>
            </w:r>
          </w:p>
        </w:tc>
        <w:tc>
          <w:tcPr>
            <w:tcW w:w="3400" w:type="dxa"/>
            <w:tcBorders>
              <w:top w:val="single" w:sz="1" w:space="0" w:color="C8D6DC"/>
              <w:left w:val="single" w:sz="1" w:space="0" w:color="C8D6DC"/>
              <w:bottom w:val="single" w:sz="1" w:space="0" w:color="C8D6DC"/>
              <w:right w:val="single" w:sz="1" w:space="0" w:color="C8D6DC"/>
            </w:tcBorders>
            <w:shd w:val="clear" w:color="auto" w:fill="EBF4F7"/>
            <w:tcMar>
              <w:top w:w="100" w:type="dxa"/>
              <w:left w:w="160" w:type="dxa"/>
              <w:bottom w:w="100" w:type="dxa"/>
              <w:right w:w="160" w:type="dxa"/>
            </w:tcMar>
          </w:tcPr>
          <w:p w14:paraId="7BCD74D4" w14:textId="77777777" w:rsidR="0005503E" w:rsidRDefault="00000000">
            <w:pPr>
              <w:spacing w:before="80" w:after="100"/>
            </w:pPr>
            <w:r>
              <w:rPr>
                <w:sz w:val="21"/>
                <w:szCs w:val="21"/>
              </w:rPr>
              <w:t>Specific area within city</w:t>
            </w:r>
          </w:p>
        </w:tc>
        <w:tc>
          <w:tcPr>
            <w:tcW w:w="3960" w:type="dxa"/>
            <w:tcBorders>
              <w:top w:val="single" w:sz="1" w:space="0" w:color="C8D6DC"/>
              <w:left w:val="single" w:sz="1" w:space="0" w:color="C8D6DC"/>
              <w:bottom w:val="single" w:sz="1" w:space="0" w:color="C8D6DC"/>
              <w:right w:val="single" w:sz="1" w:space="0" w:color="C8D6DC"/>
            </w:tcBorders>
            <w:shd w:val="clear" w:color="auto" w:fill="EBF4F7"/>
            <w:tcMar>
              <w:top w:w="100" w:type="dxa"/>
              <w:left w:w="160" w:type="dxa"/>
              <w:bottom w:w="100" w:type="dxa"/>
              <w:right w:w="160" w:type="dxa"/>
            </w:tcMar>
          </w:tcPr>
          <w:p w14:paraId="1407DEA8" w14:textId="77777777" w:rsidR="0005503E" w:rsidRDefault="00000000">
            <w:pPr>
              <w:spacing w:before="80" w:after="100"/>
            </w:pPr>
            <w:r>
              <w:rPr>
                <w:sz w:val="21"/>
                <w:szCs w:val="21"/>
              </w:rPr>
              <w:t>Required for granular geo analysis</w:t>
            </w:r>
          </w:p>
        </w:tc>
      </w:tr>
      <w:tr w:rsidR="0005503E" w14:paraId="20F2D2C8" w14:textId="77777777">
        <w:tblPrEx>
          <w:tblCellMar>
            <w:top w:w="0" w:type="dxa"/>
            <w:bottom w:w="0" w:type="dxa"/>
          </w:tblCellMar>
        </w:tblPrEx>
        <w:tc>
          <w:tcPr>
            <w:tcW w:w="2000" w:type="dxa"/>
            <w:tcBorders>
              <w:top w:val="single" w:sz="1" w:space="0" w:color="C8D6DC"/>
              <w:left w:val="single" w:sz="1" w:space="0" w:color="C8D6DC"/>
              <w:bottom w:val="single" w:sz="1" w:space="0" w:color="C8D6DC"/>
              <w:right w:val="single" w:sz="1" w:space="0" w:color="C8D6DC"/>
            </w:tcBorders>
            <w:shd w:val="clear" w:color="auto" w:fill="FFFFFF"/>
            <w:tcMar>
              <w:top w:w="100" w:type="dxa"/>
              <w:left w:w="160" w:type="dxa"/>
              <w:bottom w:w="100" w:type="dxa"/>
              <w:right w:w="160" w:type="dxa"/>
            </w:tcMar>
          </w:tcPr>
          <w:p w14:paraId="433E6F00" w14:textId="77777777" w:rsidR="0005503E" w:rsidRDefault="00000000">
            <w:pPr>
              <w:spacing w:before="80" w:after="100"/>
            </w:pPr>
            <w:r>
              <w:rPr>
                <w:sz w:val="21"/>
                <w:szCs w:val="21"/>
              </w:rPr>
              <w:lastRenderedPageBreak/>
              <w:t xml:space="preserve">category / </w:t>
            </w:r>
            <w:proofErr w:type="spellStart"/>
            <w:r>
              <w:rPr>
                <w:sz w:val="21"/>
                <w:szCs w:val="21"/>
              </w:rPr>
              <w:t>dish_name</w:t>
            </w:r>
            <w:proofErr w:type="spellEnd"/>
          </w:p>
        </w:tc>
        <w:tc>
          <w:tcPr>
            <w:tcW w:w="3400" w:type="dxa"/>
            <w:tcBorders>
              <w:top w:val="single" w:sz="1" w:space="0" w:color="C8D6DC"/>
              <w:left w:val="single" w:sz="1" w:space="0" w:color="C8D6DC"/>
              <w:bottom w:val="single" w:sz="1" w:space="0" w:color="C8D6DC"/>
              <w:right w:val="single" w:sz="1" w:space="0" w:color="C8D6DC"/>
            </w:tcBorders>
            <w:shd w:val="clear" w:color="auto" w:fill="FFFFFF"/>
            <w:tcMar>
              <w:top w:w="100" w:type="dxa"/>
              <w:left w:w="160" w:type="dxa"/>
              <w:bottom w:w="100" w:type="dxa"/>
              <w:right w:w="160" w:type="dxa"/>
            </w:tcMar>
          </w:tcPr>
          <w:p w14:paraId="4D3530E2" w14:textId="77777777" w:rsidR="0005503E" w:rsidRDefault="00000000">
            <w:pPr>
              <w:spacing w:before="80" w:after="100"/>
            </w:pPr>
            <w:r>
              <w:rPr>
                <w:sz w:val="21"/>
                <w:szCs w:val="21"/>
              </w:rPr>
              <w:t>Cuisine &amp; menu item</w:t>
            </w:r>
          </w:p>
        </w:tc>
        <w:tc>
          <w:tcPr>
            <w:tcW w:w="3960" w:type="dxa"/>
            <w:tcBorders>
              <w:top w:val="single" w:sz="1" w:space="0" w:color="C8D6DC"/>
              <w:left w:val="single" w:sz="1" w:space="0" w:color="C8D6DC"/>
              <w:bottom w:val="single" w:sz="1" w:space="0" w:color="C8D6DC"/>
              <w:right w:val="single" w:sz="1" w:space="0" w:color="C8D6DC"/>
            </w:tcBorders>
            <w:shd w:val="clear" w:color="auto" w:fill="FFFFFF"/>
            <w:tcMar>
              <w:top w:w="100" w:type="dxa"/>
              <w:left w:w="160" w:type="dxa"/>
              <w:bottom w:w="100" w:type="dxa"/>
              <w:right w:w="160" w:type="dxa"/>
            </w:tcMar>
          </w:tcPr>
          <w:p w14:paraId="0CA13ECC" w14:textId="77777777" w:rsidR="0005503E" w:rsidRDefault="00000000">
            <w:pPr>
              <w:spacing w:before="80" w:after="100"/>
            </w:pPr>
            <w:r>
              <w:rPr>
                <w:sz w:val="21"/>
                <w:szCs w:val="21"/>
              </w:rPr>
              <w:t>Core dimensions for food performance analysis</w:t>
            </w:r>
          </w:p>
        </w:tc>
      </w:tr>
      <w:tr w:rsidR="0005503E" w14:paraId="0086A196" w14:textId="77777777">
        <w:tblPrEx>
          <w:tblCellMar>
            <w:top w:w="0" w:type="dxa"/>
            <w:bottom w:w="0" w:type="dxa"/>
          </w:tblCellMar>
        </w:tblPrEx>
        <w:tc>
          <w:tcPr>
            <w:tcW w:w="2000" w:type="dxa"/>
            <w:tcBorders>
              <w:top w:val="single" w:sz="1" w:space="0" w:color="C8D6DC"/>
              <w:left w:val="single" w:sz="1" w:space="0" w:color="C8D6DC"/>
              <w:bottom w:val="single" w:sz="1" w:space="0" w:color="C8D6DC"/>
              <w:right w:val="single" w:sz="1" w:space="0" w:color="C8D6DC"/>
            </w:tcBorders>
            <w:shd w:val="clear" w:color="auto" w:fill="EBF4F7"/>
            <w:tcMar>
              <w:top w:w="100" w:type="dxa"/>
              <w:left w:w="160" w:type="dxa"/>
              <w:bottom w:w="100" w:type="dxa"/>
              <w:right w:w="160" w:type="dxa"/>
            </w:tcMar>
          </w:tcPr>
          <w:p w14:paraId="1E8CFEC0" w14:textId="77777777" w:rsidR="0005503E" w:rsidRDefault="00000000">
            <w:pPr>
              <w:spacing w:before="80" w:after="100"/>
            </w:pPr>
            <w:proofErr w:type="spellStart"/>
            <w:r>
              <w:rPr>
                <w:sz w:val="21"/>
                <w:szCs w:val="21"/>
              </w:rPr>
              <w:t>price_inr</w:t>
            </w:r>
            <w:proofErr w:type="spellEnd"/>
          </w:p>
        </w:tc>
        <w:tc>
          <w:tcPr>
            <w:tcW w:w="3400" w:type="dxa"/>
            <w:tcBorders>
              <w:top w:val="single" w:sz="1" w:space="0" w:color="C8D6DC"/>
              <w:left w:val="single" w:sz="1" w:space="0" w:color="C8D6DC"/>
              <w:bottom w:val="single" w:sz="1" w:space="0" w:color="C8D6DC"/>
              <w:right w:val="single" w:sz="1" w:space="0" w:color="C8D6DC"/>
            </w:tcBorders>
            <w:shd w:val="clear" w:color="auto" w:fill="EBF4F7"/>
            <w:tcMar>
              <w:top w:w="100" w:type="dxa"/>
              <w:left w:w="160" w:type="dxa"/>
              <w:bottom w:w="100" w:type="dxa"/>
              <w:right w:w="160" w:type="dxa"/>
            </w:tcMar>
          </w:tcPr>
          <w:p w14:paraId="2215D927" w14:textId="77777777" w:rsidR="0005503E" w:rsidRDefault="00000000">
            <w:pPr>
              <w:spacing w:before="80" w:after="100"/>
            </w:pPr>
            <w:r>
              <w:rPr>
                <w:sz w:val="21"/>
                <w:szCs w:val="21"/>
              </w:rPr>
              <w:t>Order value</w:t>
            </w:r>
          </w:p>
        </w:tc>
        <w:tc>
          <w:tcPr>
            <w:tcW w:w="3960" w:type="dxa"/>
            <w:tcBorders>
              <w:top w:val="single" w:sz="1" w:space="0" w:color="C8D6DC"/>
              <w:left w:val="single" w:sz="1" w:space="0" w:color="C8D6DC"/>
              <w:bottom w:val="single" w:sz="1" w:space="0" w:color="C8D6DC"/>
              <w:right w:val="single" w:sz="1" w:space="0" w:color="C8D6DC"/>
            </w:tcBorders>
            <w:shd w:val="clear" w:color="auto" w:fill="EBF4F7"/>
            <w:tcMar>
              <w:top w:w="100" w:type="dxa"/>
              <w:left w:w="160" w:type="dxa"/>
              <w:bottom w:w="100" w:type="dxa"/>
              <w:right w:w="160" w:type="dxa"/>
            </w:tcMar>
          </w:tcPr>
          <w:p w14:paraId="3B3878FF" w14:textId="77777777" w:rsidR="0005503E" w:rsidRDefault="00000000">
            <w:pPr>
              <w:spacing w:before="80" w:after="100"/>
            </w:pPr>
            <w:r>
              <w:rPr>
                <w:sz w:val="21"/>
                <w:szCs w:val="21"/>
              </w:rPr>
              <w:t>NULL here means revenue is understated</w:t>
            </w:r>
          </w:p>
        </w:tc>
      </w:tr>
      <w:tr w:rsidR="0005503E" w14:paraId="18375691" w14:textId="77777777">
        <w:tblPrEx>
          <w:tblCellMar>
            <w:top w:w="0" w:type="dxa"/>
            <w:bottom w:w="0" w:type="dxa"/>
          </w:tblCellMar>
        </w:tblPrEx>
        <w:tc>
          <w:tcPr>
            <w:tcW w:w="2000" w:type="dxa"/>
            <w:tcBorders>
              <w:top w:val="single" w:sz="1" w:space="0" w:color="C8D6DC"/>
              <w:left w:val="single" w:sz="1" w:space="0" w:color="C8D6DC"/>
              <w:bottom w:val="single" w:sz="1" w:space="0" w:color="C8D6DC"/>
              <w:right w:val="single" w:sz="1" w:space="0" w:color="C8D6DC"/>
            </w:tcBorders>
            <w:shd w:val="clear" w:color="auto" w:fill="FFFFFF"/>
            <w:tcMar>
              <w:top w:w="100" w:type="dxa"/>
              <w:left w:w="160" w:type="dxa"/>
              <w:bottom w:w="100" w:type="dxa"/>
              <w:right w:w="160" w:type="dxa"/>
            </w:tcMar>
          </w:tcPr>
          <w:p w14:paraId="47F1ADE4" w14:textId="77777777" w:rsidR="0005503E" w:rsidRDefault="00000000">
            <w:pPr>
              <w:spacing w:before="80" w:after="100"/>
            </w:pPr>
            <w:r>
              <w:rPr>
                <w:sz w:val="21"/>
                <w:szCs w:val="21"/>
              </w:rPr>
              <w:t xml:space="preserve">rating / </w:t>
            </w:r>
            <w:proofErr w:type="spellStart"/>
            <w:r>
              <w:rPr>
                <w:sz w:val="21"/>
                <w:szCs w:val="21"/>
              </w:rPr>
              <w:t>rating_count</w:t>
            </w:r>
            <w:proofErr w:type="spellEnd"/>
          </w:p>
        </w:tc>
        <w:tc>
          <w:tcPr>
            <w:tcW w:w="3400" w:type="dxa"/>
            <w:tcBorders>
              <w:top w:val="single" w:sz="1" w:space="0" w:color="C8D6DC"/>
              <w:left w:val="single" w:sz="1" w:space="0" w:color="C8D6DC"/>
              <w:bottom w:val="single" w:sz="1" w:space="0" w:color="C8D6DC"/>
              <w:right w:val="single" w:sz="1" w:space="0" w:color="C8D6DC"/>
            </w:tcBorders>
            <w:shd w:val="clear" w:color="auto" w:fill="FFFFFF"/>
            <w:tcMar>
              <w:top w:w="100" w:type="dxa"/>
              <w:left w:w="160" w:type="dxa"/>
              <w:bottom w:w="100" w:type="dxa"/>
              <w:right w:w="160" w:type="dxa"/>
            </w:tcMar>
          </w:tcPr>
          <w:p w14:paraId="1DA8D8BA" w14:textId="77777777" w:rsidR="0005503E" w:rsidRDefault="00000000">
            <w:pPr>
              <w:spacing w:before="80" w:after="100"/>
            </w:pPr>
            <w:r>
              <w:rPr>
                <w:sz w:val="21"/>
                <w:szCs w:val="21"/>
              </w:rPr>
              <w:t>Customer satisfaction</w:t>
            </w:r>
          </w:p>
        </w:tc>
        <w:tc>
          <w:tcPr>
            <w:tcW w:w="3960" w:type="dxa"/>
            <w:tcBorders>
              <w:top w:val="single" w:sz="1" w:space="0" w:color="C8D6DC"/>
              <w:left w:val="single" w:sz="1" w:space="0" w:color="C8D6DC"/>
              <w:bottom w:val="single" w:sz="1" w:space="0" w:color="C8D6DC"/>
              <w:right w:val="single" w:sz="1" w:space="0" w:color="C8D6DC"/>
            </w:tcBorders>
            <w:shd w:val="clear" w:color="auto" w:fill="FFFFFF"/>
            <w:tcMar>
              <w:top w:w="100" w:type="dxa"/>
              <w:left w:w="160" w:type="dxa"/>
              <w:bottom w:w="100" w:type="dxa"/>
              <w:right w:w="160" w:type="dxa"/>
            </w:tcMar>
          </w:tcPr>
          <w:p w14:paraId="718F0ECA" w14:textId="77777777" w:rsidR="0005503E" w:rsidRDefault="00000000">
            <w:pPr>
              <w:spacing w:before="80" w:after="100"/>
            </w:pPr>
            <w:r>
              <w:rPr>
                <w:sz w:val="21"/>
                <w:szCs w:val="21"/>
              </w:rPr>
              <w:t>NULLs distort average rating calculations</w:t>
            </w:r>
          </w:p>
        </w:tc>
      </w:tr>
    </w:tbl>
    <w:p w14:paraId="1E00C3D5" w14:textId="77777777" w:rsidR="0005503E" w:rsidRDefault="0005503E">
      <w:pPr>
        <w:spacing w:before="100"/>
      </w:pPr>
    </w:p>
    <w:p w14:paraId="1E657CFA" w14:textId="77777777" w:rsidR="0005503E" w:rsidRDefault="00000000">
      <w:pPr>
        <w:spacing w:before="260" w:after="120"/>
      </w:pPr>
      <w:proofErr w:type="gramStart"/>
      <w:r>
        <w:rPr>
          <w:b/>
          <w:bCs/>
          <w:color w:val="1A7A8A"/>
          <w:sz w:val="27"/>
          <w:szCs w:val="27"/>
        </w:rPr>
        <w:t>3.2  Blank</w:t>
      </w:r>
      <w:proofErr w:type="gramEnd"/>
      <w:r>
        <w:rPr>
          <w:b/>
          <w:bCs/>
          <w:color w:val="1A7A8A"/>
          <w:sz w:val="27"/>
          <w:szCs w:val="27"/>
        </w:rPr>
        <w:t xml:space="preserve"> &amp; Empty String Detection</w:t>
      </w:r>
    </w:p>
    <w:p w14:paraId="367837F2" w14:textId="77777777" w:rsidR="0005503E" w:rsidRDefault="00000000">
      <w:pPr>
        <w:spacing w:before="80" w:after="120"/>
        <w:jc w:val="both"/>
      </w:pPr>
      <w:r>
        <w:rPr>
          <w:rFonts w:ascii="Georgia" w:eastAsia="Georgia" w:hAnsi="Georgia" w:cs="Georgia"/>
        </w:rPr>
        <w:t xml:space="preserve">Real-world data often contains empty strings ('') in place of NULLs — a common side-effect of ETL pipelines that substitute blank values rather than leaving fields as NULL. A separate query scanned all text columns for empty strings in state, city, </w:t>
      </w:r>
      <w:proofErr w:type="spellStart"/>
      <w:r>
        <w:rPr>
          <w:rFonts w:ascii="Georgia" w:eastAsia="Georgia" w:hAnsi="Georgia" w:cs="Georgia"/>
        </w:rPr>
        <w:t>restaurant_name</w:t>
      </w:r>
      <w:proofErr w:type="spellEnd"/>
      <w:r>
        <w:rPr>
          <w:rFonts w:ascii="Georgia" w:eastAsia="Georgia" w:hAnsi="Georgia" w:cs="Georgia"/>
        </w:rPr>
        <w:t xml:space="preserve">, location, category, and </w:t>
      </w:r>
      <w:proofErr w:type="spellStart"/>
      <w:r>
        <w:rPr>
          <w:rFonts w:ascii="Georgia" w:eastAsia="Georgia" w:hAnsi="Georgia" w:cs="Georgia"/>
        </w:rPr>
        <w:t>dish_name</w:t>
      </w:r>
      <w:proofErr w:type="spellEnd"/>
      <w:r>
        <w:rPr>
          <w:rFonts w:ascii="Georgia" w:eastAsia="Georgia" w:hAnsi="Georgia" w:cs="Georgia"/>
        </w:rPr>
        <w:t>. Catching these prevents dimension tables from being populated with meaningless blank entries.</w:t>
      </w:r>
    </w:p>
    <w:p w14:paraId="3D071070" w14:textId="77777777" w:rsidR="0005503E" w:rsidRDefault="0005503E">
      <w:pPr>
        <w:spacing w:before="80"/>
      </w:pPr>
    </w:p>
    <w:p w14:paraId="530E6424" w14:textId="77777777" w:rsidR="0005503E" w:rsidRDefault="00000000">
      <w:pPr>
        <w:spacing w:before="260" w:after="120"/>
      </w:pPr>
      <w:proofErr w:type="gramStart"/>
      <w:r>
        <w:rPr>
          <w:b/>
          <w:bCs/>
          <w:color w:val="1A7A8A"/>
          <w:sz w:val="27"/>
          <w:szCs w:val="27"/>
        </w:rPr>
        <w:t>3.3  Duplicate</w:t>
      </w:r>
      <w:proofErr w:type="gramEnd"/>
      <w:r>
        <w:rPr>
          <w:b/>
          <w:bCs/>
          <w:color w:val="1A7A8A"/>
          <w:sz w:val="27"/>
          <w:szCs w:val="27"/>
        </w:rPr>
        <w:t xml:space="preserve"> Detection &amp; Removal</w:t>
      </w:r>
    </w:p>
    <w:p w14:paraId="6A248F8B" w14:textId="77777777" w:rsidR="0005503E" w:rsidRDefault="00000000">
      <w:pPr>
        <w:spacing w:before="80" w:after="120"/>
        <w:jc w:val="both"/>
      </w:pPr>
      <w:r>
        <w:rPr>
          <w:rFonts w:ascii="Georgia" w:eastAsia="Georgia" w:hAnsi="Georgia" w:cs="Georgia"/>
        </w:rPr>
        <w:t>Duplicate records were identified by grouping across all meaningful columns and filtering for groups with more than one row. Once confirmed, duplicates were removed using a Common Table Expression (CTE) with the ROW_</w:t>
      </w:r>
      <w:proofErr w:type="gramStart"/>
      <w:r>
        <w:rPr>
          <w:rFonts w:ascii="Georgia" w:eastAsia="Georgia" w:hAnsi="Georgia" w:cs="Georgia"/>
        </w:rPr>
        <w:t>NUMBER(</w:t>
      </w:r>
      <w:proofErr w:type="gramEnd"/>
      <w:r>
        <w:rPr>
          <w:rFonts w:ascii="Georgia" w:eastAsia="Georgia" w:hAnsi="Georgia" w:cs="Georgia"/>
        </w:rPr>
        <w:t>) window function — a clean, industry-standard approach.</w:t>
      </w:r>
    </w:p>
    <w:p w14:paraId="17A3B8DE" w14:textId="77777777" w:rsidR="0005503E" w:rsidRDefault="0005503E">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5503E" w14:paraId="02F2991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DF3EE"/>
            <w:tcMar>
              <w:top w:w="160" w:type="dxa"/>
              <w:left w:w="240" w:type="dxa"/>
              <w:bottom w:w="160" w:type="dxa"/>
              <w:right w:w="240" w:type="dxa"/>
            </w:tcMar>
          </w:tcPr>
          <w:p w14:paraId="7EF7C94D" w14:textId="77777777" w:rsidR="0005503E" w:rsidRDefault="00000000">
            <w:r>
              <w:rPr>
                <w:rFonts w:ascii="Georgia" w:eastAsia="Georgia" w:hAnsi="Georgia" w:cs="Georgia"/>
                <w:i/>
                <w:iCs/>
                <w:color w:val="1B2A4A"/>
                <w:sz w:val="21"/>
                <w:szCs w:val="21"/>
              </w:rPr>
              <w:t>The ROW_</w:t>
            </w:r>
            <w:proofErr w:type="gramStart"/>
            <w:r>
              <w:rPr>
                <w:rFonts w:ascii="Georgia" w:eastAsia="Georgia" w:hAnsi="Georgia" w:cs="Georgia"/>
                <w:i/>
                <w:iCs/>
                <w:color w:val="1B2A4A"/>
                <w:sz w:val="21"/>
                <w:szCs w:val="21"/>
              </w:rPr>
              <w:t>NUMBER(</w:t>
            </w:r>
            <w:proofErr w:type="gramEnd"/>
            <w:r>
              <w:rPr>
                <w:rFonts w:ascii="Georgia" w:eastAsia="Georgia" w:hAnsi="Georgia" w:cs="Georgia"/>
                <w:i/>
                <w:iCs/>
                <w:color w:val="1B2A4A"/>
                <w:sz w:val="21"/>
                <w:szCs w:val="21"/>
              </w:rPr>
              <w:t>) + CTE pattern is preferred in professional environments because it is transparent and auditable — you can inspect exactly which rows will be deleted before running the DELETE statement. It also handles complex multi-column duplicate scenarios that simpler approaches struggle with.</w:t>
            </w:r>
          </w:p>
        </w:tc>
      </w:tr>
    </w:tbl>
    <w:p w14:paraId="2FE6F206" w14:textId="77777777" w:rsidR="0005503E" w:rsidRDefault="0005503E">
      <w:pPr>
        <w:spacing w:before="160"/>
      </w:pPr>
    </w:p>
    <w:p w14:paraId="49DFA9A5" w14:textId="77777777" w:rsidR="0005503E" w:rsidRDefault="00000000">
      <w:pPr>
        <w:pBdr>
          <w:left w:val="single" w:sz="24" w:space="8" w:color="D4521A"/>
        </w:pBdr>
        <w:spacing w:before="400" w:after="160"/>
      </w:pPr>
      <w:r>
        <w:rPr>
          <w:b/>
          <w:bCs/>
          <w:caps/>
          <w:color w:val="1B2A4A"/>
          <w:sz w:val="36"/>
          <w:szCs w:val="36"/>
        </w:rPr>
        <w:t>4.  Data Warehouse Schema Design</w:t>
      </w:r>
    </w:p>
    <w:p w14:paraId="247C0B24" w14:textId="77777777" w:rsidR="0005503E" w:rsidRDefault="00000000">
      <w:pPr>
        <w:spacing w:before="80" w:after="120"/>
        <w:jc w:val="both"/>
      </w:pPr>
      <w:r>
        <w:rPr>
          <w:rFonts w:ascii="Georgia" w:eastAsia="Georgia" w:hAnsi="Georgia" w:cs="Georgia"/>
        </w:rPr>
        <w:t>With clean data in hand, the next step was designing the warehouse. The chosen pattern is a Star Schema — the most widely used structure in business intelligence. A central fact table holds the measurable events (orders), while surrounding dimension tables hold the descriptive context (when, where, which restaurant, which dish, which category).</w:t>
      </w:r>
    </w:p>
    <w:p w14:paraId="45C422A5" w14:textId="77777777" w:rsidR="0005503E" w:rsidRDefault="0005503E">
      <w:pPr>
        <w:spacing w:before="60"/>
      </w:pPr>
    </w:p>
    <w:p w14:paraId="1071E11F" w14:textId="77777777" w:rsidR="0005503E" w:rsidRDefault="00000000">
      <w:pPr>
        <w:spacing w:before="80" w:after="120"/>
        <w:jc w:val="both"/>
      </w:pPr>
      <w:r>
        <w:rPr>
          <w:rFonts w:ascii="Georgia" w:eastAsia="Georgia" w:hAnsi="Georgia" w:cs="Georgia"/>
        </w:rPr>
        <w:t>This structure makes analytical queries intuitive. Want to know monthly revenue by state? Join the fact table to the date dimension and the location dimension, group, and aggregate. The schema does the heavy lifting.</w:t>
      </w:r>
    </w:p>
    <w:p w14:paraId="7BD6192E" w14:textId="77777777" w:rsidR="0005503E" w:rsidRDefault="0005503E">
      <w:pPr>
        <w:spacing w:before="100"/>
      </w:pPr>
    </w:p>
    <w:p w14:paraId="5F90FF62" w14:textId="77777777" w:rsidR="0005503E" w:rsidRDefault="00000000">
      <w:pPr>
        <w:spacing w:before="260" w:after="120"/>
      </w:pPr>
      <w:proofErr w:type="gramStart"/>
      <w:r>
        <w:rPr>
          <w:b/>
          <w:bCs/>
          <w:color w:val="1A7A8A"/>
          <w:sz w:val="27"/>
          <w:szCs w:val="27"/>
        </w:rPr>
        <w:t>4.1  Dimension</w:t>
      </w:r>
      <w:proofErr w:type="gramEnd"/>
      <w:r>
        <w:rPr>
          <w:b/>
          <w:bCs/>
          <w:color w:val="1A7A8A"/>
          <w:sz w:val="27"/>
          <w:szCs w:val="27"/>
        </w:rPr>
        <w:t xml:space="preserve"> Tables</w:t>
      </w:r>
    </w:p>
    <w:p w14:paraId="58A22E3D" w14:textId="77777777" w:rsidR="0005503E" w:rsidRDefault="00000000">
      <w:pPr>
        <w:spacing w:before="80" w:after="120"/>
        <w:jc w:val="both"/>
      </w:pPr>
      <w:proofErr w:type="gramStart"/>
      <w:r>
        <w:rPr>
          <w:rFonts w:ascii="Georgia" w:eastAsia="Georgia" w:hAnsi="Georgia" w:cs="Georgia"/>
        </w:rPr>
        <w:lastRenderedPageBreak/>
        <w:t>Five dimension</w:t>
      </w:r>
      <w:proofErr w:type="gramEnd"/>
      <w:r>
        <w:rPr>
          <w:rFonts w:ascii="Georgia" w:eastAsia="Georgia" w:hAnsi="Georgia" w:cs="Georgia"/>
        </w:rPr>
        <w:t xml:space="preserve"> tables were created, each with a surrogate primary key generated using </w:t>
      </w:r>
      <w:proofErr w:type="gramStart"/>
      <w:r>
        <w:rPr>
          <w:rFonts w:ascii="Georgia" w:eastAsia="Georgia" w:hAnsi="Georgia" w:cs="Georgia"/>
        </w:rPr>
        <w:t>IDENTITY(</w:t>
      </w:r>
      <w:proofErr w:type="gramEnd"/>
      <w:r>
        <w:rPr>
          <w:rFonts w:ascii="Georgia" w:eastAsia="Georgia" w:hAnsi="Georgia" w:cs="Georgia"/>
        </w:rPr>
        <w:t>1,1). Using surrogate keys rather than natural keys is a best practice — it decouples the warehouse from changes in the source system and ensures stable join performance.</w:t>
      </w:r>
    </w:p>
    <w:p w14:paraId="60D4B99E" w14:textId="77777777" w:rsidR="0005503E" w:rsidRDefault="0005503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1800"/>
        <w:gridCol w:w="3260"/>
        <w:gridCol w:w="2200"/>
      </w:tblGrid>
      <w:tr w:rsidR="0005503E" w14:paraId="446C4160" w14:textId="77777777">
        <w:tblPrEx>
          <w:tblCellMar>
            <w:top w:w="0" w:type="dxa"/>
            <w:bottom w:w="0" w:type="dxa"/>
          </w:tblCellMar>
        </w:tblPrEx>
        <w:trPr>
          <w:tblHeader/>
        </w:trPr>
        <w:tc>
          <w:tcPr>
            <w:tcW w:w="2100" w:type="dxa"/>
            <w:tcBorders>
              <w:top w:val="single" w:sz="1" w:space="0" w:color="C8D6DC"/>
              <w:left w:val="single" w:sz="1" w:space="0" w:color="C8D6DC"/>
              <w:bottom w:val="single" w:sz="1" w:space="0" w:color="C8D6DC"/>
              <w:right w:val="single" w:sz="1" w:space="0" w:color="C8D6DC"/>
            </w:tcBorders>
            <w:shd w:val="clear" w:color="auto" w:fill="1B2A4A"/>
            <w:tcMar>
              <w:top w:w="120" w:type="dxa"/>
              <w:left w:w="160" w:type="dxa"/>
              <w:bottom w:w="120" w:type="dxa"/>
              <w:right w:w="160" w:type="dxa"/>
            </w:tcMar>
          </w:tcPr>
          <w:p w14:paraId="5BE1CBF9" w14:textId="77777777" w:rsidR="0005503E" w:rsidRDefault="00000000">
            <w:pPr>
              <w:spacing w:before="80" w:after="100"/>
            </w:pPr>
            <w:r>
              <w:rPr>
                <w:b/>
                <w:bCs/>
                <w:color w:val="FFFFFF"/>
                <w:sz w:val="21"/>
                <w:szCs w:val="21"/>
              </w:rPr>
              <w:t>Table</w:t>
            </w:r>
          </w:p>
        </w:tc>
        <w:tc>
          <w:tcPr>
            <w:tcW w:w="1800" w:type="dxa"/>
            <w:tcBorders>
              <w:top w:val="single" w:sz="1" w:space="0" w:color="C8D6DC"/>
              <w:left w:val="single" w:sz="1" w:space="0" w:color="C8D6DC"/>
              <w:bottom w:val="single" w:sz="1" w:space="0" w:color="C8D6DC"/>
              <w:right w:val="single" w:sz="1" w:space="0" w:color="C8D6DC"/>
            </w:tcBorders>
            <w:shd w:val="clear" w:color="auto" w:fill="1B2A4A"/>
            <w:tcMar>
              <w:top w:w="120" w:type="dxa"/>
              <w:left w:w="160" w:type="dxa"/>
              <w:bottom w:w="120" w:type="dxa"/>
              <w:right w:w="160" w:type="dxa"/>
            </w:tcMar>
          </w:tcPr>
          <w:p w14:paraId="005AE6AE" w14:textId="77777777" w:rsidR="0005503E" w:rsidRDefault="00000000">
            <w:pPr>
              <w:spacing w:before="80" w:after="100"/>
            </w:pPr>
            <w:r>
              <w:rPr>
                <w:b/>
                <w:bCs/>
                <w:color w:val="FFFFFF"/>
                <w:sz w:val="21"/>
                <w:szCs w:val="21"/>
              </w:rPr>
              <w:t>Primary Key</w:t>
            </w:r>
          </w:p>
        </w:tc>
        <w:tc>
          <w:tcPr>
            <w:tcW w:w="3260" w:type="dxa"/>
            <w:tcBorders>
              <w:top w:val="single" w:sz="1" w:space="0" w:color="C8D6DC"/>
              <w:left w:val="single" w:sz="1" w:space="0" w:color="C8D6DC"/>
              <w:bottom w:val="single" w:sz="1" w:space="0" w:color="C8D6DC"/>
              <w:right w:val="single" w:sz="1" w:space="0" w:color="C8D6DC"/>
            </w:tcBorders>
            <w:shd w:val="clear" w:color="auto" w:fill="1B2A4A"/>
            <w:tcMar>
              <w:top w:w="120" w:type="dxa"/>
              <w:left w:w="160" w:type="dxa"/>
              <w:bottom w:w="120" w:type="dxa"/>
              <w:right w:w="160" w:type="dxa"/>
            </w:tcMar>
          </w:tcPr>
          <w:p w14:paraId="3A503ECF" w14:textId="77777777" w:rsidR="0005503E" w:rsidRDefault="00000000">
            <w:pPr>
              <w:spacing w:before="80" w:after="100"/>
            </w:pPr>
            <w:r>
              <w:rPr>
                <w:b/>
                <w:bCs/>
                <w:color w:val="FFFFFF"/>
                <w:sz w:val="21"/>
                <w:szCs w:val="21"/>
              </w:rPr>
              <w:t>Columns</w:t>
            </w:r>
          </w:p>
        </w:tc>
        <w:tc>
          <w:tcPr>
            <w:tcW w:w="2200" w:type="dxa"/>
            <w:tcBorders>
              <w:top w:val="single" w:sz="1" w:space="0" w:color="C8D6DC"/>
              <w:left w:val="single" w:sz="1" w:space="0" w:color="C8D6DC"/>
              <w:bottom w:val="single" w:sz="1" w:space="0" w:color="C8D6DC"/>
              <w:right w:val="single" w:sz="1" w:space="0" w:color="C8D6DC"/>
            </w:tcBorders>
            <w:shd w:val="clear" w:color="auto" w:fill="1B2A4A"/>
            <w:tcMar>
              <w:top w:w="120" w:type="dxa"/>
              <w:left w:w="160" w:type="dxa"/>
              <w:bottom w:w="120" w:type="dxa"/>
              <w:right w:w="160" w:type="dxa"/>
            </w:tcMar>
          </w:tcPr>
          <w:p w14:paraId="33865B60" w14:textId="77777777" w:rsidR="0005503E" w:rsidRDefault="00000000">
            <w:pPr>
              <w:spacing w:before="80" w:after="100"/>
            </w:pPr>
            <w:r>
              <w:rPr>
                <w:b/>
                <w:bCs/>
                <w:color w:val="FFFFFF"/>
                <w:sz w:val="21"/>
                <w:szCs w:val="21"/>
              </w:rPr>
              <w:t>Purpose</w:t>
            </w:r>
          </w:p>
        </w:tc>
      </w:tr>
      <w:tr w:rsidR="0005503E" w14:paraId="237A6069" w14:textId="77777777">
        <w:tblPrEx>
          <w:tblCellMar>
            <w:top w:w="0" w:type="dxa"/>
            <w:bottom w:w="0" w:type="dxa"/>
          </w:tblCellMar>
        </w:tblPrEx>
        <w:tc>
          <w:tcPr>
            <w:tcW w:w="2100" w:type="dxa"/>
            <w:tcBorders>
              <w:top w:val="single" w:sz="1" w:space="0" w:color="C8D6DC"/>
              <w:left w:val="single" w:sz="1" w:space="0" w:color="C8D6DC"/>
              <w:bottom w:val="single" w:sz="1" w:space="0" w:color="C8D6DC"/>
              <w:right w:val="single" w:sz="1" w:space="0" w:color="C8D6DC"/>
            </w:tcBorders>
            <w:shd w:val="clear" w:color="auto" w:fill="FFFFFF"/>
            <w:tcMar>
              <w:top w:w="100" w:type="dxa"/>
              <w:left w:w="160" w:type="dxa"/>
              <w:bottom w:w="100" w:type="dxa"/>
              <w:right w:w="160" w:type="dxa"/>
            </w:tcMar>
          </w:tcPr>
          <w:p w14:paraId="0814CF01" w14:textId="77777777" w:rsidR="0005503E" w:rsidRDefault="00000000">
            <w:pPr>
              <w:spacing w:before="80" w:after="100"/>
            </w:pPr>
            <w:proofErr w:type="spellStart"/>
            <w:r>
              <w:rPr>
                <w:sz w:val="21"/>
                <w:szCs w:val="21"/>
              </w:rPr>
              <w:t>dim_date</w:t>
            </w:r>
            <w:proofErr w:type="spellEnd"/>
          </w:p>
        </w:tc>
        <w:tc>
          <w:tcPr>
            <w:tcW w:w="1800" w:type="dxa"/>
            <w:tcBorders>
              <w:top w:val="single" w:sz="1" w:space="0" w:color="C8D6DC"/>
              <w:left w:val="single" w:sz="1" w:space="0" w:color="C8D6DC"/>
              <w:bottom w:val="single" w:sz="1" w:space="0" w:color="C8D6DC"/>
              <w:right w:val="single" w:sz="1" w:space="0" w:color="C8D6DC"/>
            </w:tcBorders>
            <w:shd w:val="clear" w:color="auto" w:fill="FFFFFF"/>
            <w:tcMar>
              <w:top w:w="100" w:type="dxa"/>
              <w:left w:w="160" w:type="dxa"/>
              <w:bottom w:w="100" w:type="dxa"/>
              <w:right w:w="160" w:type="dxa"/>
            </w:tcMar>
          </w:tcPr>
          <w:p w14:paraId="215605A6" w14:textId="77777777" w:rsidR="0005503E" w:rsidRDefault="00000000">
            <w:pPr>
              <w:spacing w:before="80" w:after="100"/>
            </w:pPr>
            <w:proofErr w:type="spellStart"/>
            <w:r>
              <w:rPr>
                <w:sz w:val="21"/>
                <w:szCs w:val="21"/>
              </w:rPr>
              <w:t>date_id</w:t>
            </w:r>
            <w:proofErr w:type="spellEnd"/>
          </w:p>
        </w:tc>
        <w:tc>
          <w:tcPr>
            <w:tcW w:w="3260" w:type="dxa"/>
            <w:tcBorders>
              <w:top w:val="single" w:sz="1" w:space="0" w:color="C8D6DC"/>
              <w:left w:val="single" w:sz="1" w:space="0" w:color="C8D6DC"/>
              <w:bottom w:val="single" w:sz="1" w:space="0" w:color="C8D6DC"/>
              <w:right w:val="single" w:sz="1" w:space="0" w:color="C8D6DC"/>
            </w:tcBorders>
            <w:shd w:val="clear" w:color="auto" w:fill="FFFFFF"/>
            <w:tcMar>
              <w:top w:w="100" w:type="dxa"/>
              <w:left w:w="160" w:type="dxa"/>
              <w:bottom w:w="100" w:type="dxa"/>
              <w:right w:w="160" w:type="dxa"/>
            </w:tcMar>
          </w:tcPr>
          <w:p w14:paraId="7C237230" w14:textId="77777777" w:rsidR="0005503E" w:rsidRDefault="00000000">
            <w:pPr>
              <w:spacing w:before="80" w:after="100"/>
            </w:pPr>
            <w:proofErr w:type="spellStart"/>
            <w:r>
              <w:rPr>
                <w:sz w:val="21"/>
                <w:szCs w:val="21"/>
              </w:rPr>
              <w:t>full_date</w:t>
            </w:r>
            <w:proofErr w:type="spellEnd"/>
            <w:r>
              <w:rPr>
                <w:sz w:val="21"/>
                <w:szCs w:val="21"/>
              </w:rPr>
              <w:t xml:space="preserve">, year, month, </w:t>
            </w:r>
            <w:proofErr w:type="spellStart"/>
            <w:r>
              <w:rPr>
                <w:sz w:val="21"/>
                <w:szCs w:val="21"/>
              </w:rPr>
              <w:t>month_name</w:t>
            </w:r>
            <w:proofErr w:type="spellEnd"/>
            <w:r>
              <w:rPr>
                <w:sz w:val="21"/>
                <w:szCs w:val="21"/>
              </w:rPr>
              <w:t>, quarter, day, week</w:t>
            </w:r>
          </w:p>
        </w:tc>
        <w:tc>
          <w:tcPr>
            <w:tcW w:w="2200" w:type="dxa"/>
            <w:tcBorders>
              <w:top w:val="single" w:sz="1" w:space="0" w:color="C8D6DC"/>
              <w:left w:val="single" w:sz="1" w:space="0" w:color="C8D6DC"/>
              <w:bottom w:val="single" w:sz="1" w:space="0" w:color="C8D6DC"/>
              <w:right w:val="single" w:sz="1" w:space="0" w:color="C8D6DC"/>
            </w:tcBorders>
            <w:shd w:val="clear" w:color="auto" w:fill="FFFFFF"/>
            <w:tcMar>
              <w:top w:w="100" w:type="dxa"/>
              <w:left w:w="160" w:type="dxa"/>
              <w:bottom w:w="100" w:type="dxa"/>
              <w:right w:w="160" w:type="dxa"/>
            </w:tcMar>
          </w:tcPr>
          <w:p w14:paraId="76E0A72D" w14:textId="77777777" w:rsidR="0005503E" w:rsidRDefault="00000000">
            <w:pPr>
              <w:spacing w:before="80" w:after="100"/>
            </w:pPr>
            <w:r>
              <w:rPr>
                <w:sz w:val="21"/>
                <w:szCs w:val="21"/>
              </w:rPr>
              <w:t>All temporal analysis — day, month, quarter, year</w:t>
            </w:r>
          </w:p>
        </w:tc>
      </w:tr>
      <w:tr w:rsidR="0005503E" w14:paraId="2BEE2D53" w14:textId="77777777">
        <w:tblPrEx>
          <w:tblCellMar>
            <w:top w:w="0" w:type="dxa"/>
            <w:bottom w:w="0" w:type="dxa"/>
          </w:tblCellMar>
        </w:tblPrEx>
        <w:tc>
          <w:tcPr>
            <w:tcW w:w="2100" w:type="dxa"/>
            <w:tcBorders>
              <w:top w:val="single" w:sz="1" w:space="0" w:color="C8D6DC"/>
              <w:left w:val="single" w:sz="1" w:space="0" w:color="C8D6DC"/>
              <w:bottom w:val="single" w:sz="1" w:space="0" w:color="C8D6DC"/>
              <w:right w:val="single" w:sz="1" w:space="0" w:color="C8D6DC"/>
            </w:tcBorders>
            <w:shd w:val="clear" w:color="auto" w:fill="EBF4F7"/>
            <w:tcMar>
              <w:top w:w="100" w:type="dxa"/>
              <w:left w:w="160" w:type="dxa"/>
              <w:bottom w:w="100" w:type="dxa"/>
              <w:right w:w="160" w:type="dxa"/>
            </w:tcMar>
          </w:tcPr>
          <w:p w14:paraId="28D167C0" w14:textId="77777777" w:rsidR="0005503E" w:rsidRDefault="00000000">
            <w:pPr>
              <w:spacing w:before="80" w:after="100"/>
            </w:pPr>
            <w:proofErr w:type="spellStart"/>
            <w:r>
              <w:rPr>
                <w:sz w:val="21"/>
                <w:szCs w:val="21"/>
              </w:rPr>
              <w:t>dim_location</w:t>
            </w:r>
            <w:proofErr w:type="spellEnd"/>
          </w:p>
        </w:tc>
        <w:tc>
          <w:tcPr>
            <w:tcW w:w="1800" w:type="dxa"/>
            <w:tcBorders>
              <w:top w:val="single" w:sz="1" w:space="0" w:color="C8D6DC"/>
              <w:left w:val="single" w:sz="1" w:space="0" w:color="C8D6DC"/>
              <w:bottom w:val="single" w:sz="1" w:space="0" w:color="C8D6DC"/>
              <w:right w:val="single" w:sz="1" w:space="0" w:color="C8D6DC"/>
            </w:tcBorders>
            <w:shd w:val="clear" w:color="auto" w:fill="EBF4F7"/>
            <w:tcMar>
              <w:top w:w="100" w:type="dxa"/>
              <w:left w:w="160" w:type="dxa"/>
              <w:bottom w:w="100" w:type="dxa"/>
              <w:right w:w="160" w:type="dxa"/>
            </w:tcMar>
          </w:tcPr>
          <w:p w14:paraId="0485EECB" w14:textId="77777777" w:rsidR="0005503E" w:rsidRDefault="00000000">
            <w:pPr>
              <w:spacing w:before="80" w:after="100"/>
            </w:pPr>
            <w:proofErr w:type="spellStart"/>
            <w:r>
              <w:rPr>
                <w:sz w:val="21"/>
                <w:szCs w:val="21"/>
              </w:rPr>
              <w:t>location_id</w:t>
            </w:r>
            <w:proofErr w:type="spellEnd"/>
          </w:p>
        </w:tc>
        <w:tc>
          <w:tcPr>
            <w:tcW w:w="3260" w:type="dxa"/>
            <w:tcBorders>
              <w:top w:val="single" w:sz="1" w:space="0" w:color="C8D6DC"/>
              <w:left w:val="single" w:sz="1" w:space="0" w:color="C8D6DC"/>
              <w:bottom w:val="single" w:sz="1" w:space="0" w:color="C8D6DC"/>
              <w:right w:val="single" w:sz="1" w:space="0" w:color="C8D6DC"/>
            </w:tcBorders>
            <w:shd w:val="clear" w:color="auto" w:fill="EBF4F7"/>
            <w:tcMar>
              <w:top w:w="100" w:type="dxa"/>
              <w:left w:w="160" w:type="dxa"/>
              <w:bottom w:w="100" w:type="dxa"/>
              <w:right w:w="160" w:type="dxa"/>
            </w:tcMar>
          </w:tcPr>
          <w:p w14:paraId="2126A482" w14:textId="77777777" w:rsidR="0005503E" w:rsidRDefault="00000000">
            <w:pPr>
              <w:spacing w:before="80" w:after="100"/>
            </w:pPr>
            <w:r>
              <w:rPr>
                <w:sz w:val="21"/>
                <w:szCs w:val="21"/>
              </w:rPr>
              <w:t>state, city, location</w:t>
            </w:r>
          </w:p>
        </w:tc>
        <w:tc>
          <w:tcPr>
            <w:tcW w:w="2200" w:type="dxa"/>
            <w:tcBorders>
              <w:top w:val="single" w:sz="1" w:space="0" w:color="C8D6DC"/>
              <w:left w:val="single" w:sz="1" w:space="0" w:color="C8D6DC"/>
              <w:bottom w:val="single" w:sz="1" w:space="0" w:color="C8D6DC"/>
              <w:right w:val="single" w:sz="1" w:space="0" w:color="C8D6DC"/>
            </w:tcBorders>
            <w:shd w:val="clear" w:color="auto" w:fill="EBF4F7"/>
            <w:tcMar>
              <w:top w:w="100" w:type="dxa"/>
              <w:left w:w="160" w:type="dxa"/>
              <w:bottom w:w="100" w:type="dxa"/>
              <w:right w:w="160" w:type="dxa"/>
            </w:tcMar>
          </w:tcPr>
          <w:p w14:paraId="6281E2FF" w14:textId="77777777" w:rsidR="0005503E" w:rsidRDefault="00000000">
            <w:pPr>
              <w:spacing w:before="80" w:after="100"/>
            </w:pPr>
            <w:r>
              <w:rPr>
                <w:sz w:val="21"/>
                <w:szCs w:val="21"/>
              </w:rPr>
              <w:t>Geographic hierarchy for regional reporting</w:t>
            </w:r>
          </w:p>
        </w:tc>
      </w:tr>
      <w:tr w:rsidR="0005503E" w14:paraId="766B386F" w14:textId="77777777">
        <w:tblPrEx>
          <w:tblCellMar>
            <w:top w:w="0" w:type="dxa"/>
            <w:bottom w:w="0" w:type="dxa"/>
          </w:tblCellMar>
        </w:tblPrEx>
        <w:tc>
          <w:tcPr>
            <w:tcW w:w="2100" w:type="dxa"/>
            <w:tcBorders>
              <w:top w:val="single" w:sz="1" w:space="0" w:color="C8D6DC"/>
              <w:left w:val="single" w:sz="1" w:space="0" w:color="C8D6DC"/>
              <w:bottom w:val="single" w:sz="1" w:space="0" w:color="C8D6DC"/>
              <w:right w:val="single" w:sz="1" w:space="0" w:color="C8D6DC"/>
            </w:tcBorders>
            <w:shd w:val="clear" w:color="auto" w:fill="FFFFFF"/>
            <w:tcMar>
              <w:top w:w="100" w:type="dxa"/>
              <w:left w:w="160" w:type="dxa"/>
              <w:bottom w:w="100" w:type="dxa"/>
              <w:right w:w="160" w:type="dxa"/>
            </w:tcMar>
          </w:tcPr>
          <w:p w14:paraId="6B4D9713" w14:textId="77777777" w:rsidR="0005503E" w:rsidRDefault="00000000">
            <w:pPr>
              <w:spacing w:before="80" w:after="100"/>
            </w:pPr>
            <w:proofErr w:type="spellStart"/>
            <w:r>
              <w:rPr>
                <w:sz w:val="21"/>
                <w:szCs w:val="21"/>
              </w:rPr>
              <w:t>dim_restaurant</w:t>
            </w:r>
            <w:proofErr w:type="spellEnd"/>
          </w:p>
        </w:tc>
        <w:tc>
          <w:tcPr>
            <w:tcW w:w="1800" w:type="dxa"/>
            <w:tcBorders>
              <w:top w:val="single" w:sz="1" w:space="0" w:color="C8D6DC"/>
              <w:left w:val="single" w:sz="1" w:space="0" w:color="C8D6DC"/>
              <w:bottom w:val="single" w:sz="1" w:space="0" w:color="C8D6DC"/>
              <w:right w:val="single" w:sz="1" w:space="0" w:color="C8D6DC"/>
            </w:tcBorders>
            <w:shd w:val="clear" w:color="auto" w:fill="FFFFFF"/>
            <w:tcMar>
              <w:top w:w="100" w:type="dxa"/>
              <w:left w:w="160" w:type="dxa"/>
              <w:bottom w:w="100" w:type="dxa"/>
              <w:right w:w="160" w:type="dxa"/>
            </w:tcMar>
          </w:tcPr>
          <w:p w14:paraId="1AA9B083" w14:textId="77777777" w:rsidR="0005503E" w:rsidRDefault="00000000">
            <w:pPr>
              <w:spacing w:before="80" w:after="100"/>
            </w:pPr>
            <w:proofErr w:type="spellStart"/>
            <w:r>
              <w:rPr>
                <w:sz w:val="21"/>
                <w:szCs w:val="21"/>
              </w:rPr>
              <w:t>restaurant_id</w:t>
            </w:r>
            <w:proofErr w:type="spellEnd"/>
          </w:p>
        </w:tc>
        <w:tc>
          <w:tcPr>
            <w:tcW w:w="3260" w:type="dxa"/>
            <w:tcBorders>
              <w:top w:val="single" w:sz="1" w:space="0" w:color="C8D6DC"/>
              <w:left w:val="single" w:sz="1" w:space="0" w:color="C8D6DC"/>
              <w:bottom w:val="single" w:sz="1" w:space="0" w:color="C8D6DC"/>
              <w:right w:val="single" w:sz="1" w:space="0" w:color="C8D6DC"/>
            </w:tcBorders>
            <w:shd w:val="clear" w:color="auto" w:fill="FFFFFF"/>
            <w:tcMar>
              <w:top w:w="100" w:type="dxa"/>
              <w:left w:w="160" w:type="dxa"/>
              <w:bottom w:w="100" w:type="dxa"/>
              <w:right w:w="160" w:type="dxa"/>
            </w:tcMar>
          </w:tcPr>
          <w:p w14:paraId="7AE547C2" w14:textId="77777777" w:rsidR="0005503E" w:rsidRDefault="00000000">
            <w:pPr>
              <w:spacing w:before="80" w:after="100"/>
            </w:pPr>
            <w:proofErr w:type="spellStart"/>
            <w:r>
              <w:rPr>
                <w:sz w:val="21"/>
                <w:szCs w:val="21"/>
              </w:rPr>
              <w:t>restaurant_name</w:t>
            </w:r>
            <w:proofErr w:type="spellEnd"/>
          </w:p>
        </w:tc>
        <w:tc>
          <w:tcPr>
            <w:tcW w:w="2200" w:type="dxa"/>
            <w:tcBorders>
              <w:top w:val="single" w:sz="1" w:space="0" w:color="C8D6DC"/>
              <w:left w:val="single" w:sz="1" w:space="0" w:color="C8D6DC"/>
              <w:bottom w:val="single" w:sz="1" w:space="0" w:color="C8D6DC"/>
              <w:right w:val="single" w:sz="1" w:space="0" w:color="C8D6DC"/>
            </w:tcBorders>
            <w:shd w:val="clear" w:color="auto" w:fill="FFFFFF"/>
            <w:tcMar>
              <w:top w:w="100" w:type="dxa"/>
              <w:left w:w="160" w:type="dxa"/>
              <w:bottom w:w="100" w:type="dxa"/>
              <w:right w:w="160" w:type="dxa"/>
            </w:tcMar>
          </w:tcPr>
          <w:p w14:paraId="48FEEA31" w14:textId="77777777" w:rsidR="0005503E" w:rsidRDefault="00000000">
            <w:pPr>
              <w:spacing w:before="80" w:after="100"/>
            </w:pPr>
            <w:r>
              <w:rPr>
                <w:sz w:val="21"/>
                <w:szCs w:val="21"/>
              </w:rPr>
              <w:t>Restaurant-level performance tracking</w:t>
            </w:r>
          </w:p>
        </w:tc>
      </w:tr>
      <w:tr w:rsidR="0005503E" w14:paraId="16288E54" w14:textId="77777777">
        <w:tblPrEx>
          <w:tblCellMar>
            <w:top w:w="0" w:type="dxa"/>
            <w:bottom w:w="0" w:type="dxa"/>
          </w:tblCellMar>
        </w:tblPrEx>
        <w:tc>
          <w:tcPr>
            <w:tcW w:w="2100" w:type="dxa"/>
            <w:tcBorders>
              <w:top w:val="single" w:sz="1" w:space="0" w:color="C8D6DC"/>
              <w:left w:val="single" w:sz="1" w:space="0" w:color="C8D6DC"/>
              <w:bottom w:val="single" w:sz="1" w:space="0" w:color="C8D6DC"/>
              <w:right w:val="single" w:sz="1" w:space="0" w:color="C8D6DC"/>
            </w:tcBorders>
            <w:shd w:val="clear" w:color="auto" w:fill="EBF4F7"/>
            <w:tcMar>
              <w:top w:w="100" w:type="dxa"/>
              <w:left w:w="160" w:type="dxa"/>
              <w:bottom w:w="100" w:type="dxa"/>
              <w:right w:w="160" w:type="dxa"/>
            </w:tcMar>
          </w:tcPr>
          <w:p w14:paraId="0A60E3FA" w14:textId="77777777" w:rsidR="0005503E" w:rsidRDefault="00000000">
            <w:pPr>
              <w:spacing w:before="80" w:after="100"/>
            </w:pPr>
            <w:proofErr w:type="spellStart"/>
            <w:r>
              <w:rPr>
                <w:sz w:val="21"/>
                <w:szCs w:val="21"/>
              </w:rPr>
              <w:t>dim_dish</w:t>
            </w:r>
            <w:proofErr w:type="spellEnd"/>
          </w:p>
        </w:tc>
        <w:tc>
          <w:tcPr>
            <w:tcW w:w="1800" w:type="dxa"/>
            <w:tcBorders>
              <w:top w:val="single" w:sz="1" w:space="0" w:color="C8D6DC"/>
              <w:left w:val="single" w:sz="1" w:space="0" w:color="C8D6DC"/>
              <w:bottom w:val="single" w:sz="1" w:space="0" w:color="C8D6DC"/>
              <w:right w:val="single" w:sz="1" w:space="0" w:color="C8D6DC"/>
            </w:tcBorders>
            <w:shd w:val="clear" w:color="auto" w:fill="EBF4F7"/>
            <w:tcMar>
              <w:top w:w="100" w:type="dxa"/>
              <w:left w:w="160" w:type="dxa"/>
              <w:bottom w:w="100" w:type="dxa"/>
              <w:right w:w="160" w:type="dxa"/>
            </w:tcMar>
          </w:tcPr>
          <w:p w14:paraId="4216A5CB" w14:textId="77777777" w:rsidR="0005503E" w:rsidRDefault="00000000">
            <w:pPr>
              <w:spacing w:before="80" w:after="100"/>
            </w:pPr>
            <w:proofErr w:type="spellStart"/>
            <w:r>
              <w:rPr>
                <w:sz w:val="21"/>
                <w:szCs w:val="21"/>
              </w:rPr>
              <w:t>dish_id</w:t>
            </w:r>
            <w:proofErr w:type="spellEnd"/>
          </w:p>
        </w:tc>
        <w:tc>
          <w:tcPr>
            <w:tcW w:w="3260" w:type="dxa"/>
            <w:tcBorders>
              <w:top w:val="single" w:sz="1" w:space="0" w:color="C8D6DC"/>
              <w:left w:val="single" w:sz="1" w:space="0" w:color="C8D6DC"/>
              <w:bottom w:val="single" w:sz="1" w:space="0" w:color="C8D6DC"/>
              <w:right w:val="single" w:sz="1" w:space="0" w:color="C8D6DC"/>
            </w:tcBorders>
            <w:shd w:val="clear" w:color="auto" w:fill="EBF4F7"/>
            <w:tcMar>
              <w:top w:w="100" w:type="dxa"/>
              <w:left w:w="160" w:type="dxa"/>
              <w:bottom w:w="100" w:type="dxa"/>
              <w:right w:w="160" w:type="dxa"/>
            </w:tcMar>
          </w:tcPr>
          <w:p w14:paraId="79E32A85" w14:textId="77777777" w:rsidR="0005503E" w:rsidRDefault="00000000">
            <w:pPr>
              <w:spacing w:before="80" w:after="100"/>
            </w:pPr>
            <w:proofErr w:type="spellStart"/>
            <w:r>
              <w:rPr>
                <w:sz w:val="21"/>
                <w:szCs w:val="21"/>
              </w:rPr>
              <w:t>dish_name</w:t>
            </w:r>
            <w:proofErr w:type="spellEnd"/>
          </w:p>
        </w:tc>
        <w:tc>
          <w:tcPr>
            <w:tcW w:w="2200" w:type="dxa"/>
            <w:tcBorders>
              <w:top w:val="single" w:sz="1" w:space="0" w:color="C8D6DC"/>
              <w:left w:val="single" w:sz="1" w:space="0" w:color="C8D6DC"/>
              <w:bottom w:val="single" w:sz="1" w:space="0" w:color="C8D6DC"/>
              <w:right w:val="single" w:sz="1" w:space="0" w:color="C8D6DC"/>
            </w:tcBorders>
            <w:shd w:val="clear" w:color="auto" w:fill="EBF4F7"/>
            <w:tcMar>
              <w:top w:w="100" w:type="dxa"/>
              <w:left w:w="160" w:type="dxa"/>
              <w:bottom w:w="100" w:type="dxa"/>
              <w:right w:w="160" w:type="dxa"/>
            </w:tcMar>
          </w:tcPr>
          <w:p w14:paraId="1AE31EFD" w14:textId="77777777" w:rsidR="0005503E" w:rsidRDefault="00000000">
            <w:pPr>
              <w:spacing w:before="80" w:after="100"/>
            </w:pPr>
            <w:r>
              <w:rPr>
                <w:sz w:val="21"/>
                <w:szCs w:val="21"/>
              </w:rPr>
              <w:t>Menu item analysis and ranking</w:t>
            </w:r>
          </w:p>
        </w:tc>
      </w:tr>
      <w:tr w:rsidR="0005503E" w14:paraId="5BFC33BD" w14:textId="77777777">
        <w:tblPrEx>
          <w:tblCellMar>
            <w:top w:w="0" w:type="dxa"/>
            <w:bottom w:w="0" w:type="dxa"/>
          </w:tblCellMar>
        </w:tblPrEx>
        <w:tc>
          <w:tcPr>
            <w:tcW w:w="2100" w:type="dxa"/>
            <w:tcBorders>
              <w:top w:val="single" w:sz="1" w:space="0" w:color="C8D6DC"/>
              <w:left w:val="single" w:sz="1" w:space="0" w:color="C8D6DC"/>
              <w:bottom w:val="single" w:sz="1" w:space="0" w:color="C8D6DC"/>
              <w:right w:val="single" w:sz="1" w:space="0" w:color="C8D6DC"/>
            </w:tcBorders>
            <w:shd w:val="clear" w:color="auto" w:fill="FFFFFF"/>
            <w:tcMar>
              <w:top w:w="100" w:type="dxa"/>
              <w:left w:w="160" w:type="dxa"/>
              <w:bottom w:w="100" w:type="dxa"/>
              <w:right w:w="160" w:type="dxa"/>
            </w:tcMar>
          </w:tcPr>
          <w:p w14:paraId="2CE8EBC2" w14:textId="77777777" w:rsidR="0005503E" w:rsidRDefault="00000000">
            <w:pPr>
              <w:spacing w:before="80" w:after="100"/>
            </w:pPr>
            <w:proofErr w:type="spellStart"/>
            <w:r>
              <w:rPr>
                <w:sz w:val="21"/>
                <w:szCs w:val="21"/>
              </w:rPr>
              <w:t>dim_category</w:t>
            </w:r>
            <w:proofErr w:type="spellEnd"/>
          </w:p>
        </w:tc>
        <w:tc>
          <w:tcPr>
            <w:tcW w:w="1800" w:type="dxa"/>
            <w:tcBorders>
              <w:top w:val="single" w:sz="1" w:space="0" w:color="C8D6DC"/>
              <w:left w:val="single" w:sz="1" w:space="0" w:color="C8D6DC"/>
              <w:bottom w:val="single" w:sz="1" w:space="0" w:color="C8D6DC"/>
              <w:right w:val="single" w:sz="1" w:space="0" w:color="C8D6DC"/>
            </w:tcBorders>
            <w:shd w:val="clear" w:color="auto" w:fill="FFFFFF"/>
            <w:tcMar>
              <w:top w:w="100" w:type="dxa"/>
              <w:left w:w="160" w:type="dxa"/>
              <w:bottom w:w="100" w:type="dxa"/>
              <w:right w:w="160" w:type="dxa"/>
            </w:tcMar>
          </w:tcPr>
          <w:p w14:paraId="7EA930A3" w14:textId="77777777" w:rsidR="0005503E" w:rsidRDefault="00000000">
            <w:pPr>
              <w:spacing w:before="80" w:after="100"/>
            </w:pPr>
            <w:proofErr w:type="spellStart"/>
            <w:r>
              <w:rPr>
                <w:sz w:val="21"/>
                <w:szCs w:val="21"/>
              </w:rPr>
              <w:t>category_id</w:t>
            </w:r>
            <w:proofErr w:type="spellEnd"/>
          </w:p>
        </w:tc>
        <w:tc>
          <w:tcPr>
            <w:tcW w:w="3260" w:type="dxa"/>
            <w:tcBorders>
              <w:top w:val="single" w:sz="1" w:space="0" w:color="C8D6DC"/>
              <w:left w:val="single" w:sz="1" w:space="0" w:color="C8D6DC"/>
              <w:bottom w:val="single" w:sz="1" w:space="0" w:color="C8D6DC"/>
              <w:right w:val="single" w:sz="1" w:space="0" w:color="C8D6DC"/>
            </w:tcBorders>
            <w:shd w:val="clear" w:color="auto" w:fill="FFFFFF"/>
            <w:tcMar>
              <w:top w:w="100" w:type="dxa"/>
              <w:left w:w="160" w:type="dxa"/>
              <w:bottom w:w="100" w:type="dxa"/>
              <w:right w:w="160" w:type="dxa"/>
            </w:tcMar>
          </w:tcPr>
          <w:p w14:paraId="3BBBE223" w14:textId="77777777" w:rsidR="0005503E" w:rsidRDefault="00000000">
            <w:pPr>
              <w:spacing w:before="80" w:after="100"/>
            </w:pPr>
            <w:r>
              <w:rPr>
                <w:sz w:val="21"/>
                <w:szCs w:val="21"/>
              </w:rPr>
              <w:t>category</w:t>
            </w:r>
          </w:p>
        </w:tc>
        <w:tc>
          <w:tcPr>
            <w:tcW w:w="2200" w:type="dxa"/>
            <w:tcBorders>
              <w:top w:val="single" w:sz="1" w:space="0" w:color="C8D6DC"/>
              <w:left w:val="single" w:sz="1" w:space="0" w:color="C8D6DC"/>
              <w:bottom w:val="single" w:sz="1" w:space="0" w:color="C8D6DC"/>
              <w:right w:val="single" w:sz="1" w:space="0" w:color="C8D6DC"/>
            </w:tcBorders>
            <w:shd w:val="clear" w:color="auto" w:fill="FFFFFF"/>
            <w:tcMar>
              <w:top w:w="100" w:type="dxa"/>
              <w:left w:w="160" w:type="dxa"/>
              <w:bottom w:w="100" w:type="dxa"/>
              <w:right w:w="160" w:type="dxa"/>
            </w:tcMar>
          </w:tcPr>
          <w:p w14:paraId="31DF3B8C" w14:textId="77777777" w:rsidR="0005503E" w:rsidRDefault="00000000">
            <w:pPr>
              <w:spacing w:before="80" w:after="100"/>
            </w:pPr>
            <w:r>
              <w:rPr>
                <w:sz w:val="21"/>
                <w:szCs w:val="21"/>
              </w:rPr>
              <w:t>Cuisine type segmentation</w:t>
            </w:r>
          </w:p>
        </w:tc>
      </w:tr>
    </w:tbl>
    <w:p w14:paraId="7559B73E" w14:textId="77777777" w:rsidR="0005503E" w:rsidRDefault="0005503E">
      <w:pPr>
        <w:spacing w:before="100"/>
      </w:pPr>
    </w:p>
    <w:p w14:paraId="0DD7C0B5" w14:textId="77777777" w:rsidR="0005503E" w:rsidRDefault="00000000">
      <w:pPr>
        <w:spacing w:before="260" w:after="120"/>
      </w:pPr>
      <w:proofErr w:type="gramStart"/>
      <w:r>
        <w:rPr>
          <w:b/>
          <w:bCs/>
          <w:color w:val="1A7A8A"/>
          <w:sz w:val="27"/>
          <w:szCs w:val="27"/>
        </w:rPr>
        <w:t>4.2  The</w:t>
      </w:r>
      <w:proofErr w:type="gramEnd"/>
      <w:r>
        <w:rPr>
          <w:b/>
          <w:bCs/>
          <w:color w:val="1A7A8A"/>
          <w:sz w:val="27"/>
          <w:szCs w:val="27"/>
        </w:rPr>
        <w:t xml:space="preserve"> Fact Table — </w:t>
      </w:r>
      <w:proofErr w:type="spellStart"/>
      <w:r>
        <w:rPr>
          <w:b/>
          <w:bCs/>
          <w:color w:val="1A7A8A"/>
          <w:sz w:val="27"/>
          <w:szCs w:val="27"/>
        </w:rPr>
        <w:t>fact_swiggy_orders</w:t>
      </w:r>
      <w:proofErr w:type="spellEnd"/>
    </w:p>
    <w:p w14:paraId="2908AAE9" w14:textId="77777777" w:rsidR="0005503E" w:rsidRDefault="00000000">
      <w:pPr>
        <w:spacing w:before="80" w:after="120"/>
        <w:jc w:val="both"/>
      </w:pPr>
      <w:r>
        <w:rPr>
          <w:rFonts w:ascii="Georgia" w:eastAsia="Georgia" w:hAnsi="Georgia" w:cs="Georgia"/>
        </w:rPr>
        <w:t>The fact table is the core of the warehouse. Each row represents one order and stores the transactional measures alongside foreign keys that link to every dimension. The design keeps the fact table narrow and fast — descriptive attributes live in the dimension tables where they belong.</w:t>
      </w:r>
    </w:p>
    <w:p w14:paraId="4C91673D" w14:textId="77777777" w:rsidR="0005503E" w:rsidRDefault="0005503E">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200"/>
        <w:gridCol w:w="4360"/>
      </w:tblGrid>
      <w:tr w:rsidR="0005503E" w14:paraId="11C03890" w14:textId="77777777">
        <w:tblPrEx>
          <w:tblCellMar>
            <w:top w:w="0" w:type="dxa"/>
            <w:bottom w:w="0" w:type="dxa"/>
          </w:tblCellMar>
        </w:tblPrEx>
        <w:trPr>
          <w:tblHeader/>
        </w:trPr>
        <w:tc>
          <w:tcPr>
            <w:tcW w:w="2800" w:type="dxa"/>
            <w:tcBorders>
              <w:top w:val="single" w:sz="1" w:space="0" w:color="C8D6DC"/>
              <w:left w:val="single" w:sz="1" w:space="0" w:color="C8D6DC"/>
              <w:bottom w:val="single" w:sz="1" w:space="0" w:color="C8D6DC"/>
              <w:right w:val="single" w:sz="1" w:space="0" w:color="C8D6DC"/>
            </w:tcBorders>
            <w:shd w:val="clear" w:color="auto" w:fill="1B2A4A"/>
            <w:tcMar>
              <w:top w:w="120" w:type="dxa"/>
              <w:left w:w="160" w:type="dxa"/>
              <w:bottom w:w="120" w:type="dxa"/>
              <w:right w:w="160" w:type="dxa"/>
            </w:tcMar>
          </w:tcPr>
          <w:p w14:paraId="01326AA7" w14:textId="77777777" w:rsidR="0005503E" w:rsidRDefault="00000000">
            <w:pPr>
              <w:spacing w:before="80" w:after="100"/>
            </w:pPr>
            <w:r>
              <w:rPr>
                <w:b/>
                <w:bCs/>
                <w:color w:val="FFFFFF"/>
                <w:sz w:val="21"/>
                <w:szCs w:val="21"/>
              </w:rPr>
              <w:t>Column</w:t>
            </w:r>
          </w:p>
        </w:tc>
        <w:tc>
          <w:tcPr>
            <w:tcW w:w="2200" w:type="dxa"/>
            <w:tcBorders>
              <w:top w:val="single" w:sz="1" w:space="0" w:color="C8D6DC"/>
              <w:left w:val="single" w:sz="1" w:space="0" w:color="C8D6DC"/>
              <w:bottom w:val="single" w:sz="1" w:space="0" w:color="C8D6DC"/>
              <w:right w:val="single" w:sz="1" w:space="0" w:color="C8D6DC"/>
            </w:tcBorders>
            <w:shd w:val="clear" w:color="auto" w:fill="1B2A4A"/>
            <w:tcMar>
              <w:top w:w="120" w:type="dxa"/>
              <w:left w:w="160" w:type="dxa"/>
              <w:bottom w:w="120" w:type="dxa"/>
              <w:right w:w="160" w:type="dxa"/>
            </w:tcMar>
          </w:tcPr>
          <w:p w14:paraId="063233D5" w14:textId="77777777" w:rsidR="0005503E" w:rsidRDefault="00000000">
            <w:pPr>
              <w:spacing w:before="80" w:after="100"/>
            </w:pPr>
            <w:r>
              <w:rPr>
                <w:b/>
                <w:bCs/>
                <w:color w:val="FFFFFF"/>
                <w:sz w:val="21"/>
                <w:szCs w:val="21"/>
              </w:rPr>
              <w:t>Type</w:t>
            </w:r>
          </w:p>
        </w:tc>
        <w:tc>
          <w:tcPr>
            <w:tcW w:w="4360" w:type="dxa"/>
            <w:tcBorders>
              <w:top w:val="single" w:sz="1" w:space="0" w:color="C8D6DC"/>
              <w:left w:val="single" w:sz="1" w:space="0" w:color="C8D6DC"/>
              <w:bottom w:val="single" w:sz="1" w:space="0" w:color="C8D6DC"/>
              <w:right w:val="single" w:sz="1" w:space="0" w:color="C8D6DC"/>
            </w:tcBorders>
            <w:shd w:val="clear" w:color="auto" w:fill="1B2A4A"/>
            <w:tcMar>
              <w:top w:w="120" w:type="dxa"/>
              <w:left w:w="160" w:type="dxa"/>
              <w:bottom w:w="120" w:type="dxa"/>
              <w:right w:w="160" w:type="dxa"/>
            </w:tcMar>
          </w:tcPr>
          <w:p w14:paraId="4EFB1778" w14:textId="77777777" w:rsidR="0005503E" w:rsidRDefault="00000000">
            <w:pPr>
              <w:spacing w:before="80" w:after="100"/>
            </w:pPr>
            <w:r>
              <w:rPr>
                <w:b/>
                <w:bCs/>
                <w:color w:val="FFFFFF"/>
                <w:sz w:val="21"/>
                <w:szCs w:val="21"/>
              </w:rPr>
              <w:t>Role</w:t>
            </w:r>
          </w:p>
        </w:tc>
      </w:tr>
      <w:tr w:rsidR="0005503E" w14:paraId="46E19575" w14:textId="77777777">
        <w:tblPrEx>
          <w:tblCellMar>
            <w:top w:w="0" w:type="dxa"/>
            <w:bottom w:w="0" w:type="dxa"/>
          </w:tblCellMar>
        </w:tblPrEx>
        <w:tc>
          <w:tcPr>
            <w:tcW w:w="2800" w:type="dxa"/>
            <w:tcBorders>
              <w:top w:val="single" w:sz="1" w:space="0" w:color="C8D6DC"/>
              <w:left w:val="single" w:sz="1" w:space="0" w:color="C8D6DC"/>
              <w:bottom w:val="single" w:sz="1" w:space="0" w:color="C8D6DC"/>
              <w:right w:val="single" w:sz="1" w:space="0" w:color="C8D6DC"/>
            </w:tcBorders>
            <w:shd w:val="clear" w:color="auto" w:fill="FFFFFF"/>
            <w:tcMar>
              <w:top w:w="100" w:type="dxa"/>
              <w:left w:w="160" w:type="dxa"/>
              <w:bottom w:w="100" w:type="dxa"/>
              <w:right w:w="160" w:type="dxa"/>
            </w:tcMar>
          </w:tcPr>
          <w:p w14:paraId="16469800" w14:textId="77777777" w:rsidR="0005503E" w:rsidRDefault="00000000">
            <w:pPr>
              <w:spacing w:before="80" w:after="100"/>
            </w:pPr>
            <w:proofErr w:type="spellStart"/>
            <w:r>
              <w:rPr>
                <w:sz w:val="21"/>
                <w:szCs w:val="21"/>
              </w:rPr>
              <w:t>order_id</w:t>
            </w:r>
            <w:proofErr w:type="spellEnd"/>
          </w:p>
        </w:tc>
        <w:tc>
          <w:tcPr>
            <w:tcW w:w="2200" w:type="dxa"/>
            <w:tcBorders>
              <w:top w:val="single" w:sz="1" w:space="0" w:color="C8D6DC"/>
              <w:left w:val="single" w:sz="1" w:space="0" w:color="C8D6DC"/>
              <w:bottom w:val="single" w:sz="1" w:space="0" w:color="C8D6DC"/>
              <w:right w:val="single" w:sz="1" w:space="0" w:color="C8D6DC"/>
            </w:tcBorders>
            <w:shd w:val="clear" w:color="auto" w:fill="FFFFFF"/>
            <w:tcMar>
              <w:top w:w="100" w:type="dxa"/>
              <w:left w:w="160" w:type="dxa"/>
              <w:bottom w:w="100" w:type="dxa"/>
              <w:right w:w="160" w:type="dxa"/>
            </w:tcMar>
          </w:tcPr>
          <w:p w14:paraId="2D41E782" w14:textId="77777777" w:rsidR="0005503E" w:rsidRDefault="00000000">
            <w:pPr>
              <w:spacing w:before="80" w:after="100"/>
            </w:pPr>
            <w:r>
              <w:rPr>
                <w:sz w:val="21"/>
                <w:szCs w:val="21"/>
              </w:rPr>
              <w:t xml:space="preserve">INT </w:t>
            </w:r>
            <w:proofErr w:type="gramStart"/>
            <w:r>
              <w:rPr>
                <w:sz w:val="21"/>
                <w:szCs w:val="21"/>
              </w:rPr>
              <w:t>IDENTITY(</w:t>
            </w:r>
            <w:proofErr w:type="gramEnd"/>
            <w:r>
              <w:rPr>
                <w:sz w:val="21"/>
                <w:szCs w:val="21"/>
              </w:rPr>
              <w:t>1,1)</w:t>
            </w:r>
          </w:p>
        </w:tc>
        <w:tc>
          <w:tcPr>
            <w:tcW w:w="4360" w:type="dxa"/>
            <w:tcBorders>
              <w:top w:val="single" w:sz="1" w:space="0" w:color="C8D6DC"/>
              <w:left w:val="single" w:sz="1" w:space="0" w:color="C8D6DC"/>
              <w:bottom w:val="single" w:sz="1" w:space="0" w:color="C8D6DC"/>
              <w:right w:val="single" w:sz="1" w:space="0" w:color="C8D6DC"/>
            </w:tcBorders>
            <w:shd w:val="clear" w:color="auto" w:fill="FFFFFF"/>
            <w:tcMar>
              <w:top w:w="100" w:type="dxa"/>
              <w:left w:w="160" w:type="dxa"/>
              <w:bottom w:w="100" w:type="dxa"/>
              <w:right w:w="160" w:type="dxa"/>
            </w:tcMar>
          </w:tcPr>
          <w:p w14:paraId="545B1FD8" w14:textId="77777777" w:rsidR="0005503E" w:rsidRDefault="00000000">
            <w:pPr>
              <w:spacing w:before="80" w:after="100"/>
            </w:pPr>
            <w:r>
              <w:rPr>
                <w:sz w:val="21"/>
                <w:szCs w:val="21"/>
              </w:rPr>
              <w:t>Surrogate primary key</w:t>
            </w:r>
          </w:p>
        </w:tc>
      </w:tr>
      <w:tr w:rsidR="0005503E" w14:paraId="39AC5EF9" w14:textId="77777777">
        <w:tblPrEx>
          <w:tblCellMar>
            <w:top w:w="0" w:type="dxa"/>
            <w:bottom w:w="0" w:type="dxa"/>
          </w:tblCellMar>
        </w:tblPrEx>
        <w:tc>
          <w:tcPr>
            <w:tcW w:w="2800" w:type="dxa"/>
            <w:tcBorders>
              <w:top w:val="single" w:sz="1" w:space="0" w:color="C8D6DC"/>
              <w:left w:val="single" w:sz="1" w:space="0" w:color="C8D6DC"/>
              <w:bottom w:val="single" w:sz="1" w:space="0" w:color="C8D6DC"/>
              <w:right w:val="single" w:sz="1" w:space="0" w:color="C8D6DC"/>
            </w:tcBorders>
            <w:shd w:val="clear" w:color="auto" w:fill="EBF4F7"/>
            <w:tcMar>
              <w:top w:w="100" w:type="dxa"/>
              <w:left w:w="160" w:type="dxa"/>
              <w:bottom w:w="100" w:type="dxa"/>
              <w:right w:w="160" w:type="dxa"/>
            </w:tcMar>
          </w:tcPr>
          <w:p w14:paraId="572F8A3C" w14:textId="77777777" w:rsidR="0005503E" w:rsidRDefault="00000000">
            <w:pPr>
              <w:spacing w:before="80" w:after="100"/>
            </w:pPr>
            <w:proofErr w:type="spellStart"/>
            <w:r>
              <w:rPr>
                <w:sz w:val="21"/>
                <w:szCs w:val="21"/>
              </w:rPr>
              <w:t>date_id</w:t>
            </w:r>
            <w:proofErr w:type="spellEnd"/>
          </w:p>
        </w:tc>
        <w:tc>
          <w:tcPr>
            <w:tcW w:w="2200" w:type="dxa"/>
            <w:tcBorders>
              <w:top w:val="single" w:sz="1" w:space="0" w:color="C8D6DC"/>
              <w:left w:val="single" w:sz="1" w:space="0" w:color="C8D6DC"/>
              <w:bottom w:val="single" w:sz="1" w:space="0" w:color="C8D6DC"/>
              <w:right w:val="single" w:sz="1" w:space="0" w:color="C8D6DC"/>
            </w:tcBorders>
            <w:shd w:val="clear" w:color="auto" w:fill="EBF4F7"/>
            <w:tcMar>
              <w:top w:w="100" w:type="dxa"/>
              <w:left w:w="160" w:type="dxa"/>
              <w:bottom w:w="100" w:type="dxa"/>
              <w:right w:w="160" w:type="dxa"/>
            </w:tcMar>
          </w:tcPr>
          <w:p w14:paraId="55D70CBE" w14:textId="77777777" w:rsidR="0005503E" w:rsidRDefault="00000000">
            <w:pPr>
              <w:spacing w:before="80" w:after="100"/>
            </w:pPr>
            <w:r>
              <w:rPr>
                <w:sz w:val="21"/>
                <w:szCs w:val="21"/>
              </w:rPr>
              <w:t>INT (FK)</w:t>
            </w:r>
          </w:p>
        </w:tc>
        <w:tc>
          <w:tcPr>
            <w:tcW w:w="4360" w:type="dxa"/>
            <w:tcBorders>
              <w:top w:val="single" w:sz="1" w:space="0" w:color="C8D6DC"/>
              <w:left w:val="single" w:sz="1" w:space="0" w:color="C8D6DC"/>
              <w:bottom w:val="single" w:sz="1" w:space="0" w:color="C8D6DC"/>
              <w:right w:val="single" w:sz="1" w:space="0" w:color="C8D6DC"/>
            </w:tcBorders>
            <w:shd w:val="clear" w:color="auto" w:fill="EBF4F7"/>
            <w:tcMar>
              <w:top w:w="100" w:type="dxa"/>
              <w:left w:w="160" w:type="dxa"/>
              <w:bottom w:w="100" w:type="dxa"/>
              <w:right w:w="160" w:type="dxa"/>
            </w:tcMar>
          </w:tcPr>
          <w:p w14:paraId="3610B2E9" w14:textId="77777777" w:rsidR="0005503E" w:rsidRDefault="00000000">
            <w:pPr>
              <w:spacing w:before="80" w:after="100"/>
            </w:pPr>
            <w:r>
              <w:rPr>
                <w:sz w:val="21"/>
                <w:szCs w:val="21"/>
              </w:rPr>
              <w:t xml:space="preserve">Links to </w:t>
            </w:r>
            <w:proofErr w:type="spellStart"/>
            <w:r>
              <w:rPr>
                <w:sz w:val="21"/>
                <w:szCs w:val="21"/>
              </w:rPr>
              <w:t>dim_date</w:t>
            </w:r>
            <w:proofErr w:type="spellEnd"/>
          </w:p>
        </w:tc>
      </w:tr>
      <w:tr w:rsidR="0005503E" w14:paraId="6800408C" w14:textId="77777777">
        <w:tblPrEx>
          <w:tblCellMar>
            <w:top w:w="0" w:type="dxa"/>
            <w:bottom w:w="0" w:type="dxa"/>
          </w:tblCellMar>
        </w:tblPrEx>
        <w:tc>
          <w:tcPr>
            <w:tcW w:w="2800" w:type="dxa"/>
            <w:tcBorders>
              <w:top w:val="single" w:sz="1" w:space="0" w:color="C8D6DC"/>
              <w:left w:val="single" w:sz="1" w:space="0" w:color="C8D6DC"/>
              <w:bottom w:val="single" w:sz="1" w:space="0" w:color="C8D6DC"/>
              <w:right w:val="single" w:sz="1" w:space="0" w:color="C8D6DC"/>
            </w:tcBorders>
            <w:shd w:val="clear" w:color="auto" w:fill="FFFFFF"/>
            <w:tcMar>
              <w:top w:w="100" w:type="dxa"/>
              <w:left w:w="160" w:type="dxa"/>
              <w:bottom w:w="100" w:type="dxa"/>
              <w:right w:w="160" w:type="dxa"/>
            </w:tcMar>
          </w:tcPr>
          <w:p w14:paraId="24C4577E" w14:textId="77777777" w:rsidR="0005503E" w:rsidRDefault="00000000">
            <w:pPr>
              <w:spacing w:before="80" w:after="100"/>
            </w:pPr>
            <w:proofErr w:type="spellStart"/>
            <w:r>
              <w:rPr>
                <w:sz w:val="21"/>
                <w:szCs w:val="21"/>
              </w:rPr>
              <w:t>location_id</w:t>
            </w:r>
            <w:proofErr w:type="spellEnd"/>
          </w:p>
        </w:tc>
        <w:tc>
          <w:tcPr>
            <w:tcW w:w="2200" w:type="dxa"/>
            <w:tcBorders>
              <w:top w:val="single" w:sz="1" w:space="0" w:color="C8D6DC"/>
              <w:left w:val="single" w:sz="1" w:space="0" w:color="C8D6DC"/>
              <w:bottom w:val="single" w:sz="1" w:space="0" w:color="C8D6DC"/>
              <w:right w:val="single" w:sz="1" w:space="0" w:color="C8D6DC"/>
            </w:tcBorders>
            <w:shd w:val="clear" w:color="auto" w:fill="FFFFFF"/>
            <w:tcMar>
              <w:top w:w="100" w:type="dxa"/>
              <w:left w:w="160" w:type="dxa"/>
              <w:bottom w:w="100" w:type="dxa"/>
              <w:right w:w="160" w:type="dxa"/>
            </w:tcMar>
          </w:tcPr>
          <w:p w14:paraId="1B5D38DE" w14:textId="77777777" w:rsidR="0005503E" w:rsidRDefault="00000000">
            <w:pPr>
              <w:spacing w:before="80" w:after="100"/>
            </w:pPr>
            <w:r>
              <w:rPr>
                <w:sz w:val="21"/>
                <w:szCs w:val="21"/>
              </w:rPr>
              <w:t>INT (FK)</w:t>
            </w:r>
          </w:p>
        </w:tc>
        <w:tc>
          <w:tcPr>
            <w:tcW w:w="4360" w:type="dxa"/>
            <w:tcBorders>
              <w:top w:val="single" w:sz="1" w:space="0" w:color="C8D6DC"/>
              <w:left w:val="single" w:sz="1" w:space="0" w:color="C8D6DC"/>
              <w:bottom w:val="single" w:sz="1" w:space="0" w:color="C8D6DC"/>
              <w:right w:val="single" w:sz="1" w:space="0" w:color="C8D6DC"/>
            </w:tcBorders>
            <w:shd w:val="clear" w:color="auto" w:fill="FFFFFF"/>
            <w:tcMar>
              <w:top w:w="100" w:type="dxa"/>
              <w:left w:w="160" w:type="dxa"/>
              <w:bottom w:w="100" w:type="dxa"/>
              <w:right w:w="160" w:type="dxa"/>
            </w:tcMar>
          </w:tcPr>
          <w:p w14:paraId="625B6A0C" w14:textId="77777777" w:rsidR="0005503E" w:rsidRDefault="00000000">
            <w:pPr>
              <w:spacing w:before="80" w:after="100"/>
            </w:pPr>
            <w:r>
              <w:rPr>
                <w:sz w:val="21"/>
                <w:szCs w:val="21"/>
              </w:rPr>
              <w:t xml:space="preserve">Links to </w:t>
            </w:r>
            <w:proofErr w:type="spellStart"/>
            <w:r>
              <w:rPr>
                <w:sz w:val="21"/>
                <w:szCs w:val="21"/>
              </w:rPr>
              <w:t>dim_location</w:t>
            </w:r>
            <w:proofErr w:type="spellEnd"/>
          </w:p>
        </w:tc>
      </w:tr>
      <w:tr w:rsidR="0005503E" w14:paraId="6AB8CFFF" w14:textId="77777777">
        <w:tblPrEx>
          <w:tblCellMar>
            <w:top w:w="0" w:type="dxa"/>
            <w:bottom w:w="0" w:type="dxa"/>
          </w:tblCellMar>
        </w:tblPrEx>
        <w:tc>
          <w:tcPr>
            <w:tcW w:w="2800" w:type="dxa"/>
            <w:tcBorders>
              <w:top w:val="single" w:sz="1" w:space="0" w:color="C8D6DC"/>
              <w:left w:val="single" w:sz="1" w:space="0" w:color="C8D6DC"/>
              <w:bottom w:val="single" w:sz="1" w:space="0" w:color="C8D6DC"/>
              <w:right w:val="single" w:sz="1" w:space="0" w:color="C8D6DC"/>
            </w:tcBorders>
            <w:shd w:val="clear" w:color="auto" w:fill="EBF4F7"/>
            <w:tcMar>
              <w:top w:w="100" w:type="dxa"/>
              <w:left w:w="160" w:type="dxa"/>
              <w:bottom w:w="100" w:type="dxa"/>
              <w:right w:w="160" w:type="dxa"/>
            </w:tcMar>
          </w:tcPr>
          <w:p w14:paraId="6CB9342A" w14:textId="77777777" w:rsidR="0005503E" w:rsidRDefault="00000000">
            <w:pPr>
              <w:spacing w:before="80" w:after="100"/>
            </w:pPr>
            <w:proofErr w:type="spellStart"/>
            <w:r>
              <w:rPr>
                <w:sz w:val="21"/>
                <w:szCs w:val="21"/>
              </w:rPr>
              <w:t>restaurant_id</w:t>
            </w:r>
            <w:proofErr w:type="spellEnd"/>
          </w:p>
        </w:tc>
        <w:tc>
          <w:tcPr>
            <w:tcW w:w="2200" w:type="dxa"/>
            <w:tcBorders>
              <w:top w:val="single" w:sz="1" w:space="0" w:color="C8D6DC"/>
              <w:left w:val="single" w:sz="1" w:space="0" w:color="C8D6DC"/>
              <w:bottom w:val="single" w:sz="1" w:space="0" w:color="C8D6DC"/>
              <w:right w:val="single" w:sz="1" w:space="0" w:color="C8D6DC"/>
            </w:tcBorders>
            <w:shd w:val="clear" w:color="auto" w:fill="EBF4F7"/>
            <w:tcMar>
              <w:top w:w="100" w:type="dxa"/>
              <w:left w:w="160" w:type="dxa"/>
              <w:bottom w:w="100" w:type="dxa"/>
              <w:right w:w="160" w:type="dxa"/>
            </w:tcMar>
          </w:tcPr>
          <w:p w14:paraId="18133263" w14:textId="77777777" w:rsidR="0005503E" w:rsidRDefault="00000000">
            <w:pPr>
              <w:spacing w:before="80" w:after="100"/>
            </w:pPr>
            <w:r>
              <w:rPr>
                <w:sz w:val="21"/>
                <w:szCs w:val="21"/>
              </w:rPr>
              <w:t>INT (FK)</w:t>
            </w:r>
          </w:p>
        </w:tc>
        <w:tc>
          <w:tcPr>
            <w:tcW w:w="4360" w:type="dxa"/>
            <w:tcBorders>
              <w:top w:val="single" w:sz="1" w:space="0" w:color="C8D6DC"/>
              <w:left w:val="single" w:sz="1" w:space="0" w:color="C8D6DC"/>
              <w:bottom w:val="single" w:sz="1" w:space="0" w:color="C8D6DC"/>
              <w:right w:val="single" w:sz="1" w:space="0" w:color="C8D6DC"/>
            </w:tcBorders>
            <w:shd w:val="clear" w:color="auto" w:fill="EBF4F7"/>
            <w:tcMar>
              <w:top w:w="100" w:type="dxa"/>
              <w:left w:w="160" w:type="dxa"/>
              <w:bottom w:w="100" w:type="dxa"/>
              <w:right w:w="160" w:type="dxa"/>
            </w:tcMar>
          </w:tcPr>
          <w:p w14:paraId="3380AEA5" w14:textId="77777777" w:rsidR="0005503E" w:rsidRDefault="00000000">
            <w:pPr>
              <w:spacing w:before="80" w:after="100"/>
            </w:pPr>
            <w:r>
              <w:rPr>
                <w:sz w:val="21"/>
                <w:szCs w:val="21"/>
              </w:rPr>
              <w:t xml:space="preserve">Links to </w:t>
            </w:r>
            <w:proofErr w:type="spellStart"/>
            <w:r>
              <w:rPr>
                <w:sz w:val="21"/>
                <w:szCs w:val="21"/>
              </w:rPr>
              <w:t>dim_restaurant</w:t>
            </w:r>
            <w:proofErr w:type="spellEnd"/>
          </w:p>
        </w:tc>
      </w:tr>
      <w:tr w:rsidR="0005503E" w14:paraId="1D86569C" w14:textId="77777777">
        <w:tblPrEx>
          <w:tblCellMar>
            <w:top w:w="0" w:type="dxa"/>
            <w:bottom w:w="0" w:type="dxa"/>
          </w:tblCellMar>
        </w:tblPrEx>
        <w:tc>
          <w:tcPr>
            <w:tcW w:w="2800" w:type="dxa"/>
            <w:tcBorders>
              <w:top w:val="single" w:sz="1" w:space="0" w:color="C8D6DC"/>
              <w:left w:val="single" w:sz="1" w:space="0" w:color="C8D6DC"/>
              <w:bottom w:val="single" w:sz="1" w:space="0" w:color="C8D6DC"/>
              <w:right w:val="single" w:sz="1" w:space="0" w:color="C8D6DC"/>
            </w:tcBorders>
            <w:shd w:val="clear" w:color="auto" w:fill="FFFFFF"/>
            <w:tcMar>
              <w:top w:w="100" w:type="dxa"/>
              <w:left w:w="160" w:type="dxa"/>
              <w:bottom w:w="100" w:type="dxa"/>
              <w:right w:w="160" w:type="dxa"/>
            </w:tcMar>
          </w:tcPr>
          <w:p w14:paraId="4F106498" w14:textId="77777777" w:rsidR="0005503E" w:rsidRDefault="00000000">
            <w:pPr>
              <w:spacing w:before="80" w:after="100"/>
            </w:pPr>
            <w:proofErr w:type="spellStart"/>
            <w:r>
              <w:rPr>
                <w:sz w:val="21"/>
                <w:szCs w:val="21"/>
              </w:rPr>
              <w:t>category_id</w:t>
            </w:r>
            <w:proofErr w:type="spellEnd"/>
          </w:p>
        </w:tc>
        <w:tc>
          <w:tcPr>
            <w:tcW w:w="2200" w:type="dxa"/>
            <w:tcBorders>
              <w:top w:val="single" w:sz="1" w:space="0" w:color="C8D6DC"/>
              <w:left w:val="single" w:sz="1" w:space="0" w:color="C8D6DC"/>
              <w:bottom w:val="single" w:sz="1" w:space="0" w:color="C8D6DC"/>
              <w:right w:val="single" w:sz="1" w:space="0" w:color="C8D6DC"/>
            </w:tcBorders>
            <w:shd w:val="clear" w:color="auto" w:fill="FFFFFF"/>
            <w:tcMar>
              <w:top w:w="100" w:type="dxa"/>
              <w:left w:w="160" w:type="dxa"/>
              <w:bottom w:w="100" w:type="dxa"/>
              <w:right w:w="160" w:type="dxa"/>
            </w:tcMar>
          </w:tcPr>
          <w:p w14:paraId="42EFF7D5" w14:textId="77777777" w:rsidR="0005503E" w:rsidRDefault="00000000">
            <w:pPr>
              <w:spacing w:before="80" w:after="100"/>
            </w:pPr>
            <w:r>
              <w:rPr>
                <w:sz w:val="21"/>
                <w:szCs w:val="21"/>
              </w:rPr>
              <w:t>INT (FK)</w:t>
            </w:r>
          </w:p>
        </w:tc>
        <w:tc>
          <w:tcPr>
            <w:tcW w:w="4360" w:type="dxa"/>
            <w:tcBorders>
              <w:top w:val="single" w:sz="1" w:space="0" w:color="C8D6DC"/>
              <w:left w:val="single" w:sz="1" w:space="0" w:color="C8D6DC"/>
              <w:bottom w:val="single" w:sz="1" w:space="0" w:color="C8D6DC"/>
              <w:right w:val="single" w:sz="1" w:space="0" w:color="C8D6DC"/>
            </w:tcBorders>
            <w:shd w:val="clear" w:color="auto" w:fill="FFFFFF"/>
            <w:tcMar>
              <w:top w:w="100" w:type="dxa"/>
              <w:left w:w="160" w:type="dxa"/>
              <w:bottom w:w="100" w:type="dxa"/>
              <w:right w:w="160" w:type="dxa"/>
            </w:tcMar>
          </w:tcPr>
          <w:p w14:paraId="0B036D57" w14:textId="77777777" w:rsidR="0005503E" w:rsidRDefault="00000000">
            <w:pPr>
              <w:spacing w:before="80" w:after="100"/>
            </w:pPr>
            <w:r>
              <w:rPr>
                <w:sz w:val="21"/>
                <w:szCs w:val="21"/>
              </w:rPr>
              <w:t xml:space="preserve">Links to </w:t>
            </w:r>
            <w:proofErr w:type="spellStart"/>
            <w:r>
              <w:rPr>
                <w:sz w:val="21"/>
                <w:szCs w:val="21"/>
              </w:rPr>
              <w:t>dim_category</w:t>
            </w:r>
            <w:proofErr w:type="spellEnd"/>
          </w:p>
        </w:tc>
      </w:tr>
      <w:tr w:rsidR="0005503E" w14:paraId="3B28EC6D" w14:textId="77777777">
        <w:tblPrEx>
          <w:tblCellMar>
            <w:top w:w="0" w:type="dxa"/>
            <w:bottom w:w="0" w:type="dxa"/>
          </w:tblCellMar>
        </w:tblPrEx>
        <w:tc>
          <w:tcPr>
            <w:tcW w:w="2800" w:type="dxa"/>
            <w:tcBorders>
              <w:top w:val="single" w:sz="1" w:space="0" w:color="C8D6DC"/>
              <w:left w:val="single" w:sz="1" w:space="0" w:color="C8D6DC"/>
              <w:bottom w:val="single" w:sz="1" w:space="0" w:color="C8D6DC"/>
              <w:right w:val="single" w:sz="1" w:space="0" w:color="C8D6DC"/>
            </w:tcBorders>
            <w:shd w:val="clear" w:color="auto" w:fill="EBF4F7"/>
            <w:tcMar>
              <w:top w:w="100" w:type="dxa"/>
              <w:left w:w="160" w:type="dxa"/>
              <w:bottom w:w="100" w:type="dxa"/>
              <w:right w:w="160" w:type="dxa"/>
            </w:tcMar>
          </w:tcPr>
          <w:p w14:paraId="45B55465" w14:textId="77777777" w:rsidR="0005503E" w:rsidRDefault="00000000">
            <w:pPr>
              <w:spacing w:before="80" w:after="100"/>
            </w:pPr>
            <w:proofErr w:type="spellStart"/>
            <w:r>
              <w:rPr>
                <w:sz w:val="21"/>
                <w:szCs w:val="21"/>
              </w:rPr>
              <w:t>dish_id</w:t>
            </w:r>
            <w:proofErr w:type="spellEnd"/>
          </w:p>
        </w:tc>
        <w:tc>
          <w:tcPr>
            <w:tcW w:w="2200" w:type="dxa"/>
            <w:tcBorders>
              <w:top w:val="single" w:sz="1" w:space="0" w:color="C8D6DC"/>
              <w:left w:val="single" w:sz="1" w:space="0" w:color="C8D6DC"/>
              <w:bottom w:val="single" w:sz="1" w:space="0" w:color="C8D6DC"/>
              <w:right w:val="single" w:sz="1" w:space="0" w:color="C8D6DC"/>
            </w:tcBorders>
            <w:shd w:val="clear" w:color="auto" w:fill="EBF4F7"/>
            <w:tcMar>
              <w:top w:w="100" w:type="dxa"/>
              <w:left w:w="160" w:type="dxa"/>
              <w:bottom w:w="100" w:type="dxa"/>
              <w:right w:w="160" w:type="dxa"/>
            </w:tcMar>
          </w:tcPr>
          <w:p w14:paraId="58738998" w14:textId="77777777" w:rsidR="0005503E" w:rsidRDefault="00000000">
            <w:pPr>
              <w:spacing w:before="80" w:after="100"/>
            </w:pPr>
            <w:r>
              <w:rPr>
                <w:sz w:val="21"/>
                <w:szCs w:val="21"/>
              </w:rPr>
              <w:t>INT (FK)</w:t>
            </w:r>
          </w:p>
        </w:tc>
        <w:tc>
          <w:tcPr>
            <w:tcW w:w="4360" w:type="dxa"/>
            <w:tcBorders>
              <w:top w:val="single" w:sz="1" w:space="0" w:color="C8D6DC"/>
              <w:left w:val="single" w:sz="1" w:space="0" w:color="C8D6DC"/>
              <w:bottom w:val="single" w:sz="1" w:space="0" w:color="C8D6DC"/>
              <w:right w:val="single" w:sz="1" w:space="0" w:color="C8D6DC"/>
            </w:tcBorders>
            <w:shd w:val="clear" w:color="auto" w:fill="EBF4F7"/>
            <w:tcMar>
              <w:top w:w="100" w:type="dxa"/>
              <w:left w:w="160" w:type="dxa"/>
              <w:bottom w:w="100" w:type="dxa"/>
              <w:right w:w="160" w:type="dxa"/>
            </w:tcMar>
          </w:tcPr>
          <w:p w14:paraId="6372836E" w14:textId="77777777" w:rsidR="0005503E" w:rsidRDefault="00000000">
            <w:pPr>
              <w:spacing w:before="80" w:after="100"/>
            </w:pPr>
            <w:r>
              <w:rPr>
                <w:sz w:val="21"/>
                <w:szCs w:val="21"/>
              </w:rPr>
              <w:t xml:space="preserve">Links to </w:t>
            </w:r>
            <w:proofErr w:type="spellStart"/>
            <w:r>
              <w:rPr>
                <w:sz w:val="21"/>
                <w:szCs w:val="21"/>
              </w:rPr>
              <w:t>dim_dish</w:t>
            </w:r>
            <w:proofErr w:type="spellEnd"/>
          </w:p>
        </w:tc>
      </w:tr>
      <w:tr w:rsidR="0005503E" w14:paraId="7AFFE836" w14:textId="77777777">
        <w:tblPrEx>
          <w:tblCellMar>
            <w:top w:w="0" w:type="dxa"/>
            <w:bottom w:w="0" w:type="dxa"/>
          </w:tblCellMar>
        </w:tblPrEx>
        <w:tc>
          <w:tcPr>
            <w:tcW w:w="2800" w:type="dxa"/>
            <w:tcBorders>
              <w:top w:val="single" w:sz="1" w:space="0" w:color="C8D6DC"/>
              <w:left w:val="single" w:sz="1" w:space="0" w:color="C8D6DC"/>
              <w:bottom w:val="single" w:sz="1" w:space="0" w:color="C8D6DC"/>
              <w:right w:val="single" w:sz="1" w:space="0" w:color="C8D6DC"/>
            </w:tcBorders>
            <w:shd w:val="clear" w:color="auto" w:fill="FFFFFF"/>
            <w:tcMar>
              <w:top w:w="100" w:type="dxa"/>
              <w:left w:w="160" w:type="dxa"/>
              <w:bottom w:w="100" w:type="dxa"/>
              <w:right w:w="160" w:type="dxa"/>
            </w:tcMar>
          </w:tcPr>
          <w:p w14:paraId="2C02E6CB" w14:textId="77777777" w:rsidR="0005503E" w:rsidRDefault="00000000">
            <w:pPr>
              <w:spacing w:before="80" w:after="100"/>
            </w:pPr>
            <w:proofErr w:type="spellStart"/>
            <w:r>
              <w:rPr>
                <w:sz w:val="21"/>
                <w:szCs w:val="21"/>
              </w:rPr>
              <w:lastRenderedPageBreak/>
              <w:t>price_inr</w:t>
            </w:r>
            <w:proofErr w:type="spellEnd"/>
          </w:p>
        </w:tc>
        <w:tc>
          <w:tcPr>
            <w:tcW w:w="2200" w:type="dxa"/>
            <w:tcBorders>
              <w:top w:val="single" w:sz="1" w:space="0" w:color="C8D6DC"/>
              <w:left w:val="single" w:sz="1" w:space="0" w:color="C8D6DC"/>
              <w:bottom w:val="single" w:sz="1" w:space="0" w:color="C8D6DC"/>
              <w:right w:val="single" w:sz="1" w:space="0" w:color="C8D6DC"/>
            </w:tcBorders>
            <w:shd w:val="clear" w:color="auto" w:fill="FFFFFF"/>
            <w:tcMar>
              <w:top w:w="100" w:type="dxa"/>
              <w:left w:w="160" w:type="dxa"/>
              <w:bottom w:w="100" w:type="dxa"/>
              <w:right w:w="160" w:type="dxa"/>
            </w:tcMar>
          </w:tcPr>
          <w:p w14:paraId="065CC162" w14:textId="77777777" w:rsidR="0005503E" w:rsidRDefault="00000000">
            <w:pPr>
              <w:spacing w:before="80" w:after="100"/>
            </w:pPr>
            <w:proofErr w:type="gramStart"/>
            <w:r>
              <w:rPr>
                <w:sz w:val="21"/>
                <w:szCs w:val="21"/>
              </w:rPr>
              <w:t>DECIMAL(</w:t>
            </w:r>
            <w:proofErr w:type="gramEnd"/>
            <w:r>
              <w:rPr>
                <w:sz w:val="21"/>
                <w:szCs w:val="21"/>
              </w:rPr>
              <w:t>10,2)</w:t>
            </w:r>
          </w:p>
        </w:tc>
        <w:tc>
          <w:tcPr>
            <w:tcW w:w="4360" w:type="dxa"/>
            <w:tcBorders>
              <w:top w:val="single" w:sz="1" w:space="0" w:color="C8D6DC"/>
              <w:left w:val="single" w:sz="1" w:space="0" w:color="C8D6DC"/>
              <w:bottom w:val="single" w:sz="1" w:space="0" w:color="C8D6DC"/>
              <w:right w:val="single" w:sz="1" w:space="0" w:color="C8D6DC"/>
            </w:tcBorders>
            <w:shd w:val="clear" w:color="auto" w:fill="FFFFFF"/>
            <w:tcMar>
              <w:top w:w="100" w:type="dxa"/>
              <w:left w:w="160" w:type="dxa"/>
              <w:bottom w:w="100" w:type="dxa"/>
              <w:right w:w="160" w:type="dxa"/>
            </w:tcMar>
          </w:tcPr>
          <w:p w14:paraId="2F737297" w14:textId="77777777" w:rsidR="0005503E" w:rsidRDefault="00000000">
            <w:pPr>
              <w:spacing w:before="80" w:after="100"/>
            </w:pPr>
            <w:r>
              <w:rPr>
                <w:sz w:val="21"/>
                <w:szCs w:val="21"/>
              </w:rPr>
              <w:t>Order value in Indian Rupees</w:t>
            </w:r>
          </w:p>
        </w:tc>
      </w:tr>
      <w:tr w:rsidR="0005503E" w14:paraId="454F9640" w14:textId="77777777">
        <w:tblPrEx>
          <w:tblCellMar>
            <w:top w:w="0" w:type="dxa"/>
            <w:bottom w:w="0" w:type="dxa"/>
          </w:tblCellMar>
        </w:tblPrEx>
        <w:tc>
          <w:tcPr>
            <w:tcW w:w="2800" w:type="dxa"/>
            <w:tcBorders>
              <w:top w:val="single" w:sz="1" w:space="0" w:color="C8D6DC"/>
              <w:left w:val="single" w:sz="1" w:space="0" w:color="C8D6DC"/>
              <w:bottom w:val="single" w:sz="1" w:space="0" w:color="C8D6DC"/>
              <w:right w:val="single" w:sz="1" w:space="0" w:color="C8D6DC"/>
            </w:tcBorders>
            <w:shd w:val="clear" w:color="auto" w:fill="EBF4F7"/>
            <w:tcMar>
              <w:top w:w="100" w:type="dxa"/>
              <w:left w:w="160" w:type="dxa"/>
              <w:bottom w:w="100" w:type="dxa"/>
              <w:right w:w="160" w:type="dxa"/>
            </w:tcMar>
          </w:tcPr>
          <w:p w14:paraId="467C6C42" w14:textId="77777777" w:rsidR="0005503E" w:rsidRDefault="00000000">
            <w:pPr>
              <w:spacing w:before="80" w:after="100"/>
            </w:pPr>
            <w:r>
              <w:rPr>
                <w:sz w:val="21"/>
                <w:szCs w:val="21"/>
              </w:rPr>
              <w:t>rating</w:t>
            </w:r>
          </w:p>
        </w:tc>
        <w:tc>
          <w:tcPr>
            <w:tcW w:w="2200" w:type="dxa"/>
            <w:tcBorders>
              <w:top w:val="single" w:sz="1" w:space="0" w:color="C8D6DC"/>
              <w:left w:val="single" w:sz="1" w:space="0" w:color="C8D6DC"/>
              <w:bottom w:val="single" w:sz="1" w:space="0" w:color="C8D6DC"/>
              <w:right w:val="single" w:sz="1" w:space="0" w:color="C8D6DC"/>
            </w:tcBorders>
            <w:shd w:val="clear" w:color="auto" w:fill="EBF4F7"/>
            <w:tcMar>
              <w:top w:w="100" w:type="dxa"/>
              <w:left w:w="160" w:type="dxa"/>
              <w:bottom w:w="100" w:type="dxa"/>
              <w:right w:w="160" w:type="dxa"/>
            </w:tcMar>
          </w:tcPr>
          <w:p w14:paraId="2E51F792" w14:textId="77777777" w:rsidR="0005503E" w:rsidRDefault="00000000">
            <w:pPr>
              <w:spacing w:before="80" w:after="100"/>
            </w:pPr>
            <w:proofErr w:type="gramStart"/>
            <w:r>
              <w:rPr>
                <w:sz w:val="21"/>
                <w:szCs w:val="21"/>
              </w:rPr>
              <w:t>DECIMAL(</w:t>
            </w:r>
            <w:proofErr w:type="gramEnd"/>
            <w:r>
              <w:rPr>
                <w:sz w:val="21"/>
                <w:szCs w:val="21"/>
              </w:rPr>
              <w:t>4,2)</w:t>
            </w:r>
          </w:p>
        </w:tc>
        <w:tc>
          <w:tcPr>
            <w:tcW w:w="4360" w:type="dxa"/>
            <w:tcBorders>
              <w:top w:val="single" w:sz="1" w:space="0" w:color="C8D6DC"/>
              <w:left w:val="single" w:sz="1" w:space="0" w:color="C8D6DC"/>
              <w:bottom w:val="single" w:sz="1" w:space="0" w:color="C8D6DC"/>
              <w:right w:val="single" w:sz="1" w:space="0" w:color="C8D6DC"/>
            </w:tcBorders>
            <w:shd w:val="clear" w:color="auto" w:fill="EBF4F7"/>
            <w:tcMar>
              <w:top w:w="100" w:type="dxa"/>
              <w:left w:w="160" w:type="dxa"/>
              <w:bottom w:w="100" w:type="dxa"/>
              <w:right w:w="160" w:type="dxa"/>
            </w:tcMar>
          </w:tcPr>
          <w:p w14:paraId="19935C7B" w14:textId="77777777" w:rsidR="0005503E" w:rsidRDefault="00000000">
            <w:pPr>
              <w:spacing w:before="80" w:after="100"/>
            </w:pPr>
            <w:r>
              <w:rPr>
                <w:sz w:val="21"/>
                <w:szCs w:val="21"/>
              </w:rPr>
              <w:t>Customer rating score</w:t>
            </w:r>
          </w:p>
        </w:tc>
      </w:tr>
      <w:tr w:rsidR="0005503E" w14:paraId="35F4B906" w14:textId="77777777">
        <w:tblPrEx>
          <w:tblCellMar>
            <w:top w:w="0" w:type="dxa"/>
            <w:bottom w:w="0" w:type="dxa"/>
          </w:tblCellMar>
        </w:tblPrEx>
        <w:tc>
          <w:tcPr>
            <w:tcW w:w="2800" w:type="dxa"/>
            <w:tcBorders>
              <w:top w:val="single" w:sz="1" w:space="0" w:color="C8D6DC"/>
              <w:left w:val="single" w:sz="1" w:space="0" w:color="C8D6DC"/>
              <w:bottom w:val="single" w:sz="1" w:space="0" w:color="C8D6DC"/>
              <w:right w:val="single" w:sz="1" w:space="0" w:color="C8D6DC"/>
            </w:tcBorders>
            <w:shd w:val="clear" w:color="auto" w:fill="FFFFFF"/>
            <w:tcMar>
              <w:top w:w="100" w:type="dxa"/>
              <w:left w:w="160" w:type="dxa"/>
              <w:bottom w:w="100" w:type="dxa"/>
              <w:right w:w="160" w:type="dxa"/>
            </w:tcMar>
          </w:tcPr>
          <w:p w14:paraId="1943FE9A" w14:textId="77777777" w:rsidR="0005503E" w:rsidRDefault="00000000">
            <w:pPr>
              <w:spacing w:before="80" w:after="100"/>
            </w:pPr>
            <w:proofErr w:type="spellStart"/>
            <w:r>
              <w:rPr>
                <w:sz w:val="21"/>
                <w:szCs w:val="21"/>
              </w:rPr>
              <w:t>rating_count</w:t>
            </w:r>
            <w:proofErr w:type="spellEnd"/>
          </w:p>
        </w:tc>
        <w:tc>
          <w:tcPr>
            <w:tcW w:w="2200" w:type="dxa"/>
            <w:tcBorders>
              <w:top w:val="single" w:sz="1" w:space="0" w:color="C8D6DC"/>
              <w:left w:val="single" w:sz="1" w:space="0" w:color="C8D6DC"/>
              <w:bottom w:val="single" w:sz="1" w:space="0" w:color="C8D6DC"/>
              <w:right w:val="single" w:sz="1" w:space="0" w:color="C8D6DC"/>
            </w:tcBorders>
            <w:shd w:val="clear" w:color="auto" w:fill="FFFFFF"/>
            <w:tcMar>
              <w:top w:w="100" w:type="dxa"/>
              <w:left w:w="160" w:type="dxa"/>
              <w:bottom w:w="100" w:type="dxa"/>
              <w:right w:w="160" w:type="dxa"/>
            </w:tcMar>
          </w:tcPr>
          <w:p w14:paraId="608B1C41" w14:textId="77777777" w:rsidR="0005503E" w:rsidRDefault="00000000">
            <w:pPr>
              <w:spacing w:before="80" w:after="100"/>
            </w:pPr>
            <w:r>
              <w:rPr>
                <w:sz w:val="21"/>
                <w:szCs w:val="21"/>
              </w:rPr>
              <w:t>INT</w:t>
            </w:r>
          </w:p>
        </w:tc>
        <w:tc>
          <w:tcPr>
            <w:tcW w:w="4360" w:type="dxa"/>
            <w:tcBorders>
              <w:top w:val="single" w:sz="1" w:space="0" w:color="C8D6DC"/>
              <w:left w:val="single" w:sz="1" w:space="0" w:color="C8D6DC"/>
              <w:bottom w:val="single" w:sz="1" w:space="0" w:color="C8D6DC"/>
              <w:right w:val="single" w:sz="1" w:space="0" w:color="C8D6DC"/>
            </w:tcBorders>
            <w:shd w:val="clear" w:color="auto" w:fill="FFFFFF"/>
            <w:tcMar>
              <w:top w:w="100" w:type="dxa"/>
              <w:left w:w="160" w:type="dxa"/>
              <w:bottom w:w="100" w:type="dxa"/>
              <w:right w:w="160" w:type="dxa"/>
            </w:tcMar>
          </w:tcPr>
          <w:p w14:paraId="53C7E04C" w14:textId="77777777" w:rsidR="0005503E" w:rsidRDefault="00000000">
            <w:pPr>
              <w:spacing w:before="80" w:after="100"/>
            </w:pPr>
            <w:r>
              <w:rPr>
                <w:sz w:val="21"/>
                <w:szCs w:val="21"/>
              </w:rPr>
              <w:t>Number of ratings associated</w:t>
            </w:r>
          </w:p>
        </w:tc>
      </w:tr>
    </w:tbl>
    <w:p w14:paraId="086AE6DC" w14:textId="77777777" w:rsidR="0005503E" w:rsidRDefault="0005503E">
      <w:pPr>
        <w:spacing w:before="100"/>
      </w:pPr>
    </w:p>
    <w:p w14:paraId="08274AEF" w14:textId="77777777" w:rsidR="0005503E" w:rsidRDefault="00000000">
      <w:pPr>
        <w:spacing w:before="260" w:after="120"/>
      </w:pPr>
      <w:proofErr w:type="gramStart"/>
      <w:r>
        <w:rPr>
          <w:b/>
          <w:bCs/>
          <w:color w:val="1A7A8A"/>
          <w:sz w:val="27"/>
          <w:szCs w:val="27"/>
        </w:rPr>
        <w:t>4.3  Data</w:t>
      </w:r>
      <w:proofErr w:type="gramEnd"/>
      <w:r>
        <w:rPr>
          <w:b/>
          <w:bCs/>
          <w:color w:val="1A7A8A"/>
          <w:sz w:val="27"/>
          <w:szCs w:val="27"/>
        </w:rPr>
        <w:t xml:space="preserve"> Loading Strategy</w:t>
      </w:r>
    </w:p>
    <w:p w14:paraId="66727176" w14:textId="77777777" w:rsidR="0005503E" w:rsidRDefault="00000000">
      <w:pPr>
        <w:spacing w:before="80" w:after="120"/>
        <w:jc w:val="both"/>
      </w:pPr>
      <w:r>
        <w:rPr>
          <w:rFonts w:ascii="Georgia" w:eastAsia="Georgia" w:hAnsi="Georgia" w:cs="Georgia"/>
        </w:rPr>
        <w:t>Dimension tables were loaded first using SELECT DISTINCT from the cleaned source table — guaranteeing uniqueness in every dimension before any foreign key relationships were created. The fact table was loaded last using a five-way JOIN that resolved all foreign key mappings in a single INSERT-SELECT statement. This mirrors the extract-transform-load (ETL) pattern used in production data pipelines.</w:t>
      </w:r>
    </w:p>
    <w:p w14:paraId="4F77B660" w14:textId="77777777" w:rsidR="0005503E" w:rsidRDefault="0005503E">
      <w:pPr>
        <w:spacing w:before="160"/>
      </w:pPr>
    </w:p>
    <w:p w14:paraId="3E9C5A0A" w14:textId="77777777" w:rsidR="0005503E" w:rsidRDefault="00000000">
      <w:pPr>
        <w:pBdr>
          <w:left w:val="single" w:sz="24" w:space="8" w:color="D4521A"/>
        </w:pBdr>
        <w:spacing w:before="400" w:after="160"/>
      </w:pPr>
      <w:r>
        <w:rPr>
          <w:b/>
          <w:bCs/>
          <w:caps/>
          <w:color w:val="1B2A4A"/>
          <w:sz w:val="36"/>
          <w:szCs w:val="36"/>
        </w:rPr>
        <w:t>5.  Key Performance Indicators</w:t>
      </w:r>
    </w:p>
    <w:p w14:paraId="0F371152" w14:textId="77777777" w:rsidR="0005503E" w:rsidRDefault="00000000">
      <w:pPr>
        <w:spacing w:before="80" w:after="120"/>
        <w:jc w:val="both"/>
      </w:pPr>
      <w:r>
        <w:rPr>
          <w:rFonts w:ascii="Georgia" w:eastAsia="Georgia" w:hAnsi="Georgia" w:cs="Georgia"/>
        </w:rPr>
        <w:t>Once the warehouse was loaded, a set of top-level KPI queries established the baseline business metrics. These are the numbers a leadership team would see on a dashboard — simple, formatted, and immediately meaningful.</w:t>
      </w:r>
    </w:p>
    <w:p w14:paraId="4EA0288A" w14:textId="77777777" w:rsidR="0005503E" w:rsidRDefault="0005503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600"/>
        <w:gridCol w:w="2200"/>
        <w:gridCol w:w="2360"/>
      </w:tblGrid>
      <w:tr w:rsidR="0005503E" w14:paraId="2041D6E5" w14:textId="77777777">
        <w:tblPrEx>
          <w:tblCellMar>
            <w:top w:w="0" w:type="dxa"/>
            <w:bottom w:w="0" w:type="dxa"/>
          </w:tblCellMar>
        </w:tblPrEx>
        <w:trPr>
          <w:tblHeader/>
        </w:trPr>
        <w:tc>
          <w:tcPr>
            <w:tcW w:w="2200" w:type="dxa"/>
            <w:tcBorders>
              <w:top w:val="single" w:sz="1" w:space="0" w:color="C8D6DC"/>
              <w:left w:val="single" w:sz="1" w:space="0" w:color="C8D6DC"/>
              <w:bottom w:val="single" w:sz="1" w:space="0" w:color="C8D6DC"/>
              <w:right w:val="single" w:sz="1" w:space="0" w:color="C8D6DC"/>
            </w:tcBorders>
            <w:shd w:val="clear" w:color="auto" w:fill="1B2A4A"/>
            <w:tcMar>
              <w:top w:w="120" w:type="dxa"/>
              <w:left w:w="160" w:type="dxa"/>
              <w:bottom w:w="120" w:type="dxa"/>
              <w:right w:w="160" w:type="dxa"/>
            </w:tcMar>
          </w:tcPr>
          <w:p w14:paraId="71402759" w14:textId="77777777" w:rsidR="0005503E" w:rsidRDefault="00000000">
            <w:pPr>
              <w:spacing w:before="80" w:after="100"/>
            </w:pPr>
            <w:r>
              <w:rPr>
                <w:b/>
                <w:bCs/>
                <w:color w:val="FFFFFF"/>
                <w:sz w:val="21"/>
                <w:szCs w:val="21"/>
              </w:rPr>
              <w:t>KPI</w:t>
            </w:r>
          </w:p>
        </w:tc>
        <w:tc>
          <w:tcPr>
            <w:tcW w:w="2600" w:type="dxa"/>
            <w:tcBorders>
              <w:top w:val="single" w:sz="1" w:space="0" w:color="C8D6DC"/>
              <w:left w:val="single" w:sz="1" w:space="0" w:color="C8D6DC"/>
              <w:bottom w:val="single" w:sz="1" w:space="0" w:color="C8D6DC"/>
              <w:right w:val="single" w:sz="1" w:space="0" w:color="C8D6DC"/>
            </w:tcBorders>
            <w:shd w:val="clear" w:color="auto" w:fill="1B2A4A"/>
            <w:tcMar>
              <w:top w:w="120" w:type="dxa"/>
              <w:left w:w="160" w:type="dxa"/>
              <w:bottom w:w="120" w:type="dxa"/>
              <w:right w:w="160" w:type="dxa"/>
            </w:tcMar>
          </w:tcPr>
          <w:p w14:paraId="45326CC7" w14:textId="77777777" w:rsidR="0005503E" w:rsidRDefault="00000000">
            <w:pPr>
              <w:spacing w:before="80" w:after="100"/>
            </w:pPr>
            <w:r>
              <w:rPr>
                <w:b/>
                <w:bCs/>
                <w:color w:val="FFFFFF"/>
                <w:sz w:val="21"/>
                <w:szCs w:val="21"/>
              </w:rPr>
              <w:t>Calculation</w:t>
            </w:r>
          </w:p>
        </w:tc>
        <w:tc>
          <w:tcPr>
            <w:tcW w:w="2200" w:type="dxa"/>
            <w:tcBorders>
              <w:top w:val="single" w:sz="1" w:space="0" w:color="C8D6DC"/>
              <w:left w:val="single" w:sz="1" w:space="0" w:color="C8D6DC"/>
              <w:bottom w:val="single" w:sz="1" w:space="0" w:color="C8D6DC"/>
              <w:right w:val="single" w:sz="1" w:space="0" w:color="C8D6DC"/>
            </w:tcBorders>
            <w:shd w:val="clear" w:color="auto" w:fill="1B2A4A"/>
            <w:tcMar>
              <w:top w:w="120" w:type="dxa"/>
              <w:left w:w="160" w:type="dxa"/>
              <w:bottom w:w="120" w:type="dxa"/>
              <w:right w:w="160" w:type="dxa"/>
            </w:tcMar>
          </w:tcPr>
          <w:p w14:paraId="3A83FA6A" w14:textId="77777777" w:rsidR="0005503E" w:rsidRDefault="00000000">
            <w:pPr>
              <w:spacing w:before="80" w:after="100"/>
            </w:pPr>
            <w:r>
              <w:rPr>
                <w:b/>
                <w:bCs/>
                <w:color w:val="FFFFFF"/>
                <w:sz w:val="21"/>
                <w:szCs w:val="21"/>
              </w:rPr>
              <w:t>Output Format</w:t>
            </w:r>
          </w:p>
        </w:tc>
        <w:tc>
          <w:tcPr>
            <w:tcW w:w="2360" w:type="dxa"/>
            <w:tcBorders>
              <w:top w:val="single" w:sz="1" w:space="0" w:color="C8D6DC"/>
              <w:left w:val="single" w:sz="1" w:space="0" w:color="C8D6DC"/>
              <w:bottom w:val="single" w:sz="1" w:space="0" w:color="C8D6DC"/>
              <w:right w:val="single" w:sz="1" w:space="0" w:color="C8D6DC"/>
            </w:tcBorders>
            <w:shd w:val="clear" w:color="auto" w:fill="1B2A4A"/>
            <w:tcMar>
              <w:top w:w="120" w:type="dxa"/>
              <w:left w:w="160" w:type="dxa"/>
              <w:bottom w:w="120" w:type="dxa"/>
              <w:right w:w="160" w:type="dxa"/>
            </w:tcMar>
          </w:tcPr>
          <w:p w14:paraId="742A9277" w14:textId="77777777" w:rsidR="0005503E" w:rsidRDefault="00000000">
            <w:pPr>
              <w:spacing w:before="80" w:after="100"/>
            </w:pPr>
            <w:r>
              <w:rPr>
                <w:b/>
                <w:bCs/>
                <w:color w:val="FFFFFF"/>
                <w:sz w:val="21"/>
                <w:szCs w:val="21"/>
              </w:rPr>
              <w:t>Business Relevance</w:t>
            </w:r>
          </w:p>
        </w:tc>
      </w:tr>
      <w:tr w:rsidR="0005503E" w14:paraId="6FF65ECC" w14:textId="77777777">
        <w:tblPrEx>
          <w:tblCellMar>
            <w:top w:w="0" w:type="dxa"/>
            <w:bottom w:w="0" w:type="dxa"/>
          </w:tblCellMar>
        </w:tblPrEx>
        <w:tc>
          <w:tcPr>
            <w:tcW w:w="2200" w:type="dxa"/>
            <w:tcBorders>
              <w:top w:val="single" w:sz="1" w:space="0" w:color="C8D6DC"/>
              <w:left w:val="single" w:sz="1" w:space="0" w:color="C8D6DC"/>
              <w:bottom w:val="single" w:sz="1" w:space="0" w:color="C8D6DC"/>
              <w:right w:val="single" w:sz="1" w:space="0" w:color="C8D6DC"/>
            </w:tcBorders>
            <w:shd w:val="clear" w:color="auto" w:fill="FFFFFF"/>
            <w:tcMar>
              <w:top w:w="100" w:type="dxa"/>
              <w:left w:w="160" w:type="dxa"/>
              <w:bottom w:w="100" w:type="dxa"/>
              <w:right w:w="160" w:type="dxa"/>
            </w:tcMar>
          </w:tcPr>
          <w:p w14:paraId="18DDC5D1" w14:textId="77777777" w:rsidR="0005503E" w:rsidRDefault="00000000">
            <w:pPr>
              <w:spacing w:before="80" w:after="100"/>
            </w:pPr>
            <w:r>
              <w:rPr>
                <w:sz w:val="21"/>
                <w:szCs w:val="21"/>
              </w:rPr>
              <w:t>Total Orders</w:t>
            </w:r>
          </w:p>
        </w:tc>
        <w:tc>
          <w:tcPr>
            <w:tcW w:w="2600" w:type="dxa"/>
            <w:tcBorders>
              <w:top w:val="single" w:sz="1" w:space="0" w:color="C8D6DC"/>
              <w:left w:val="single" w:sz="1" w:space="0" w:color="C8D6DC"/>
              <w:bottom w:val="single" w:sz="1" w:space="0" w:color="C8D6DC"/>
              <w:right w:val="single" w:sz="1" w:space="0" w:color="C8D6DC"/>
            </w:tcBorders>
            <w:shd w:val="clear" w:color="auto" w:fill="FFFFFF"/>
            <w:tcMar>
              <w:top w:w="100" w:type="dxa"/>
              <w:left w:w="160" w:type="dxa"/>
              <w:bottom w:w="100" w:type="dxa"/>
              <w:right w:w="160" w:type="dxa"/>
            </w:tcMar>
          </w:tcPr>
          <w:p w14:paraId="0EFAA65D" w14:textId="77777777" w:rsidR="0005503E" w:rsidRDefault="00000000">
            <w:pPr>
              <w:spacing w:before="80" w:after="100"/>
            </w:pPr>
            <w:proofErr w:type="gramStart"/>
            <w:r>
              <w:rPr>
                <w:sz w:val="21"/>
                <w:szCs w:val="21"/>
              </w:rPr>
              <w:t>COUNT(</w:t>
            </w:r>
            <w:proofErr w:type="spellStart"/>
            <w:proofErr w:type="gramEnd"/>
            <w:r>
              <w:rPr>
                <w:sz w:val="21"/>
                <w:szCs w:val="21"/>
              </w:rPr>
              <w:t>order_id</w:t>
            </w:r>
            <w:proofErr w:type="spellEnd"/>
            <w:r>
              <w:rPr>
                <w:sz w:val="21"/>
                <w:szCs w:val="21"/>
              </w:rPr>
              <w:t>)</w:t>
            </w:r>
          </w:p>
        </w:tc>
        <w:tc>
          <w:tcPr>
            <w:tcW w:w="2200" w:type="dxa"/>
            <w:tcBorders>
              <w:top w:val="single" w:sz="1" w:space="0" w:color="C8D6DC"/>
              <w:left w:val="single" w:sz="1" w:space="0" w:color="C8D6DC"/>
              <w:bottom w:val="single" w:sz="1" w:space="0" w:color="C8D6DC"/>
              <w:right w:val="single" w:sz="1" w:space="0" w:color="C8D6DC"/>
            </w:tcBorders>
            <w:shd w:val="clear" w:color="auto" w:fill="FFFFFF"/>
            <w:tcMar>
              <w:top w:w="100" w:type="dxa"/>
              <w:left w:w="160" w:type="dxa"/>
              <w:bottom w:w="100" w:type="dxa"/>
              <w:right w:w="160" w:type="dxa"/>
            </w:tcMar>
          </w:tcPr>
          <w:p w14:paraId="40CD038B" w14:textId="77777777" w:rsidR="0005503E" w:rsidRDefault="00000000">
            <w:pPr>
              <w:spacing w:before="80" w:after="100"/>
            </w:pPr>
            <w:r>
              <w:rPr>
                <w:sz w:val="21"/>
                <w:szCs w:val="21"/>
              </w:rPr>
              <w:t>Integer</w:t>
            </w:r>
          </w:p>
        </w:tc>
        <w:tc>
          <w:tcPr>
            <w:tcW w:w="2360" w:type="dxa"/>
            <w:tcBorders>
              <w:top w:val="single" w:sz="1" w:space="0" w:color="C8D6DC"/>
              <w:left w:val="single" w:sz="1" w:space="0" w:color="C8D6DC"/>
              <w:bottom w:val="single" w:sz="1" w:space="0" w:color="C8D6DC"/>
              <w:right w:val="single" w:sz="1" w:space="0" w:color="C8D6DC"/>
            </w:tcBorders>
            <w:shd w:val="clear" w:color="auto" w:fill="FFFFFF"/>
            <w:tcMar>
              <w:top w:w="100" w:type="dxa"/>
              <w:left w:w="160" w:type="dxa"/>
              <w:bottom w:w="100" w:type="dxa"/>
              <w:right w:w="160" w:type="dxa"/>
            </w:tcMar>
          </w:tcPr>
          <w:p w14:paraId="140DC976" w14:textId="77777777" w:rsidR="0005503E" w:rsidRDefault="00000000">
            <w:pPr>
              <w:spacing w:before="80" w:after="100"/>
            </w:pPr>
            <w:r>
              <w:rPr>
                <w:sz w:val="21"/>
                <w:szCs w:val="21"/>
              </w:rPr>
              <w:t>Headline volume metric</w:t>
            </w:r>
          </w:p>
        </w:tc>
      </w:tr>
      <w:tr w:rsidR="0005503E" w14:paraId="50A47623" w14:textId="77777777">
        <w:tblPrEx>
          <w:tblCellMar>
            <w:top w:w="0" w:type="dxa"/>
            <w:bottom w:w="0" w:type="dxa"/>
          </w:tblCellMar>
        </w:tblPrEx>
        <w:tc>
          <w:tcPr>
            <w:tcW w:w="2200" w:type="dxa"/>
            <w:tcBorders>
              <w:top w:val="single" w:sz="1" w:space="0" w:color="C8D6DC"/>
              <w:left w:val="single" w:sz="1" w:space="0" w:color="C8D6DC"/>
              <w:bottom w:val="single" w:sz="1" w:space="0" w:color="C8D6DC"/>
              <w:right w:val="single" w:sz="1" w:space="0" w:color="C8D6DC"/>
            </w:tcBorders>
            <w:shd w:val="clear" w:color="auto" w:fill="EBF4F7"/>
            <w:tcMar>
              <w:top w:w="100" w:type="dxa"/>
              <w:left w:w="160" w:type="dxa"/>
              <w:bottom w:w="100" w:type="dxa"/>
              <w:right w:w="160" w:type="dxa"/>
            </w:tcMar>
          </w:tcPr>
          <w:p w14:paraId="599FBB62" w14:textId="77777777" w:rsidR="0005503E" w:rsidRDefault="00000000">
            <w:pPr>
              <w:spacing w:before="80" w:after="100"/>
            </w:pPr>
            <w:r>
              <w:rPr>
                <w:sz w:val="21"/>
                <w:szCs w:val="21"/>
              </w:rPr>
              <w:t>Total Revenue</w:t>
            </w:r>
          </w:p>
        </w:tc>
        <w:tc>
          <w:tcPr>
            <w:tcW w:w="2600" w:type="dxa"/>
            <w:tcBorders>
              <w:top w:val="single" w:sz="1" w:space="0" w:color="C8D6DC"/>
              <w:left w:val="single" w:sz="1" w:space="0" w:color="C8D6DC"/>
              <w:bottom w:val="single" w:sz="1" w:space="0" w:color="C8D6DC"/>
              <w:right w:val="single" w:sz="1" w:space="0" w:color="C8D6DC"/>
            </w:tcBorders>
            <w:shd w:val="clear" w:color="auto" w:fill="EBF4F7"/>
            <w:tcMar>
              <w:top w:w="100" w:type="dxa"/>
              <w:left w:w="160" w:type="dxa"/>
              <w:bottom w:w="100" w:type="dxa"/>
              <w:right w:w="160" w:type="dxa"/>
            </w:tcMar>
          </w:tcPr>
          <w:p w14:paraId="5FE4816E" w14:textId="77777777" w:rsidR="0005503E" w:rsidRDefault="00000000">
            <w:pPr>
              <w:spacing w:before="80" w:after="100"/>
            </w:pPr>
            <w:proofErr w:type="gramStart"/>
            <w:r>
              <w:rPr>
                <w:sz w:val="21"/>
                <w:szCs w:val="21"/>
              </w:rPr>
              <w:t>SUM(</w:t>
            </w:r>
            <w:proofErr w:type="spellStart"/>
            <w:proofErr w:type="gramEnd"/>
            <w:r>
              <w:rPr>
                <w:sz w:val="21"/>
                <w:szCs w:val="21"/>
              </w:rPr>
              <w:t>price_inr</w:t>
            </w:r>
            <w:proofErr w:type="spellEnd"/>
            <w:r>
              <w:rPr>
                <w:sz w:val="21"/>
                <w:szCs w:val="21"/>
              </w:rPr>
              <w:t>) / 1,000,000</w:t>
            </w:r>
          </w:p>
        </w:tc>
        <w:tc>
          <w:tcPr>
            <w:tcW w:w="2200" w:type="dxa"/>
            <w:tcBorders>
              <w:top w:val="single" w:sz="1" w:space="0" w:color="C8D6DC"/>
              <w:left w:val="single" w:sz="1" w:space="0" w:color="C8D6DC"/>
              <w:bottom w:val="single" w:sz="1" w:space="0" w:color="C8D6DC"/>
              <w:right w:val="single" w:sz="1" w:space="0" w:color="C8D6DC"/>
            </w:tcBorders>
            <w:shd w:val="clear" w:color="auto" w:fill="EBF4F7"/>
            <w:tcMar>
              <w:top w:w="100" w:type="dxa"/>
              <w:left w:w="160" w:type="dxa"/>
              <w:bottom w:w="100" w:type="dxa"/>
              <w:right w:w="160" w:type="dxa"/>
            </w:tcMar>
          </w:tcPr>
          <w:p w14:paraId="5C464934" w14:textId="77777777" w:rsidR="0005503E" w:rsidRDefault="00000000">
            <w:pPr>
              <w:spacing w:before="80" w:after="100"/>
            </w:pPr>
            <w:r>
              <w:rPr>
                <w:sz w:val="21"/>
                <w:szCs w:val="21"/>
              </w:rPr>
              <w:t xml:space="preserve">INR Million (2 </w:t>
            </w:r>
            <w:proofErr w:type="spellStart"/>
            <w:r>
              <w:rPr>
                <w:sz w:val="21"/>
                <w:szCs w:val="21"/>
              </w:rPr>
              <w:t>d.p.</w:t>
            </w:r>
            <w:proofErr w:type="spellEnd"/>
            <w:r>
              <w:rPr>
                <w:sz w:val="21"/>
                <w:szCs w:val="21"/>
              </w:rPr>
              <w:t>)</w:t>
            </w:r>
          </w:p>
        </w:tc>
        <w:tc>
          <w:tcPr>
            <w:tcW w:w="2360" w:type="dxa"/>
            <w:tcBorders>
              <w:top w:val="single" w:sz="1" w:space="0" w:color="C8D6DC"/>
              <w:left w:val="single" w:sz="1" w:space="0" w:color="C8D6DC"/>
              <w:bottom w:val="single" w:sz="1" w:space="0" w:color="C8D6DC"/>
              <w:right w:val="single" w:sz="1" w:space="0" w:color="C8D6DC"/>
            </w:tcBorders>
            <w:shd w:val="clear" w:color="auto" w:fill="EBF4F7"/>
            <w:tcMar>
              <w:top w:w="100" w:type="dxa"/>
              <w:left w:w="160" w:type="dxa"/>
              <w:bottom w:w="100" w:type="dxa"/>
              <w:right w:w="160" w:type="dxa"/>
            </w:tcMar>
          </w:tcPr>
          <w:p w14:paraId="0F732D7B" w14:textId="77777777" w:rsidR="0005503E" w:rsidRDefault="00000000">
            <w:pPr>
              <w:spacing w:before="80" w:after="100"/>
            </w:pPr>
            <w:r>
              <w:rPr>
                <w:sz w:val="21"/>
                <w:szCs w:val="21"/>
              </w:rPr>
              <w:t>Primary financial measure</w:t>
            </w:r>
          </w:p>
        </w:tc>
      </w:tr>
      <w:tr w:rsidR="0005503E" w14:paraId="7C2E933A" w14:textId="77777777">
        <w:tblPrEx>
          <w:tblCellMar>
            <w:top w:w="0" w:type="dxa"/>
            <w:bottom w:w="0" w:type="dxa"/>
          </w:tblCellMar>
        </w:tblPrEx>
        <w:tc>
          <w:tcPr>
            <w:tcW w:w="2200" w:type="dxa"/>
            <w:tcBorders>
              <w:top w:val="single" w:sz="1" w:space="0" w:color="C8D6DC"/>
              <w:left w:val="single" w:sz="1" w:space="0" w:color="C8D6DC"/>
              <w:bottom w:val="single" w:sz="1" w:space="0" w:color="C8D6DC"/>
              <w:right w:val="single" w:sz="1" w:space="0" w:color="C8D6DC"/>
            </w:tcBorders>
            <w:shd w:val="clear" w:color="auto" w:fill="FFFFFF"/>
            <w:tcMar>
              <w:top w:w="100" w:type="dxa"/>
              <w:left w:w="160" w:type="dxa"/>
              <w:bottom w:w="100" w:type="dxa"/>
              <w:right w:w="160" w:type="dxa"/>
            </w:tcMar>
          </w:tcPr>
          <w:p w14:paraId="50550E3B" w14:textId="77777777" w:rsidR="0005503E" w:rsidRDefault="00000000">
            <w:pPr>
              <w:spacing w:before="80" w:after="100"/>
            </w:pPr>
            <w:r>
              <w:rPr>
                <w:sz w:val="21"/>
                <w:szCs w:val="21"/>
              </w:rPr>
              <w:t>Average Dish Price</w:t>
            </w:r>
          </w:p>
        </w:tc>
        <w:tc>
          <w:tcPr>
            <w:tcW w:w="2600" w:type="dxa"/>
            <w:tcBorders>
              <w:top w:val="single" w:sz="1" w:space="0" w:color="C8D6DC"/>
              <w:left w:val="single" w:sz="1" w:space="0" w:color="C8D6DC"/>
              <w:bottom w:val="single" w:sz="1" w:space="0" w:color="C8D6DC"/>
              <w:right w:val="single" w:sz="1" w:space="0" w:color="C8D6DC"/>
            </w:tcBorders>
            <w:shd w:val="clear" w:color="auto" w:fill="FFFFFF"/>
            <w:tcMar>
              <w:top w:w="100" w:type="dxa"/>
              <w:left w:w="160" w:type="dxa"/>
              <w:bottom w:w="100" w:type="dxa"/>
              <w:right w:w="160" w:type="dxa"/>
            </w:tcMar>
          </w:tcPr>
          <w:p w14:paraId="6A0FCE63" w14:textId="77777777" w:rsidR="0005503E" w:rsidRDefault="00000000">
            <w:pPr>
              <w:spacing w:before="80" w:after="100"/>
            </w:pPr>
            <w:proofErr w:type="gramStart"/>
            <w:r>
              <w:rPr>
                <w:sz w:val="21"/>
                <w:szCs w:val="21"/>
              </w:rPr>
              <w:t>AVG(</w:t>
            </w:r>
            <w:proofErr w:type="spellStart"/>
            <w:proofErr w:type="gramEnd"/>
            <w:r>
              <w:rPr>
                <w:sz w:val="21"/>
                <w:szCs w:val="21"/>
              </w:rPr>
              <w:t>price_inr</w:t>
            </w:r>
            <w:proofErr w:type="spellEnd"/>
            <w:r>
              <w:rPr>
                <w:sz w:val="21"/>
                <w:szCs w:val="21"/>
              </w:rPr>
              <w:t>)</w:t>
            </w:r>
          </w:p>
        </w:tc>
        <w:tc>
          <w:tcPr>
            <w:tcW w:w="2200" w:type="dxa"/>
            <w:tcBorders>
              <w:top w:val="single" w:sz="1" w:space="0" w:color="C8D6DC"/>
              <w:left w:val="single" w:sz="1" w:space="0" w:color="C8D6DC"/>
              <w:bottom w:val="single" w:sz="1" w:space="0" w:color="C8D6DC"/>
              <w:right w:val="single" w:sz="1" w:space="0" w:color="C8D6DC"/>
            </w:tcBorders>
            <w:shd w:val="clear" w:color="auto" w:fill="FFFFFF"/>
            <w:tcMar>
              <w:top w:w="100" w:type="dxa"/>
              <w:left w:w="160" w:type="dxa"/>
              <w:bottom w:w="100" w:type="dxa"/>
              <w:right w:w="160" w:type="dxa"/>
            </w:tcMar>
          </w:tcPr>
          <w:p w14:paraId="7B6DADD0" w14:textId="77777777" w:rsidR="0005503E" w:rsidRDefault="00000000">
            <w:pPr>
              <w:spacing w:before="80" w:after="100"/>
            </w:pPr>
            <w:r>
              <w:rPr>
                <w:sz w:val="21"/>
                <w:szCs w:val="21"/>
              </w:rPr>
              <w:t xml:space="preserve">INR (2 </w:t>
            </w:r>
            <w:proofErr w:type="spellStart"/>
            <w:r>
              <w:rPr>
                <w:sz w:val="21"/>
                <w:szCs w:val="21"/>
              </w:rPr>
              <w:t>d.p.</w:t>
            </w:r>
            <w:proofErr w:type="spellEnd"/>
            <w:r>
              <w:rPr>
                <w:sz w:val="21"/>
                <w:szCs w:val="21"/>
              </w:rPr>
              <w:t>)</w:t>
            </w:r>
          </w:p>
        </w:tc>
        <w:tc>
          <w:tcPr>
            <w:tcW w:w="2360" w:type="dxa"/>
            <w:tcBorders>
              <w:top w:val="single" w:sz="1" w:space="0" w:color="C8D6DC"/>
              <w:left w:val="single" w:sz="1" w:space="0" w:color="C8D6DC"/>
              <w:bottom w:val="single" w:sz="1" w:space="0" w:color="C8D6DC"/>
              <w:right w:val="single" w:sz="1" w:space="0" w:color="C8D6DC"/>
            </w:tcBorders>
            <w:shd w:val="clear" w:color="auto" w:fill="FFFFFF"/>
            <w:tcMar>
              <w:top w:w="100" w:type="dxa"/>
              <w:left w:w="160" w:type="dxa"/>
              <w:bottom w:w="100" w:type="dxa"/>
              <w:right w:w="160" w:type="dxa"/>
            </w:tcMar>
          </w:tcPr>
          <w:p w14:paraId="39B1FC73" w14:textId="77777777" w:rsidR="0005503E" w:rsidRDefault="00000000">
            <w:pPr>
              <w:spacing w:before="80" w:after="100"/>
            </w:pPr>
            <w:r>
              <w:rPr>
                <w:sz w:val="21"/>
                <w:szCs w:val="21"/>
              </w:rPr>
              <w:t>Pricing and market positioning</w:t>
            </w:r>
          </w:p>
        </w:tc>
      </w:tr>
      <w:tr w:rsidR="0005503E" w14:paraId="44820EA6" w14:textId="77777777">
        <w:tblPrEx>
          <w:tblCellMar>
            <w:top w:w="0" w:type="dxa"/>
            <w:bottom w:w="0" w:type="dxa"/>
          </w:tblCellMar>
        </w:tblPrEx>
        <w:tc>
          <w:tcPr>
            <w:tcW w:w="2200" w:type="dxa"/>
            <w:tcBorders>
              <w:top w:val="single" w:sz="1" w:space="0" w:color="C8D6DC"/>
              <w:left w:val="single" w:sz="1" w:space="0" w:color="C8D6DC"/>
              <w:bottom w:val="single" w:sz="1" w:space="0" w:color="C8D6DC"/>
              <w:right w:val="single" w:sz="1" w:space="0" w:color="C8D6DC"/>
            </w:tcBorders>
            <w:shd w:val="clear" w:color="auto" w:fill="EBF4F7"/>
            <w:tcMar>
              <w:top w:w="100" w:type="dxa"/>
              <w:left w:w="160" w:type="dxa"/>
              <w:bottom w:w="100" w:type="dxa"/>
              <w:right w:w="160" w:type="dxa"/>
            </w:tcMar>
          </w:tcPr>
          <w:p w14:paraId="21D314E7" w14:textId="77777777" w:rsidR="0005503E" w:rsidRDefault="00000000">
            <w:pPr>
              <w:spacing w:before="80" w:after="100"/>
            </w:pPr>
            <w:r>
              <w:rPr>
                <w:sz w:val="21"/>
                <w:szCs w:val="21"/>
              </w:rPr>
              <w:t>Average Rating</w:t>
            </w:r>
          </w:p>
        </w:tc>
        <w:tc>
          <w:tcPr>
            <w:tcW w:w="2600" w:type="dxa"/>
            <w:tcBorders>
              <w:top w:val="single" w:sz="1" w:space="0" w:color="C8D6DC"/>
              <w:left w:val="single" w:sz="1" w:space="0" w:color="C8D6DC"/>
              <w:bottom w:val="single" w:sz="1" w:space="0" w:color="C8D6DC"/>
              <w:right w:val="single" w:sz="1" w:space="0" w:color="C8D6DC"/>
            </w:tcBorders>
            <w:shd w:val="clear" w:color="auto" w:fill="EBF4F7"/>
            <w:tcMar>
              <w:top w:w="100" w:type="dxa"/>
              <w:left w:w="160" w:type="dxa"/>
              <w:bottom w:w="100" w:type="dxa"/>
              <w:right w:w="160" w:type="dxa"/>
            </w:tcMar>
          </w:tcPr>
          <w:p w14:paraId="39D5AD12" w14:textId="77777777" w:rsidR="0005503E" w:rsidRDefault="00000000">
            <w:pPr>
              <w:spacing w:before="80" w:after="100"/>
            </w:pPr>
            <w:proofErr w:type="gramStart"/>
            <w:r>
              <w:rPr>
                <w:sz w:val="21"/>
                <w:szCs w:val="21"/>
              </w:rPr>
              <w:t>AVG(</w:t>
            </w:r>
            <w:proofErr w:type="gramEnd"/>
            <w:r>
              <w:rPr>
                <w:sz w:val="21"/>
                <w:szCs w:val="21"/>
              </w:rPr>
              <w:t>rating)</w:t>
            </w:r>
          </w:p>
        </w:tc>
        <w:tc>
          <w:tcPr>
            <w:tcW w:w="2200" w:type="dxa"/>
            <w:tcBorders>
              <w:top w:val="single" w:sz="1" w:space="0" w:color="C8D6DC"/>
              <w:left w:val="single" w:sz="1" w:space="0" w:color="C8D6DC"/>
              <w:bottom w:val="single" w:sz="1" w:space="0" w:color="C8D6DC"/>
              <w:right w:val="single" w:sz="1" w:space="0" w:color="C8D6DC"/>
            </w:tcBorders>
            <w:shd w:val="clear" w:color="auto" w:fill="EBF4F7"/>
            <w:tcMar>
              <w:top w:w="100" w:type="dxa"/>
              <w:left w:w="160" w:type="dxa"/>
              <w:bottom w:w="100" w:type="dxa"/>
              <w:right w:w="160" w:type="dxa"/>
            </w:tcMar>
          </w:tcPr>
          <w:p w14:paraId="555D6C7F" w14:textId="77777777" w:rsidR="0005503E" w:rsidRDefault="00000000">
            <w:pPr>
              <w:spacing w:before="80" w:after="100"/>
            </w:pPr>
            <w:r>
              <w:rPr>
                <w:sz w:val="21"/>
                <w:szCs w:val="21"/>
              </w:rPr>
              <w:t>Decimal score</w:t>
            </w:r>
          </w:p>
        </w:tc>
        <w:tc>
          <w:tcPr>
            <w:tcW w:w="2360" w:type="dxa"/>
            <w:tcBorders>
              <w:top w:val="single" w:sz="1" w:space="0" w:color="C8D6DC"/>
              <w:left w:val="single" w:sz="1" w:space="0" w:color="C8D6DC"/>
              <w:bottom w:val="single" w:sz="1" w:space="0" w:color="C8D6DC"/>
              <w:right w:val="single" w:sz="1" w:space="0" w:color="C8D6DC"/>
            </w:tcBorders>
            <w:shd w:val="clear" w:color="auto" w:fill="EBF4F7"/>
            <w:tcMar>
              <w:top w:w="100" w:type="dxa"/>
              <w:left w:w="160" w:type="dxa"/>
              <w:bottom w:w="100" w:type="dxa"/>
              <w:right w:w="160" w:type="dxa"/>
            </w:tcMar>
          </w:tcPr>
          <w:p w14:paraId="7C181F9F" w14:textId="77777777" w:rsidR="0005503E" w:rsidRDefault="00000000">
            <w:pPr>
              <w:spacing w:before="80" w:after="100"/>
            </w:pPr>
            <w:r>
              <w:rPr>
                <w:sz w:val="21"/>
                <w:szCs w:val="21"/>
              </w:rPr>
              <w:t>Customer satisfaction baseline</w:t>
            </w:r>
          </w:p>
        </w:tc>
      </w:tr>
    </w:tbl>
    <w:p w14:paraId="4C78C1C2" w14:textId="77777777" w:rsidR="0005503E" w:rsidRDefault="0005503E">
      <w:pPr>
        <w:spacing w:before="80"/>
      </w:pPr>
    </w:p>
    <w:p w14:paraId="4FAE05F1" w14:textId="77777777" w:rsidR="0005503E" w:rsidRDefault="00000000">
      <w:pPr>
        <w:spacing w:before="80" w:after="120"/>
        <w:jc w:val="both"/>
      </w:pPr>
      <w:r>
        <w:rPr>
          <w:rFonts w:ascii="Georgia" w:eastAsia="Georgia" w:hAnsi="Georgia" w:cs="Georgia"/>
        </w:rPr>
        <w:t xml:space="preserve">Revenue and pricing figures were formatted using SQL Server's </w:t>
      </w:r>
      <w:proofErr w:type="gramStart"/>
      <w:r>
        <w:rPr>
          <w:rFonts w:ascii="Georgia" w:eastAsia="Georgia" w:hAnsi="Georgia" w:cs="Georgia"/>
        </w:rPr>
        <w:t>FORMAT(</w:t>
      </w:r>
      <w:proofErr w:type="gramEnd"/>
      <w:r>
        <w:rPr>
          <w:rFonts w:ascii="Georgia" w:eastAsia="Georgia" w:hAnsi="Georgia" w:cs="Georgia"/>
        </w:rPr>
        <w:t xml:space="preserve">) function with </w:t>
      </w:r>
      <w:proofErr w:type="gramStart"/>
      <w:r>
        <w:rPr>
          <w:rFonts w:ascii="Georgia" w:eastAsia="Georgia" w:hAnsi="Georgia" w:cs="Georgia"/>
        </w:rPr>
        <w:t>CONVERT(</w:t>
      </w:r>
      <w:proofErr w:type="gramEnd"/>
      <w:r>
        <w:rPr>
          <w:rFonts w:ascii="Georgia" w:eastAsia="Georgia" w:hAnsi="Georgia" w:cs="Georgia"/>
        </w:rPr>
        <w:t>float) to produce clean, business-readable strings — for example, '12.45 INR Million' rather than a raw decimal. This kind of attention to output quality reflects the mindset of someone building for an audience, not just running queries for themselves.</w:t>
      </w:r>
    </w:p>
    <w:p w14:paraId="6226DFEA" w14:textId="77777777" w:rsidR="0005503E" w:rsidRDefault="0005503E">
      <w:pPr>
        <w:spacing w:before="160"/>
      </w:pPr>
    </w:p>
    <w:p w14:paraId="08690D65" w14:textId="77777777" w:rsidR="0005503E" w:rsidRDefault="00000000">
      <w:pPr>
        <w:pBdr>
          <w:left w:val="single" w:sz="24" w:space="8" w:color="D4521A"/>
        </w:pBdr>
        <w:spacing w:before="400" w:after="160"/>
      </w:pPr>
      <w:r>
        <w:rPr>
          <w:b/>
          <w:bCs/>
          <w:caps/>
          <w:color w:val="1B2A4A"/>
          <w:sz w:val="36"/>
          <w:szCs w:val="36"/>
        </w:rPr>
        <w:lastRenderedPageBreak/>
        <w:t>6.  Deep Dive Business Analysis</w:t>
      </w:r>
    </w:p>
    <w:p w14:paraId="4133990F" w14:textId="77777777" w:rsidR="0005503E" w:rsidRDefault="00000000">
      <w:pPr>
        <w:spacing w:before="80" w:after="120"/>
        <w:jc w:val="both"/>
      </w:pPr>
      <w:r>
        <w:rPr>
          <w:rFonts w:ascii="Georgia" w:eastAsia="Georgia" w:hAnsi="Georgia" w:cs="Georgia"/>
        </w:rPr>
        <w:t>Beyond headline KPIs, the project delivered a comprehensive suite of analytical queries grouped into four business dimensions. Each query was written to answer a specific question that a real operations, marketing, or product team might ask.</w:t>
      </w:r>
    </w:p>
    <w:p w14:paraId="7383A538" w14:textId="77777777" w:rsidR="0005503E" w:rsidRDefault="0005503E">
      <w:pPr>
        <w:spacing w:before="80"/>
      </w:pPr>
    </w:p>
    <w:p w14:paraId="1C664E35" w14:textId="77777777" w:rsidR="0005503E" w:rsidRDefault="00000000">
      <w:pPr>
        <w:spacing w:before="260" w:after="120"/>
      </w:pPr>
      <w:proofErr w:type="gramStart"/>
      <w:r>
        <w:rPr>
          <w:b/>
          <w:bCs/>
          <w:color w:val="1A7A8A"/>
          <w:sz w:val="27"/>
          <w:szCs w:val="27"/>
        </w:rPr>
        <w:t>6.1  Time</w:t>
      </w:r>
      <w:proofErr w:type="gramEnd"/>
      <w:r>
        <w:rPr>
          <w:b/>
          <w:bCs/>
          <w:color w:val="1A7A8A"/>
          <w:sz w:val="27"/>
          <w:szCs w:val="27"/>
        </w:rPr>
        <w:t>-Based Trend Analysis</w:t>
      </w:r>
    </w:p>
    <w:p w14:paraId="1BD2FA48" w14:textId="77777777" w:rsidR="0005503E" w:rsidRDefault="00000000">
      <w:pPr>
        <w:spacing w:before="80" w:after="120"/>
        <w:jc w:val="both"/>
      </w:pPr>
      <w:r>
        <w:rPr>
          <w:rFonts w:ascii="Georgia" w:eastAsia="Georgia" w:hAnsi="Georgia" w:cs="Georgia"/>
        </w:rPr>
        <w:t>Understanding when orders happen is as important as understanding what is ordered. Time analysis was conducted at four granularities so that business decisions can be informed at every planning horizon.</w:t>
      </w:r>
    </w:p>
    <w:p w14:paraId="07D86A63" w14:textId="77777777" w:rsidR="0005503E" w:rsidRDefault="0005503E">
      <w:pPr>
        <w:spacing w:before="60"/>
      </w:pPr>
    </w:p>
    <w:p w14:paraId="1475FD5B" w14:textId="77777777" w:rsidR="0005503E" w:rsidRDefault="00000000">
      <w:pPr>
        <w:pStyle w:val="ListParagraph"/>
        <w:numPr>
          <w:ilvl w:val="0"/>
          <w:numId w:val="2"/>
        </w:numPr>
        <w:spacing w:before="60" w:after="70"/>
      </w:pPr>
      <w:r>
        <w:rPr>
          <w:b/>
          <w:bCs/>
          <w:color w:val="1B2A4A"/>
        </w:rPr>
        <w:t xml:space="preserve">Day of Week — </w:t>
      </w:r>
      <w:r>
        <w:t xml:space="preserve">Orders were broken down by weekday using </w:t>
      </w:r>
      <w:proofErr w:type="gramStart"/>
      <w:r>
        <w:t>DATENAME(</w:t>
      </w:r>
      <w:proofErr w:type="gramEnd"/>
      <w:r>
        <w:t xml:space="preserve">weekday) and </w:t>
      </w:r>
      <w:proofErr w:type="gramStart"/>
      <w:r>
        <w:t>DATEPART(</w:t>
      </w:r>
      <w:proofErr w:type="gramEnd"/>
      <w:r>
        <w:t>weekday) together — the first for a readable label, the second for correct sort order. This reveals whether Swiggy sees weekend or weekday peaks, directly informing staffing and delivery capacity planning.</w:t>
      </w:r>
    </w:p>
    <w:p w14:paraId="0D85580A" w14:textId="77777777" w:rsidR="0005503E" w:rsidRDefault="00000000">
      <w:pPr>
        <w:pStyle w:val="ListParagraph"/>
        <w:numPr>
          <w:ilvl w:val="0"/>
          <w:numId w:val="2"/>
        </w:numPr>
        <w:spacing w:before="60" w:after="70"/>
      </w:pPr>
      <w:r>
        <w:rPr>
          <w:b/>
          <w:bCs/>
          <w:color w:val="1B2A4A"/>
        </w:rPr>
        <w:t xml:space="preserve">Monthly Trends — </w:t>
      </w:r>
      <w:r>
        <w:t>Both order volume and total revenue were analysed by year and month. Pairing these two metrics matters: a high-volume month with low revenue might indicate heavy discounting, while a low-volume month with strong revenue suggests higher-value orders.</w:t>
      </w:r>
    </w:p>
    <w:p w14:paraId="4F8F3227" w14:textId="77777777" w:rsidR="0005503E" w:rsidRDefault="00000000">
      <w:pPr>
        <w:pStyle w:val="ListParagraph"/>
        <w:numPr>
          <w:ilvl w:val="0"/>
          <w:numId w:val="2"/>
        </w:numPr>
        <w:spacing w:before="60" w:after="70"/>
      </w:pPr>
      <w:r>
        <w:rPr>
          <w:b/>
          <w:bCs/>
          <w:color w:val="1B2A4A"/>
        </w:rPr>
        <w:t xml:space="preserve">Quarterly Trends — </w:t>
      </w:r>
      <w:r>
        <w:t>Quarterly aggregation smooths out week-to-week noise and is the standard granularity for business reviews, financial planning, and performance comparisons.</w:t>
      </w:r>
    </w:p>
    <w:p w14:paraId="4383D6B0" w14:textId="77777777" w:rsidR="0005503E" w:rsidRDefault="00000000">
      <w:pPr>
        <w:pStyle w:val="ListParagraph"/>
        <w:numPr>
          <w:ilvl w:val="0"/>
          <w:numId w:val="2"/>
        </w:numPr>
        <w:spacing w:before="60" w:after="70"/>
      </w:pPr>
      <w:r>
        <w:rPr>
          <w:b/>
          <w:bCs/>
          <w:color w:val="1B2A4A"/>
        </w:rPr>
        <w:t xml:space="preserve">Yearly Trends — </w:t>
      </w:r>
      <w:r>
        <w:t>Year-over-year comparison of both orders and revenue tells the macro growth story. This is the view a CFO or investor would look at first.</w:t>
      </w:r>
    </w:p>
    <w:p w14:paraId="33CFF395" w14:textId="77777777" w:rsidR="0005503E" w:rsidRDefault="0005503E">
      <w:pPr>
        <w:spacing w:before="100"/>
      </w:pPr>
    </w:p>
    <w:p w14:paraId="4BC06635" w14:textId="77777777" w:rsidR="0005503E" w:rsidRDefault="00000000">
      <w:pPr>
        <w:spacing w:before="260" w:after="120"/>
      </w:pPr>
      <w:proofErr w:type="gramStart"/>
      <w:r>
        <w:rPr>
          <w:b/>
          <w:bCs/>
          <w:color w:val="1A7A8A"/>
          <w:sz w:val="27"/>
          <w:szCs w:val="27"/>
        </w:rPr>
        <w:t>6.2  Geographic</w:t>
      </w:r>
      <w:proofErr w:type="gramEnd"/>
      <w:r>
        <w:rPr>
          <w:b/>
          <w:bCs/>
          <w:color w:val="1A7A8A"/>
          <w:sz w:val="27"/>
          <w:szCs w:val="27"/>
        </w:rPr>
        <w:t xml:space="preserve"> Performance</w:t>
      </w:r>
    </w:p>
    <w:p w14:paraId="2F1DD93F" w14:textId="77777777" w:rsidR="0005503E" w:rsidRDefault="00000000">
      <w:pPr>
        <w:spacing w:before="80" w:after="120"/>
        <w:jc w:val="both"/>
      </w:pPr>
      <w:r>
        <w:rPr>
          <w:rFonts w:ascii="Georgia" w:eastAsia="Georgia" w:hAnsi="Georgia" w:cs="Georgia"/>
        </w:rPr>
        <w:t>India's food delivery market is intensely local — demand patterns, cuisine preferences, and spending behaviour can vary significantly between cities and states. The geographic analysis was designed to surface both the opportunities and the underperformers.</w:t>
      </w:r>
    </w:p>
    <w:p w14:paraId="2723FF22" w14:textId="77777777" w:rsidR="0005503E" w:rsidRDefault="0005503E">
      <w:pPr>
        <w:spacing w:before="60"/>
      </w:pPr>
    </w:p>
    <w:p w14:paraId="2AFF8C80" w14:textId="77777777" w:rsidR="0005503E" w:rsidRDefault="00000000">
      <w:pPr>
        <w:pStyle w:val="ListParagraph"/>
        <w:numPr>
          <w:ilvl w:val="0"/>
          <w:numId w:val="2"/>
        </w:numPr>
        <w:spacing w:before="60" w:after="70"/>
      </w:pPr>
      <w:r>
        <w:rPr>
          <w:b/>
          <w:bCs/>
          <w:color w:val="1B2A4A"/>
        </w:rPr>
        <w:t xml:space="preserve">Top 10 Cities by Order Volume — </w:t>
      </w:r>
      <w:r>
        <w:t>Identifies the busiest markets where Swiggy has the strongest footprint. These are the cities to protect and invest in.</w:t>
      </w:r>
    </w:p>
    <w:p w14:paraId="28BDD97A" w14:textId="77777777" w:rsidR="0005503E" w:rsidRDefault="00000000">
      <w:pPr>
        <w:pStyle w:val="ListParagraph"/>
        <w:numPr>
          <w:ilvl w:val="0"/>
          <w:numId w:val="2"/>
        </w:numPr>
        <w:spacing w:before="60" w:after="70"/>
      </w:pPr>
      <w:r>
        <w:rPr>
          <w:b/>
          <w:bCs/>
          <w:color w:val="1B2A4A"/>
        </w:rPr>
        <w:t xml:space="preserve">Bottom 10 Cities by Order Volume — </w:t>
      </w:r>
      <w:r>
        <w:t>Low-volume cities raise a question: is this a market that hasn't been reached yet, or one that has been tried and hasn't taken off? Either way, it is a strategic decision point.</w:t>
      </w:r>
    </w:p>
    <w:p w14:paraId="164CE208" w14:textId="77777777" w:rsidR="0005503E" w:rsidRDefault="00000000">
      <w:pPr>
        <w:pStyle w:val="ListParagraph"/>
        <w:numPr>
          <w:ilvl w:val="0"/>
          <w:numId w:val="2"/>
        </w:numPr>
        <w:spacing w:before="60" w:after="70"/>
      </w:pPr>
      <w:r>
        <w:rPr>
          <w:b/>
          <w:bCs/>
          <w:color w:val="1B2A4A"/>
        </w:rPr>
        <w:t xml:space="preserve">Top &amp; Bottom 10 Cities by Revenue — </w:t>
      </w:r>
      <w:r>
        <w:t>Comparing the revenue ranking against the order volume ranking is revealing. A city that ranks high on orders but low on revenue is a low-average-order-value market — customers are ordering frequently but spending less per order.</w:t>
      </w:r>
    </w:p>
    <w:p w14:paraId="1E88160A" w14:textId="77777777" w:rsidR="0005503E" w:rsidRDefault="00000000">
      <w:pPr>
        <w:pStyle w:val="ListParagraph"/>
        <w:numPr>
          <w:ilvl w:val="0"/>
          <w:numId w:val="2"/>
        </w:numPr>
        <w:spacing w:before="60" w:after="70"/>
      </w:pPr>
      <w:r>
        <w:rPr>
          <w:b/>
          <w:bCs/>
          <w:color w:val="1B2A4A"/>
        </w:rPr>
        <w:t xml:space="preserve">Top 10 States by Revenue — </w:t>
      </w:r>
      <w:r>
        <w:t>State-level aggregation provides the macro regional view. Which states are the revenue engine of the business?</w:t>
      </w:r>
    </w:p>
    <w:p w14:paraId="65C23BE5" w14:textId="77777777" w:rsidR="0005503E" w:rsidRDefault="0005503E">
      <w:pPr>
        <w:spacing w:before="100"/>
      </w:pPr>
    </w:p>
    <w:p w14:paraId="6780BE38" w14:textId="77777777" w:rsidR="0005503E" w:rsidRDefault="00000000">
      <w:pPr>
        <w:spacing w:before="260" w:after="120"/>
      </w:pPr>
      <w:proofErr w:type="gramStart"/>
      <w:r>
        <w:rPr>
          <w:b/>
          <w:bCs/>
          <w:color w:val="1A7A8A"/>
          <w:sz w:val="27"/>
          <w:szCs w:val="27"/>
        </w:rPr>
        <w:t>6.3  Restaurant</w:t>
      </w:r>
      <w:proofErr w:type="gramEnd"/>
      <w:r>
        <w:rPr>
          <w:b/>
          <w:bCs/>
          <w:color w:val="1A7A8A"/>
          <w:sz w:val="27"/>
          <w:szCs w:val="27"/>
        </w:rPr>
        <w:t xml:space="preserve"> &amp; Food Performance</w:t>
      </w:r>
    </w:p>
    <w:p w14:paraId="510E581D" w14:textId="77777777" w:rsidR="0005503E" w:rsidRDefault="00000000">
      <w:pPr>
        <w:spacing w:before="80" w:after="120"/>
        <w:jc w:val="both"/>
      </w:pPr>
      <w:r>
        <w:rPr>
          <w:rFonts w:ascii="Georgia" w:eastAsia="Georgia" w:hAnsi="Georgia" w:cs="Georgia"/>
        </w:rPr>
        <w:t>Restaurant partnerships and menu curation are core to a food delivery platform's value proposition. These queries give the business the data it needs to manage both.</w:t>
      </w:r>
    </w:p>
    <w:p w14:paraId="2E572E59" w14:textId="77777777" w:rsidR="0005503E" w:rsidRDefault="0005503E">
      <w:pPr>
        <w:spacing w:before="60"/>
      </w:pPr>
    </w:p>
    <w:p w14:paraId="6199CFB1" w14:textId="77777777" w:rsidR="0005503E" w:rsidRDefault="00000000">
      <w:pPr>
        <w:pStyle w:val="ListParagraph"/>
        <w:numPr>
          <w:ilvl w:val="0"/>
          <w:numId w:val="2"/>
        </w:numPr>
        <w:spacing w:before="60" w:after="70"/>
      </w:pPr>
      <w:r>
        <w:rPr>
          <w:b/>
          <w:bCs/>
          <w:color w:val="1B2A4A"/>
        </w:rPr>
        <w:t xml:space="preserve">Top 10 Restaurants by Revenue — </w:t>
      </w:r>
      <w:r>
        <w:t>The highest-grossing restaurant partners. This ranking matters for partnership negotiations, preferential placement decisions, and identifying which restaurants the platform cannot afford to lose.</w:t>
      </w:r>
    </w:p>
    <w:p w14:paraId="64C19E74" w14:textId="77777777" w:rsidR="0005503E" w:rsidRDefault="00000000">
      <w:pPr>
        <w:pStyle w:val="ListParagraph"/>
        <w:numPr>
          <w:ilvl w:val="0"/>
          <w:numId w:val="2"/>
        </w:numPr>
        <w:spacing w:before="60" w:after="70"/>
      </w:pPr>
      <w:r>
        <w:rPr>
          <w:b/>
          <w:bCs/>
          <w:color w:val="1B2A4A"/>
        </w:rPr>
        <w:t xml:space="preserve">Top 10 Cuisine Categories by Order Volume — </w:t>
      </w:r>
      <w:r>
        <w:t>Shows which cuisine types drive the most orders. If Indian food dominates, that is a curation and marketing signal. If a newer category like healthy bowls is rising fast, that is an opportunity.</w:t>
      </w:r>
    </w:p>
    <w:p w14:paraId="72E8AA38" w14:textId="77777777" w:rsidR="0005503E" w:rsidRDefault="00000000">
      <w:pPr>
        <w:pStyle w:val="ListParagraph"/>
        <w:numPr>
          <w:ilvl w:val="0"/>
          <w:numId w:val="2"/>
        </w:numPr>
        <w:spacing w:before="60" w:after="70"/>
      </w:pPr>
      <w:r>
        <w:rPr>
          <w:b/>
          <w:bCs/>
          <w:color w:val="1B2A4A"/>
        </w:rPr>
        <w:t xml:space="preserve">Top 10 Most Ordered Dishes — </w:t>
      </w:r>
      <w:r>
        <w:t>The most granular menu insight — individual dish popularity. This can inform platform-level recommendations, promotional bundling, and restaurant partner guidance.</w:t>
      </w:r>
    </w:p>
    <w:p w14:paraId="62D71DA1" w14:textId="77777777" w:rsidR="0005503E" w:rsidRDefault="00000000">
      <w:pPr>
        <w:pStyle w:val="ListParagraph"/>
        <w:numPr>
          <w:ilvl w:val="0"/>
          <w:numId w:val="2"/>
        </w:numPr>
        <w:spacing w:before="60" w:after="70"/>
      </w:pPr>
      <w:r>
        <w:rPr>
          <w:b/>
          <w:bCs/>
          <w:color w:val="1B2A4A"/>
        </w:rPr>
        <w:t xml:space="preserve">Cuisine Performance: Ratings vs Orders — </w:t>
      </w:r>
      <w:r>
        <w:t>This combined view is the most nuanced of the food analyses. A cuisine type that is both highly ordered and highly rated is a strength. One that is popular but poorly rated is a risk. One that is highly rated but rarely ordered might be undiscovered — a marketing opportunity.</w:t>
      </w:r>
    </w:p>
    <w:p w14:paraId="719889EB" w14:textId="77777777" w:rsidR="0005503E" w:rsidRDefault="0005503E">
      <w:pPr>
        <w:spacing w:before="100"/>
      </w:pPr>
    </w:p>
    <w:p w14:paraId="03EFF3D0" w14:textId="77777777" w:rsidR="0005503E" w:rsidRDefault="00000000">
      <w:pPr>
        <w:spacing w:before="260" w:after="120"/>
      </w:pPr>
      <w:proofErr w:type="gramStart"/>
      <w:r>
        <w:rPr>
          <w:b/>
          <w:bCs/>
          <w:color w:val="1A7A8A"/>
          <w:sz w:val="27"/>
          <w:szCs w:val="27"/>
        </w:rPr>
        <w:t>6.4  Customer</w:t>
      </w:r>
      <w:proofErr w:type="gramEnd"/>
      <w:r>
        <w:rPr>
          <w:b/>
          <w:bCs/>
          <w:color w:val="1A7A8A"/>
          <w:sz w:val="27"/>
          <w:szCs w:val="27"/>
        </w:rPr>
        <w:t xml:space="preserve"> Spending &amp; Satisfaction</w:t>
      </w:r>
    </w:p>
    <w:p w14:paraId="2769145B" w14:textId="77777777" w:rsidR="0005503E" w:rsidRDefault="00000000">
      <w:pPr>
        <w:spacing w:before="80" w:after="120"/>
        <w:jc w:val="both"/>
      </w:pPr>
      <w:r>
        <w:rPr>
          <w:rFonts w:ascii="Georgia" w:eastAsia="Georgia" w:hAnsi="Georgia" w:cs="Georgia"/>
        </w:rPr>
        <w:t>Two analyses were built to understand the customer side of the equation: what people are willing to spend, and how satisfied they are with what they receive.</w:t>
      </w:r>
    </w:p>
    <w:p w14:paraId="053EBDD4" w14:textId="77777777" w:rsidR="0005503E" w:rsidRDefault="0005503E">
      <w:pPr>
        <w:spacing w:before="60"/>
      </w:pPr>
    </w:p>
    <w:p w14:paraId="53052E87" w14:textId="77777777" w:rsidR="0005503E" w:rsidRDefault="00000000">
      <w:pPr>
        <w:pStyle w:val="ListParagraph"/>
        <w:numPr>
          <w:ilvl w:val="0"/>
          <w:numId w:val="2"/>
        </w:numPr>
        <w:spacing w:before="60" w:after="70"/>
      </w:pPr>
      <w:r>
        <w:rPr>
          <w:b/>
          <w:bCs/>
          <w:color w:val="1B2A4A"/>
        </w:rPr>
        <w:t xml:space="preserve">Spending Segmentation — </w:t>
      </w:r>
      <w:r>
        <w:t>Orders were bucketed into five price bands (Under 100 / 100-199 / 200-299 / 300-499 / 500+) using a CASE statement. The distribution of orders across these bands reveals price sensitivity and the typical transaction value — information that is directly relevant to pricing strategy, promotions, and platform fee design.</w:t>
      </w:r>
    </w:p>
    <w:p w14:paraId="08D6D9F2" w14:textId="77777777" w:rsidR="0005503E" w:rsidRDefault="00000000">
      <w:pPr>
        <w:pStyle w:val="ListParagraph"/>
        <w:numPr>
          <w:ilvl w:val="0"/>
          <w:numId w:val="2"/>
        </w:numPr>
        <w:spacing w:before="60" w:after="70"/>
      </w:pPr>
      <w:r>
        <w:rPr>
          <w:b/>
          <w:bCs/>
          <w:color w:val="1B2A4A"/>
        </w:rPr>
        <w:t xml:space="preserve">Rating Distribution — </w:t>
      </w:r>
      <w:r>
        <w:t>Rather than just looking at average rating, this query looks at the full distribution of ratings. If ratings cluster at the extremes (many 5s and many 1s with few in between), that tells a very different story than a normal distribution centred around 3.5. Skewed distributions often indicate polarising restaurants or systemic service issues worth investigating.</w:t>
      </w:r>
    </w:p>
    <w:p w14:paraId="3573D7C8" w14:textId="77777777" w:rsidR="0005503E" w:rsidRDefault="0005503E">
      <w:pPr>
        <w:spacing w:before="160"/>
      </w:pPr>
    </w:p>
    <w:p w14:paraId="3829D658" w14:textId="77777777" w:rsidR="0005503E" w:rsidRDefault="00000000">
      <w:pPr>
        <w:pBdr>
          <w:left w:val="single" w:sz="24" w:space="8" w:color="D4521A"/>
        </w:pBdr>
        <w:spacing w:before="400" w:after="160"/>
      </w:pPr>
      <w:r>
        <w:rPr>
          <w:b/>
          <w:bCs/>
          <w:caps/>
          <w:color w:val="1B2A4A"/>
          <w:sz w:val="36"/>
          <w:szCs w:val="36"/>
        </w:rPr>
        <w:t>7.  Insights &amp; Project Reflection</w:t>
      </w:r>
    </w:p>
    <w:p w14:paraId="3810BAC5" w14:textId="77777777" w:rsidR="0005503E" w:rsidRDefault="00000000">
      <w:pPr>
        <w:spacing w:before="80" w:after="120"/>
        <w:jc w:val="both"/>
      </w:pPr>
      <w:r>
        <w:rPr>
          <w:rFonts w:ascii="Georgia" w:eastAsia="Georgia" w:hAnsi="Georgia" w:cs="Georgia"/>
        </w:rPr>
        <w:t>Looking back at the project as a whole, a few things stand out — both technically and in terms of analytical judgement.</w:t>
      </w:r>
    </w:p>
    <w:p w14:paraId="74D9F85F" w14:textId="77777777" w:rsidR="0005503E" w:rsidRDefault="0005503E">
      <w:pPr>
        <w:spacing w:before="80"/>
      </w:pPr>
    </w:p>
    <w:p w14:paraId="691A486C" w14:textId="77777777" w:rsidR="0005503E" w:rsidRDefault="00000000">
      <w:pPr>
        <w:spacing w:before="260" w:after="120"/>
      </w:pPr>
      <w:proofErr w:type="gramStart"/>
      <w:r>
        <w:rPr>
          <w:b/>
          <w:bCs/>
          <w:color w:val="1A7A8A"/>
          <w:sz w:val="27"/>
          <w:szCs w:val="27"/>
        </w:rPr>
        <w:t>7.1  What</w:t>
      </w:r>
      <w:proofErr w:type="gramEnd"/>
      <w:r>
        <w:rPr>
          <w:b/>
          <w:bCs/>
          <w:color w:val="1A7A8A"/>
          <w:sz w:val="27"/>
          <w:szCs w:val="27"/>
        </w:rPr>
        <w:t xml:space="preserve"> the Technical Choices Reflect</w:t>
      </w:r>
    </w:p>
    <w:p w14:paraId="30595770" w14:textId="77777777" w:rsidR="0005503E" w:rsidRDefault="00000000">
      <w:pPr>
        <w:pStyle w:val="ListParagraph"/>
        <w:numPr>
          <w:ilvl w:val="0"/>
          <w:numId w:val="2"/>
        </w:numPr>
        <w:spacing w:before="60" w:after="70"/>
      </w:pPr>
      <w:r>
        <w:rPr>
          <w:b/>
          <w:bCs/>
          <w:color w:val="1B2A4A"/>
        </w:rPr>
        <w:t xml:space="preserve">CTE-based deduplication </w:t>
      </w:r>
      <w:r>
        <w:t>using ROW_</w:t>
      </w:r>
      <w:proofErr w:type="gramStart"/>
      <w:r>
        <w:t>NUMBER(</w:t>
      </w:r>
      <w:proofErr w:type="gramEnd"/>
      <w:r>
        <w:t>) is the professional standard for a reason: it is safe, auditable, and does not require you to trust that the DELETE will affect exactly the rows you intend. Simpler subquery approaches are riskier in production.</w:t>
      </w:r>
    </w:p>
    <w:p w14:paraId="6E7C355B" w14:textId="77777777" w:rsidR="0005503E" w:rsidRDefault="00000000">
      <w:pPr>
        <w:pStyle w:val="ListParagraph"/>
        <w:numPr>
          <w:ilvl w:val="0"/>
          <w:numId w:val="2"/>
        </w:numPr>
        <w:spacing w:before="60" w:after="70"/>
      </w:pPr>
      <w:r>
        <w:rPr>
          <w:b/>
          <w:bCs/>
          <w:color w:val="1B2A4A"/>
        </w:rPr>
        <w:t xml:space="preserve">SELECT DISTINCT for dimension loading </w:t>
      </w:r>
      <w:r>
        <w:t>might seem trivial, but it is the correct pattern. Loading without DISTINCT risks creating duplicate dimension keys, which would silently corrupt every aggregate query downstream.</w:t>
      </w:r>
    </w:p>
    <w:p w14:paraId="2E17E3D0" w14:textId="77777777" w:rsidR="0005503E" w:rsidRDefault="00000000">
      <w:pPr>
        <w:pStyle w:val="ListParagraph"/>
        <w:numPr>
          <w:ilvl w:val="0"/>
          <w:numId w:val="2"/>
        </w:numPr>
        <w:spacing w:before="60" w:after="70"/>
      </w:pPr>
      <w:r>
        <w:rPr>
          <w:b/>
          <w:bCs/>
          <w:color w:val="1B2A4A"/>
        </w:rPr>
        <w:lastRenderedPageBreak/>
        <w:t xml:space="preserve">Five-way JOIN for fact table loading </w:t>
      </w:r>
      <w:r>
        <w:t>is a deliberate design choice. The alternative — loading the fact table in multiple passes with separate lookups — is slower and harder to maintain. One clean, readable INSERT-SELECT is the right approach.</w:t>
      </w:r>
    </w:p>
    <w:p w14:paraId="658B70DC" w14:textId="77777777" w:rsidR="0005503E" w:rsidRDefault="00000000">
      <w:pPr>
        <w:pStyle w:val="ListParagraph"/>
        <w:numPr>
          <w:ilvl w:val="0"/>
          <w:numId w:val="2"/>
        </w:numPr>
        <w:spacing w:before="60" w:after="70"/>
      </w:pPr>
      <w:proofErr w:type="gramStart"/>
      <w:r>
        <w:rPr>
          <w:b/>
          <w:bCs/>
          <w:color w:val="1B2A4A"/>
        </w:rPr>
        <w:t>FORMAT(</w:t>
      </w:r>
      <w:proofErr w:type="gramEnd"/>
      <w:r>
        <w:rPr>
          <w:b/>
          <w:bCs/>
          <w:color w:val="1B2A4A"/>
        </w:rPr>
        <w:t xml:space="preserve">) for output presentation </w:t>
      </w:r>
      <w:r>
        <w:t>reflects an understanding that data work does not end at the correct number. It ends when the number is in a form that the person reading it can understand and act on without further translation.</w:t>
      </w:r>
    </w:p>
    <w:p w14:paraId="3175A102" w14:textId="77777777" w:rsidR="0005503E" w:rsidRDefault="0005503E">
      <w:pPr>
        <w:spacing w:before="80"/>
      </w:pPr>
    </w:p>
    <w:p w14:paraId="08AE9196" w14:textId="77777777" w:rsidR="0005503E" w:rsidRDefault="00000000">
      <w:pPr>
        <w:spacing w:before="260" w:after="120"/>
      </w:pPr>
      <w:proofErr w:type="gramStart"/>
      <w:r>
        <w:rPr>
          <w:b/>
          <w:bCs/>
          <w:color w:val="1A7A8A"/>
          <w:sz w:val="27"/>
          <w:szCs w:val="27"/>
        </w:rPr>
        <w:t>7.2  What</w:t>
      </w:r>
      <w:proofErr w:type="gramEnd"/>
      <w:r>
        <w:rPr>
          <w:b/>
          <w:bCs/>
          <w:color w:val="1A7A8A"/>
          <w:sz w:val="27"/>
          <w:szCs w:val="27"/>
        </w:rPr>
        <w:t xml:space="preserve"> the Analytical Choices Reflect</w:t>
      </w:r>
    </w:p>
    <w:p w14:paraId="2C13E263" w14:textId="77777777" w:rsidR="0005503E" w:rsidRDefault="00000000">
      <w:pPr>
        <w:pStyle w:val="ListParagraph"/>
        <w:numPr>
          <w:ilvl w:val="0"/>
          <w:numId w:val="2"/>
        </w:numPr>
        <w:spacing w:before="60" w:after="70"/>
      </w:pPr>
      <w:r>
        <w:rPr>
          <w:b/>
          <w:bCs/>
          <w:color w:val="1B2A4A"/>
        </w:rPr>
        <w:t xml:space="preserve">Analysing both volume and revenue together — </w:t>
      </w:r>
      <w:r>
        <w:t>rather than treating them as alternatives — reflects an understanding that they answer different questions. Volume tells you where demand is. Revenue tells you where value is. The gap between the two is often where the most interesting insights live.</w:t>
      </w:r>
    </w:p>
    <w:p w14:paraId="11E0C0F7" w14:textId="77777777" w:rsidR="0005503E" w:rsidRDefault="00000000">
      <w:pPr>
        <w:pStyle w:val="ListParagraph"/>
        <w:numPr>
          <w:ilvl w:val="0"/>
          <w:numId w:val="2"/>
        </w:numPr>
        <w:spacing w:before="60" w:after="70"/>
      </w:pPr>
      <w:proofErr w:type="gramStart"/>
      <w:r>
        <w:rPr>
          <w:b/>
          <w:bCs/>
          <w:color w:val="1B2A4A"/>
        </w:rPr>
        <w:t>Four time</w:t>
      </w:r>
      <w:proofErr w:type="gramEnd"/>
      <w:r>
        <w:rPr>
          <w:b/>
          <w:bCs/>
          <w:color w:val="1B2A4A"/>
        </w:rPr>
        <w:t xml:space="preserve"> granularities — </w:t>
      </w:r>
      <w:r>
        <w:t>day, month, quarter, year — means that every stakeholder can find the view relevant to their planning horizon. Operational managers care about day-of-week patterns. Finance cares about quarters. Strategy cares about years.</w:t>
      </w:r>
    </w:p>
    <w:p w14:paraId="765784C4" w14:textId="77777777" w:rsidR="0005503E" w:rsidRDefault="00000000">
      <w:pPr>
        <w:pStyle w:val="ListParagraph"/>
        <w:numPr>
          <w:ilvl w:val="0"/>
          <w:numId w:val="2"/>
        </w:numPr>
        <w:spacing w:before="60" w:after="70"/>
      </w:pPr>
      <w:r>
        <w:rPr>
          <w:b/>
          <w:bCs/>
          <w:color w:val="1B2A4A"/>
        </w:rPr>
        <w:t xml:space="preserve">Rating distribution over average rating — </w:t>
      </w:r>
      <w:r>
        <w:t>is a better question to ask. Averages hide the shape of the data. A restaurant with a 3.8 average that comes from mostly 4s and 5s is a very different situation from one with a 3.8 that comes from a mix of 5s and 1s.</w:t>
      </w:r>
    </w:p>
    <w:p w14:paraId="168D4685" w14:textId="77777777" w:rsidR="0005503E" w:rsidRDefault="0005503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5503E" w14:paraId="0CAA8C3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DF3EE"/>
            <w:tcMar>
              <w:top w:w="160" w:type="dxa"/>
              <w:left w:w="240" w:type="dxa"/>
              <w:bottom w:w="160" w:type="dxa"/>
              <w:right w:w="240" w:type="dxa"/>
            </w:tcMar>
          </w:tcPr>
          <w:p w14:paraId="44D724C6" w14:textId="77777777" w:rsidR="0005503E" w:rsidRDefault="00000000">
            <w:r>
              <w:rPr>
                <w:rFonts w:ascii="Georgia" w:eastAsia="Georgia" w:hAnsi="Georgia" w:cs="Georgia"/>
                <w:i/>
                <w:iCs/>
                <w:color w:val="1B2A4A"/>
                <w:sz w:val="21"/>
                <w:szCs w:val="21"/>
              </w:rPr>
              <w:t>The most important skill in data analytics is not knowing which query to write. It is knowing which question to ask. Every analysis in this project started with a business question, not a SQL function.</w:t>
            </w:r>
          </w:p>
        </w:tc>
      </w:tr>
    </w:tbl>
    <w:p w14:paraId="05D1A3A6" w14:textId="77777777" w:rsidR="0005503E" w:rsidRDefault="0005503E">
      <w:pPr>
        <w:spacing w:before="160"/>
      </w:pPr>
    </w:p>
    <w:p w14:paraId="567FDB57" w14:textId="77777777" w:rsidR="0005503E" w:rsidRDefault="00000000">
      <w:pPr>
        <w:pBdr>
          <w:left w:val="single" w:sz="24" w:space="8" w:color="D4521A"/>
        </w:pBdr>
        <w:spacing w:before="400" w:after="160"/>
      </w:pPr>
      <w:r>
        <w:rPr>
          <w:b/>
          <w:bCs/>
          <w:caps/>
          <w:color w:val="1B2A4A"/>
          <w:sz w:val="36"/>
          <w:szCs w:val="36"/>
        </w:rPr>
        <w:t>8.  Conclusion</w:t>
      </w:r>
    </w:p>
    <w:p w14:paraId="020E6FC0" w14:textId="77777777" w:rsidR="0005503E" w:rsidRDefault="00000000">
      <w:pPr>
        <w:spacing w:before="80" w:after="120"/>
        <w:jc w:val="both"/>
      </w:pPr>
      <w:r>
        <w:rPr>
          <w:rFonts w:ascii="Georgia" w:eastAsia="Georgia" w:hAnsi="Georgia" w:cs="Georgia"/>
        </w:rPr>
        <w:t>This project is a complete demonstration of what it looks like to approach data work professionally. It did not skip validation in a hurry to get to analysis. It did not write queries without first designing a schema. It did not produce numbers without thinking about how they would be read.</w:t>
      </w:r>
    </w:p>
    <w:p w14:paraId="7EE1D5BD" w14:textId="77777777" w:rsidR="0005503E" w:rsidRDefault="0005503E">
      <w:pPr>
        <w:spacing w:before="60"/>
      </w:pPr>
    </w:p>
    <w:p w14:paraId="38D1AE52" w14:textId="77777777" w:rsidR="0005503E" w:rsidRDefault="00000000">
      <w:pPr>
        <w:spacing w:before="80" w:after="120"/>
        <w:jc w:val="both"/>
      </w:pPr>
      <w:r>
        <w:rPr>
          <w:rFonts w:ascii="Georgia" w:eastAsia="Georgia" w:hAnsi="Georgia" w:cs="Georgia"/>
        </w:rPr>
        <w:t>The result is a data warehouse that is clean, well-structured, and actually useful — and a set of analytical queries that answer questions a real business would care about. That combination — engineering rigour plus business thinking — is what makes data work valuable.</w:t>
      </w:r>
    </w:p>
    <w:p w14:paraId="5F195787" w14:textId="77777777" w:rsidR="0005503E" w:rsidRDefault="0005503E">
      <w:pPr>
        <w:spacing w:before="100"/>
      </w:pPr>
    </w:p>
    <w:p w14:paraId="6A3FCAC7" w14:textId="77777777" w:rsidR="0005503E" w:rsidRDefault="0005503E">
      <w:pPr>
        <w:pBdr>
          <w:bottom w:val="single" w:sz="8" w:space="1" w:color="D4521A"/>
        </w:pBdr>
        <w:spacing w:before="80" w:after="80"/>
      </w:pPr>
    </w:p>
    <w:p w14:paraId="2C533459" w14:textId="77777777" w:rsidR="0005503E" w:rsidRDefault="0005503E">
      <w:pPr>
        <w:spacing w:before="60"/>
      </w:pPr>
    </w:p>
    <w:p w14:paraId="0F0BFE12" w14:textId="77777777" w:rsidR="0005503E" w:rsidRDefault="00000000">
      <w:pPr>
        <w:spacing w:before="80" w:after="40"/>
        <w:jc w:val="center"/>
      </w:pPr>
      <w:r>
        <w:rPr>
          <w:i/>
          <w:iCs/>
          <w:color w:val="6B7280"/>
        </w:rPr>
        <w:t>End of Report</w:t>
      </w:r>
    </w:p>
    <w:p w14:paraId="5A1EB3CE" w14:textId="7997B5F3" w:rsidR="0005503E" w:rsidRDefault="00000000">
      <w:pPr>
        <w:jc w:val="center"/>
      </w:pPr>
      <w:r>
        <w:rPr>
          <w:color w:val="6B7280"/>
          <w:sz w:val="18"/>
          <w:szCs w:val="18"/>
        </w:rPr>
        <w:t xml:space="preserve">Swiggy Data Analytics </w:t>
      </w:r>
      <w:proofErr w:type="gramStart"/>
      <w:r>
        <w:rPr>
          <w:color w:val="6B7280"/>
          <w:sz w:val="18"/>
          <w:szCs w:val="18"/>
        </w:rPr>
        <w:t>Project  |</w:t>
      </w:r>
      <w:proofErr w:type="gramEnd"/>
      <w:r>
        <w:rPr>
          <w:color w:val="6B7280"/>
          <w:sz w:val="18"/>
          <w:szCs w:val="18"/>
        </w:rPr>
        <w:t xml:space="preserve">  SQL Data Warehouse &amp; BI </w:t>
      </w:r>
      <w:proofErr w:type="gramStart"/>
      <w:r>
        <w:rPr>
          <w:color w:val="6B7280"/>
          <w:sz w:val="18"/>
          <w:szCs w:val="18"/>
        </w:rPr>
        <w:t>Reporting  |</w:t>
      </w:r>
      <w:proofErr w:type="gramEnd"/>
      <w:r>
        <w:rPr>
          <w:color w:val="6B7280"/>
          <w:sz w:val="18"/>
          <w:szCs w:val="18"/>
        </w:rPr>
        <w:t xml:space="preserve">  202</w:t>
      </w:r>
      <w:r w:rsidR="00F75999">
        <w:rPr>
          <w:color w:val="6B7280"/>
          <w:sz w:val="18"/>
          <w:szCs w:val="18"/>
        </w:rPr>
        <w:t>6</w:t>
      </w:r>
    </w:p>
    <w:sectPr w:rsidR="0005503E">
      <w:headerReference w:type="default" r:id="rId7"/>
      <w:footerReference w:type="default" r:id="rId8"/>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57AE29" w14:textId="77777777" w:rsidR="005A3733" w:rsidRDefault="005A3733">
      <w:r>
        <w:separator/>
      </w:r>
    </w:p>
  </w:endnote>
  <w:endnote w:type="continuationSeparator" w:id="0">
    <w:p w14:paraId="696517C4" w14:textId="77777777" w:rsidR="005A3733" w:rsidRDefault="005A37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678773" w14:textId="3295316D" w:rsidR="0005503E" w:rsidRDefault="00000000">
    <w:pPr>
      <w:pBdr>
        <w:top w:val="single" w:sz="4" w:space="4" w:color="C8D6DC"/>
      </w:pBdr>
      <w:tabs>
        <w:tab w:val="right" w:pos="9720"/>
      </w:tabs>
      <w:spacing w:before="80"/>
    </w:pPr>
    <w:r>
      <w:rPr>
        <w:color w:val="6B7280"/>
        <w:sz w:val="17"/>
        <w:szCs w:val="17"/>
      </w:rPr>
      <w:tab/>
      <w:t>202</w:t>
    </w:r>
    <w:r w:rsidR="00F75999">
      <w:rPr>
        <w:color w:val="6B7280"/>
        <w:sz w:val="17"/>
        <w:szCs w:val="17"/>
      </w:rPr>
      <w:t>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469C74" w14:textId="77777777" w:rsidR="005A3733" w:rsidRDefault="005A3733">
      <w:r>
        <w:separator/>
      </w:r>
    </w:p>
  </w:footnote>
  <w:footnote w:type="continuationSeparator" w:id="0">
    <w:p w14:paraId="4694CDF5" w14:textId="77777777" w:rsidR="005A3733" w:rsidRDefault="005A37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BBCD1D" w14:textId="77777777" w:rsidR="0005503E" w:rsidRDefault="00000000">
    <w:pPr>
      <w:pBdr>
        <w:bottom w:val="single" w:sz="4" w:space="4" w:color="D4521A"/>
      </w:pBdr>
      <w:tabs>
        <w:tab w:val="right" w:pos="9720"/>
      </w:tabs>
      <w:spacing w:after="80"/>
    </w:pPr>
    <w:r>
      <w:rPr>
        <w:b/>
        <w:bCs/>
        <w:color w:val="1B2A4A"/>
        <w:sz w:val="18"/>
        <w:szCs w:val="18"/>
      </w:rPr>
      <w:t>Swiggy Data Analytics Project</w:t>
    </w:r>
    <w:r>
      <w:rPr>
        <w:color w:val="6B7280"/>
        <w:sz w:val="18"/>
        <w:szCs w:val="18"/>
      </w:rPr>
      <w:tab/>
      <w:t>SQL Data Warehouse &amp; Business Intelligence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86E84"/>
    <w:multiLevelType w:val="hybridMultilevel"/>
    <w:tmpl w:val="3EE4135C"/>
    <w:lvl w:ilvl="0" w:tplc="0C207354">
      <w:start w:val="1"/>
      <w:numFmt w:val="bullet"/>
      <w:lvlText w:val="•"/>
      <w:lvlJc w:val="left"/>
      <w:pPr>
        <w:ind w:left="720" w:hanging="360"/>
      </w:pPr>
    </w:lvl>
    <w:lvl w:ilvl="1" w:tplc="CFF2F06A">
      <w:numFmt w:val="decimal"/>
      <w:lvlText w:val=""/>
      <w:lvlJc w:val="left"/>
    </w:lvl>
    <w:lvl w:ilvl="2" w:tplc="C2420470">
      <w:numFmt w:val="decimal"/>
      <w:lvlText w:val=""/>
      <w:lvlJc w:val="left"/>
    </w:lvl>
    <w:lvl w:ilvl="3" w:tplc="BE845BDE">
      <w:numFmt w:val="decimal"/>
      <w:lvlText w:val=""/>
      <w:lvlJc w:val="left"/>
    </w:lvl>
    <w:lvl w:ilvl="4" w:tplc="BEAA2EB0">
      <w:numFmt w:val="decimal"/>
      <w:lvlText w:val=""/>
      <w:lvlJc w:val="left"/>
    </w:lvl>
    <w:lvl w:ilvl="5" w:tplc="5D90E7CC">
      <w:numFmt w:val="decimal"/>
      <w:lvlText w:val=""/>
      <w:lvlJc w:val="left"/>
    </w:lvl>
    <w:lvl w:ilvl="6" w:tplc="2AAA0AD0">
      <w:numFmt w:val="decimal"/>
      <w:lvlText w:val=""/>
      <w:lvlJc w:val="left"/>
    </w:lvl>
    <w:lvl w:ilvl="7" w:tplc="306CEA94">
      <w:numFmt w:val="decimal"/>
      <w:lvlText w:val=""/>
      <w:lvlJc w:val="left"/>
    </w:lvl>
    <w:lvl w:ilvl="8" w:tplc="B518E426">
      <w:numFmt w:val="decimal"/>
      <w:lvlText w:val=""/>
      <w:lvlJc w:val="left"/>
    </w:lvl>
  </w:abstractNum>
  <w:abstractNum w:abstractNumId="1" w15:restartNumberingAfterBreak="0">
    <w:nsid w:val="359B35EC"/>
    <w:multiLevelType w:val="hybridMultilevel"/>
    <w:tmpl w:val="C4325BD4"/>
    <w:lvl w:ilvl="0" w:tplc="2A705AB8">
      <w:start w:val="1"/>
      <w:numFmt w:val="bullet"/>
      <w:lvlText w:val="●"/>
      <w:lvlJc w:val="left"/>
      <w:pPr>
        <w:ind w:left="720" w:hanging="360"/>
      </w:pPr>
    </w:lvl>
    <w:lvl w:ilvl="1" w:tplc="CE52B860">
      <w:start w:val="1"/>
      <w:numFmt w:val="bullet"/>
      <w:lvlText w:val="○"/>
      <w:lvlJc w:val="left"/>
      <w:pPr>
        <w:ind w:left="1440" w:hanging="360"/>
      </w:pPr>
    </w:lvl>
    <w:lvl w:ilvl="2" w:tplc="B04A967A">
      <w:start w:val="1"/>
      <w:numFmt w:val="bullet"/>
      <w:lvlText w:val="■"/>
      <w:lvlJc w:val="left"/>
      <w:pPr>
        <w:ind w:left="2160" w:hanging="360"/>
      </w:pPr>
    </w:lvl>
    <w:lvl w:ilvl="3" w:tplc="536259D2">
      <w:start w:val="1"/>
      <w:numFmt w:val="bullet"/>
      <w:lvlText w:val="●"/>
      <w:lvlJc w:val="left"/>
      <w:pPr>
        <w:ind w:left="2880" w:hanging="360"/>
      </w:pPr>
    </w:lvl>
    <w:lvl w:ilvl="4" w:tplc="2F704746">
      <w:start w:val="1"/>
      <w:numFmt w:val="bullet"/>
      <w:lvlText w:val="○"/>
      <w:lvlJc w:val="left"/>
      <w:pPr>
        <w:ind w:left="3600" w:hanging="360"/>
      </w:pPr>
    </w:lvl>
    <w:lvl w:ilvl="5" w:tplc="B7EA248A">
      <w:start w:val="1"/>
      <w:numFmt w:val="bullet"/>
      <w:lvlText w:val="■"/>
      <w:lvlJc w:val="left"/>
      <w:pPr>
        <w:ind w:left="4320" w:hanging="360"/>
      </w:pPr>
    </w:lvl>
    <w:lvl w:ilvl="6" w:tplc="08946346">
      <w:start w:val="1"/>
      <w:numFmt w:val="bullet"/>
      <w:lvlText w:val="●"/>
      <w:lvlJc w:val="left"/>
      <w:pPr>
        <w:ind w:left="5040" w:hanging="360"/>
      </w:pPr>
    </w:lvl>
    <w:lvl w:ilvl="7" w:tplc="0E927298">
      <w:start w:val="1"/>
      <w:numFmt w:val="bullet"/>
      <w:lvlText w:val="●"/>
      <w:lvlJc w:val="left"/>
      <w:pPr>
        <w:ind w:left="5760" w:hanging="360"/>
      </w:pPr>
    </w:lvl>
    <w:lvl w:ilvl="8" w:tplc="D50CD07A">
      <w:start w:val="1"/>
      <w:numFmt w:val="bullet"/>
      <w:lvlText w:val="●"/>
      <w:lvlJc w:val="left"/>
      <w:pPr>
        <w:ind w:left="6480" w:hanging="360"/>
      </w:pPr>
    </w:lvl>
  </w:abstractNum>
  <w:num w:numId="1" w16cid:durableId="148597913">
    <w:abstractNumId w:val="1"/>
    <w:lvlOverride w:ilvl="0">
      <w:startOverride w:val="1"/>
    </w:lvlOverride>
  </w:num>
  <w:num w:numId="2" w16cid:durableId="37600421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503E"/>
    <w:rsid w:val="0005503E"/>
    <w:rsid w:val="00403AEE"/>
    <w:rsid w:val="005A3733"/>
    <w:rsid w:val="00F759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A43BFA"/>
  <w15:docId w15:val="{419CCBB4-4097-461D-8885-342B21CAF5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D3748"/>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1B2A4A"/>
      <w:sz w:val="36"/>
      <w:szCs w:val="36"/>
    </w:rPr>
  </w:style>
  <w:style w:type="paragraph" w:styleId="Heading2">
    <w:name w:val="heading 2"/>
    <w:uiPriority w:val="9"/>
    <w:semiHidden/>
    <w:unhideWhenUsed/>
    <w:qFormat/>
    <w:pPr>
      <w:spacing w:before="260" w:after="120"/>
      <w:outlineLvl w:val="1"/>
    </w:pPr>
    <w:rPr>
      <w:b/>
      <w:bCs/>
      <w:color w:val="1A7A8A"/>
      <w:sz w:val="27"/>
      <w:szCs w:val="27"/>
    </w:rPr>
  </w:style>
  <w:style w:type="paragraph" w:styleId="Heading3">
    <w:name w:val="heading 3"/>
    <w:uiPriority w:val="9"/>
    <w:semiHidden/>
    <w:unhideWhenUsed/>
    <w:qFormat/>
    <w:pPr>
      <w:spacing w:before="200" w:after="80"/>
      <w:outlineLvl w:val="2"/>
    </w:pPr>
    <w:rPr>
      <w:b/>
      <w:bCs/>
      <w:color w:val="1B2A4A"/>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75999"/>
    <w:pPr>
      <w:tabs>
        <w:tab w:val="center" w:pos="4513"/>
        <w:tab w:val="right" w:pos="9026"/>
      </w:tabs>
    </w:pPr>
  </w:style>
  <w:style w:type="character" w:customStyle="1" w:styleId="HeaderChar">
    <w:name w:val="Header Char"/>
    <w:basedOn w:val="DefaultParagraphFont"/>
    <w:link w:val="Header"/>
    <w:uiPriority w:val="99"/>
    <w:rsid w:val="00F75999"/>
  </w:style>
  <w:style w:type="paragraph" w:styleId="Footer">
    <w:name w:val="footer"/>
    <w:basedOn w:val="Normal"/>
    <w:link w:val="FooterChar"/>
    <w:uiPriority w:val="99"/>
    <w:unhideWhenUsed/>
    <w:rsid w:val="00F75999"/>
    <w:pPr>
      <w:tabs>
        <w:tab w:val="center" w:pos="4513"/>
        <w:tab w:val="right" w:pos="9026"/>
      </w:tabs>
    </w:pPr>
  </w:style>
  <w:style w:type="character" w:customStyle="1" w:styleId="FooterChar">
    <w:name w:val="Footer Char"/>
    <w:basedOn w:val="DefaultParagraphFont"/>
    <w:link w:val="Footer"/>
    <w:uiPriority w:val="99"/>
    <w:rsid w:val="00F759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9</Pages>
  <Words>2434</Words>
  <Characters>13879</Characters>
  <Application>Microsoft Office Word</Application>
  <DocSecurity>0</DocSecurity>
  <Lines>115</Lines>
  <Paragraphs>32</Paragraphs>
  <ScaleCrop>false</ScaleCrop>
  <Company/>
  <LinksUpToDate>false</LinksUpToDate>
  <CharactersWithSpaces>16281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HAZARATH SHAIK</cp:lastModifiedBy>
  <cp:revision>2</cp:revision>
  <dcterms:created xsi:type="dcterms:W3CDTF">2026-04-27T00:44:00Z</dcterms:created>
  <dcterms:modified xsi:type="dcterms:W3CDTF">2026-04-27T00:54:00Z</dcterms:modified>
</cp:coreProperties>
</file>