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Computer Vision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Submitted to faculty: </w:t>
      </w:r>
      <w:r w:rsidDel="00000000" w:rsidR="00000000" w:rsidRPr="00000000">
        <w:rPr>
          <w:rFonts w:ascii="Montserrat Medium" w:cs="Montserrat Medium" w:eastAsia="Montserrat Medium" w:hAnsi="Montserrat Medium"/>
          <w:sz w:val="30"/>
          <w:szCs w:val="30"/>
          <w:u w:val="single"/>
          <w:rtl w:val="0"/>
        </w:rPr>
        <w:t xml:space="preserve">Professor Mehul Raval</w:t>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30-03-2022</w:t>
      </w:r>
      <w:r w:rsidDel="00000000" w:rsidR="00000000" w:rsidRPr="00000000">
        <w:rPr>
          <w:rtl w:val="0"/>
        </w:rPr>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7">
      <w:pPr>
        <w:pageBreakBefore w:val="0"/>
        <w:spacing w:after="160" w:line="360" w:lineRule="auto"/>
        <w:jc w:val="both"/>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8">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ageBreakBefore w:val="0"/>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performed this week:</w:t>
      </w:r>
    </w:p>
    <w:p w:rsidR="00000000" w:rsidDel="00000000" w:rsidP="00000000" w:rsidRDefault="00000000" w:rsidRPr="00000000" w14:paraId="0000001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mid-sem report review, we have started to work on the feedback provided to us. Also, after getting the idea about super-image resolution and its works. We have started understanding the GAN (Generative adversarial networks) and the ways in which we can implement using the dataset which we have been using while understanding the bicubic and SRCNN models.</w:t>
      </w:r>
    </w:p>
    <w:p w:rsidR="00000000" w:rsidDel="00000000" w:rsidP="00000000" w:rsidRDefault="00000000" w:rsidRPr="00000000" w14:paraId="0000001B">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Outcomes:</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which we understood from various research paper and articles:</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21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9216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61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to be performed next week:</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understand the GAN better and start implementing the GAN model using the dataset which we used for SRCNN and Bicubic models so we can compare the results obtained from the GAN.</w:t>
      </w:r>
    </w:p>
    <w:p w:rsidR="00000000" w:rsidDel="00000000" w:rsidP="00000000" w:rsidRDefault="00000000" w:rsidRPr="00000000" w14:paraId="00000022">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23">
      <w:pPr>
        <w:numPr>
          <w:ilvl w:val="0"/>
          <w:numId w:val="1"/>
        </w:numPr>
        <w:spacing w:after="0" w:afterAutospacing="0" w:line="360" w:lineRule="auto"/>
        <w:ind w:left="720" w:hanging="360"/>
        <w:jc w:val="both"/>
        <w:rPr>
          <w:rFonts w:ascii="Montserrat Medium" w:cs="Montserrat Medium" w:eastAsia="Montserrat Medium" w:hAnsi="Montserrat Medium"/>
          <w:u w:val="none"/>
        </w:rPr>
      </w:pPr>
      <w:hyperlink r:id="rId9">
        <w:r w:rsidDel="00000000" w:rsidR="00000000" w:rsidRPr="00000000">
          <w:rPr>
            <w:rFonts w:ascii="Montserrat Medium" w:cs="Montserrat Medium" w:eastAsia="Montserrat Medium" w:hAnsi="Montserrat Medium"/>
            <w:color w:val="1155cc"/>
            <w:u w:val="single"/>
            <w:rtl w:val="0"/>
          </w:rPr>
          <w:t xml:space="preserve">https://kth.diva-portal.org/smash/get/diva2:1216797/FULLTEXT01.pdf</w:t>
        </w:r>
      </w:hyperlink>
      <w:r w:rsidDel="00000000" w:rsidR="00000000" w:rsidRPr="00000000">
        <w:rPr>
          <w:rtl w:val="0"/>
        </w:rPr>
      </w:r>
    </w:p>
    <w:p w:rsidR="00000000" w:rsidDel="00000000" w:rsidP="00000000" w:rsidRDefault="00000000" w:rsidRPr="00000000" w14:paraId="00000024">
      <w:pPr>
        <w:numPr>
          <w:ilvl w:val="0"/>
          <w:numId w:val="1"/>
        </w:numPr>
        <w:spacing w:after="160" w:line="360" w:lineRule="auto"/>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https://machinelearningmastery.com/tour-of-generative-adversarial-network-models/</w:t>
      </w:r>
      <w:r w:rsidDel="00000000" w:rsidR="00000000" w:rsidRPr="00000000">
        <w:rPr>
          <w:rtl w:val="0"/>
        </w:rPr>
      </w:r>
    </w:p>
    <w:p w:rsidR="00000000" w:rsidDel="00000000" w:rsidP="00000000" w:rsidRDefault="00000000" w:rsidRPr="00000000" w14:paraId="00000025">
      <w:pPr>
        <w:spacing w:after="160" w:line="360" w:lineRule="auto"/>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6">
      <w:pPr>
        <w:pageBreakBefore w:val="0"/>
        <w:spacing w:after="160" w:line="360" w:lineRule="auto"/>
        <w:jc w:val="both"/>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th.diva-portal.org/smash/get/diva2:1216797/FULLTEXT01.pdf"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